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1846" w14:textId="17DE7B30" w:rsidR="008F5427" w:rsidRPr="00FD3284" w:rsidRDefault="00AC2C65" w:rsidP="00856ECA">
      <w:pPr>
        <w:tabs>
          <w:tab w:val="center" w:pos="4320"/>
          <w:tab w:val="left" w:pos="8505"/>
        </w:tabs>
        <w:ind w:left="284" w:right="193"/>
        <w:jc w:val="center"/>
        <w:rPr>
          <w:rFonts w:ascii="Arial" w:hAnsi="Arial" w:cs="Arial"/>
          <w:i/>
          <w:iCs/>
          <w:sz w:val="22"/>
          <w:szCs w:val="22"/>
          <w:lang w:val="es-ES" w:eastAsia="en-US"/>
        </w:rPr>
      </w:pPr>
      <w:bookmarkStart w:id="0" w:name="_Hlk66908955"/>
      <w:bookmarkStart w:id="1" w:name="_Hlk88725157"/>
      <w:r w:rsidRPr="00FD3284">
        <w:rPr>
          <w:rFonts w:ascii="Arial" w:hAnsi="Arial" w:cs="Arial"/>
          <w:i/>
          <w:iCs/>
          <w:sz w:val="22"/>
          <w:szCs w:val="22"/>
          <w:lang w:eastAsia="en-US"/>
        </w:rPr>
        <w:t>“Por el cual se modifica y adiciona el Decreto 1082 de 2015, Único Reglamentario del Sector Administrativo de Planeación Nacional, en lo relacionado con la Compra Pública Sostenible, la caución para la impugnación del Registro Único de Proponentes (RUP), la información sobre multas, sanciones, inhabilidades y actividad contractual, así como las cláusulas y compromisos anticorrupción y la verificación de listas restrictivas internacionales”</w:t>
      </w:r>
      <w:r w:rsidR="00097452" w:rsidRPr="00FD3284">
        <w:rPr>
          <w:rFonts w:ascii="Arial" w:hAnsi="Arial" w:cs="Arial"/>
          <w:i/>
          <w:iCs/>
          <w:sz w:val="22"/>
          <w:szCs w:val="22"/>
          <w:lang w:val="es-ES" w:eastAsia="en-US"/>
        </w:rPr>
        <w:t xml:space="preserve"> </w:t>
      </w:r>
    </w:p>
    <w:p w14:paraId="72D4E7B2" w14:textId="77777777" w:rsidR="008F5427" w:rsidRPr="00FD3284" w:rsidRDefault="008F5427" w:rsidP="059E68B7">
      <w:pPr>
        <w:tabs>
          <w:tab w:val="center" w:pos="4320"/>
          <w:tab w:val="left" w:pos="8505"/>
        </w:tabs>
        <w:spacing w:line="276" w:lineRule="auto"/>
        <w:ind w:left="284" w:right="193"/>
        <w:jc w:val="center"/>
        <w:rPr>
          <w:rFonts w:ascii="Arial" w:hAnsi="Arial" w:cs="Arial"/>
          <w:color w:val="EE0000"/>
          <w:sz w:val="22"/>
          <w:szCs w:val="22"/>
          <w:lang w:val="es-ES" w:eastAsia="en-US"/>
        </w:rPr>
      </w:pPr>
    </w:p>
    <w:bookmarkEnd w:id="0"/>
    <w:bookmarkEnd w:id="1"/>
    <w:p w14:paraId="374FA61E" w14:textId="77777777" w:rsidR="00EB0B8E" w:rsidRPr="00FD3284" w:rsidRDefault="00EB0B8E" w:rsidP="059E68B7">
      <w:pPr>
        <w:tabs>
          <w:tab w:val="left" w:pos="8505"/>
        </w:tabs>
        <w:spacing w:line="276" w:lineRule="auto"/>
        <w:ind w:left="284" w:right="193"/>
        <w:jc w:val="center"/>
        <w:rPr>
          <w:rFonts w:ascii="Arial" w:hAnsi="Arial" w:cs="Arial"/>
          <w:b/>
          <w:sz w:val="22"/>
          <w:szCs w:val="22"/>
          <w:lang w:val="es-ES" w:eastAsia="en-US"/>
        </w:rPr>
      </w:pPr>
      <w:r w:rsidRPr="00FD3284">
        <w:rPr>
          <w:rFonts w:ascii="Arial" w:hAnsi="Arial" w:cs="Arial"/>
          <w:b/>
          <w:sz w:val="22"/>
          <w:szCs w:val="22"/>
          <w:lang w:val="es-ES" w:eastAsia="en-US"/>
        </w:rPr>
        <w:t xml:space="preserve">EL PRESIDENTE DE LA REPÚBLICA DE COLOMBIA </w:t>
      </w:r>
    </w:p>
    <w:p w14:paraId="05A4AED5" w14:textId="77777777" w:rsidR="00EB0B8E" w:rsidRPr="00FD3284" w:rsidRDefault="00EB0B8E" w:rsidP="059E68B7">
      <w:pPr>
        <w:tabs>
          <w:tab w:val="left" w:pos="8505"/>
        </w:tabs>
        <w:spacing w:line="276" w:lineRule="auto"/>
        <w:ind w:left="284" w:right="193"/>
        <w:jc w:val="both"/>
        <w:rPr>
          <w:rFonts w:ascii="Arial" w:hAnsi="Arial" w:cs="Arial"/>
          <w:b/>
          <w:color w:val="EE0000"/>
          <w:sz w:val="22"/>
          <w:szCs w:val="22"/>
          <w:lang w:val="es-ES" w:eastAsia="en-US"/>
        </w:rPr>
      </w:pPr>
    </w:p>
    <w:p w14:paraId="19D3E45E" w14:textId="0E5BEAFF" w:rsidR="00EB0B8E" w:rsidRPr="00FD3284" w:rsidRDefault="00EB0B8E" w:rsidP="059E68B7">
      <w:pPr>
        <w:tabs>
          <w:tab w:val="left" w:pos="8505"/>
        </w:tabs>
        <w:spacing w:line="276" w:lineRule="auto"/>
        <w:ind w:left="284" w:right="193"/>
        <w:jc w:val="center"/>
        <w:rPr>
          <w:rFonts w:ascii="Arial" w:hAnsi="Arial" w:cs="Arial"/>
          <w:color w:val="EE0000"/>
          <w:sz w:val="22"/>
          <w:szCs w:val="22"/>
          <w:lang w:val="es-ES" w:eastAsia="es-ES"/>
        </w:rPr>
      </w:pPr>
      <w:r w:rsidRPr="00FD3284">
        <w:rPr>
          <w:rFonts w:ascii="Arial" w:hAnsi="Arial" w:cs="Arial"/>
          <w:sz w:val="22"/>
          <w:szCs w:val="22"/>
          <w:lang w:val="es-ES" w:eastAsia="es-ES"/>
        </w:rPr>
        <w:t>En ejercicio de sus atribuciones constitucionales y legales, en particular las que le confiere el numeral 11 del artículo 189 de la Constitución Política</w:t>
      </w:r>
      <w:r w:rsidR="00BD08F2" w:rsidRPr="00FD3284">
        <w:rPr>
          <w:rFonts w:ascii="Arial" w:hAnsi="Arial" w:cs="Arial"/>
          <w:sz w:val="22"/>
          <w:szCs w:val="22"/>
          <w:lang w:val="es-ES" w:eastAsia="es-ES"/>
        </w:rPr>
        <w:t xml:space="preserve"> </w:t>
      </w:r>
    </w:p>
    <w:p w14:paraId="2D51BAD0" w14:textId="77777777" w:rsidR="008E6B61" w:rsidRPr="00FD3284" w:rsidRDefault="008E6B61" w:rsidP="059E68B7">
      <w:pPr>
        <w:tabs>
          <w:tab w:val="left" w:pos="8505"/>
        </w:tabs>
        <w:spacing w:line="276" w:lineRule="auto"/>
        <w:ind w:left="284" w:right="193"/>
        <w:jc w:val="center"/>
        <w:rPr>
          <w:rFonts w:ascii="Arial" w:hAnsi="Arial" w:cs="Arial"/>
          <w:color w:val="EE0000"/>
          <w:sz w:val="22"/>
          <w:szCs w:val="22"/>
          <w:lang w:val="es-ES" w:eastAsia="es-ES"/>
        </w:rPr>
      </w:pPr>
    </w:p>
    <w:p w14:paraId="42A0FB31" w14:textId="77777777" w:rsidR="00EB0B8E" w:rsidRPr="00FD3284" w:rsidRDefault="00EB0B8E" w:rsidP="059E68B7">
      <w:pPr>
        <w:tabs>
          <w:tab w:val="left" w:pos="8505"/>
        </w:tabs>
        <w:spacing w:line="276" w:lineRule="auto"/>
        <w:ind w:left="284" w:right="193"/>
        <w:jc w:val="both"/>
        <w:rPr>
          <w:rFonts w:ascii="Arial" w:hAnsi="Arial" w:cs="Arial"/>
          <w:sz w:val="22"/>
          <w:szCs w:val="22"/>
          <w:lang w:val="es-ES" w:eastAsia="en-US"/>
        </w:rPr>
      </w:pPr>
    </w:p>
    <w:p w14:paraId="59DFC3DF" w14:textId="2273184E" w:rsidR="00665A23" w:rsidRPr="00FD3284" w:rsidRDefault="00EB0B8E" w:rsidP="00A8010B">
      <w:pPr>
        <w:tabs>
          <w:tab w:val="left" w:pos="8505"/>
        </w:tabs>
        <w:spacing w:line="276" w:lineRule="auto"/>
        <w:ind w:left="284" w:right="193"/>
        <w:jc w:val="center"/>
        <w:rPr>
          <w:rFonts w:ascii="Arial" w:hAnsi="Arial" w:cs="Arial"/>
          <w:b/>
          <w:color w:val="EE0000"/>
          <w:sz w:val="22"/>
          <w:szCs w:val="22"/>
          <w:lang w:val="es-ES" w:eastAsia="en-US"/>
        </w:rPr>
      </w:pPr>
      <w:r w:rsidRPr="00FD3284">
        <w:rPr>
          <w:rFonts w:ascii="Arial" w:hAnsi="Arial" w:cs="Arial"/>
          <w:b/>
          <w:sz w:val="22"/>
          <w:szCs w:val="22"/>
          <w:lang w:val="es-ES" w:eastAsia="en-US"/>
        </w:rPr>
        <w:t xml:space="preserve">CONSIDERANDO </w:t>
      </w:r>
    </w:p>
    <w:p w14:paraId="589AA8B5" w14:textId="77777777" w:rsidR="00B614F2" w:rsidRPr="00FD3284" w:rsidRDefault="00B614F2" w:rsidP="00BE6DCC">
      <w:pPr>
        <w:tabs>
          <w:tab w:val="left" w:pos="8505"/>
        </w:tabs>
        <w:ind w:left="284" w:right="193"/>
        <w:jc w:val="both"/>
        <w:rPr>
          <w:rFonts w:ascii="Arial" w:hAnsi="Arial" w:cs="Arial"/>
          <w:color w:val="EE0000"/>
          <w:sz w:val="22"/>
          <w:szCs w:val="22"/>
          <w:shd w:val="clear" w:color="auto" w:fill="FFFFFF"/>
          <w:lang w:val="es-ES_tradnl"/>
        </w:rPr>
      </w:pPr>
    </w:p>
    <w:p w14:paraId="3A7908F0" w14:textId="3719479E" w:rsidR="009D72E7" w:rsidRPr="00FD3284" w:rsidRDefault="009D72E7" w:rsidP="009D72E7">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el artículo </w:t>
      </w:r>
      <w:r w:rsidR="00920E54" w:rsidRPr="00FD3284">
        <w:rPr>
          <w:rFonts w:ascii="Arial" w:hAnsi="Arial" w:cs="Arial"/>
          <w:sz w:val="22"/>
          <w:szCs w:val="22"/>
          <w:shd w:val="clear" w:color="auto" w:fill="FFFFFF"/>
        </w:rPr>
        <w:t>2</w:t>
      </w:r>
      <w:r w:rsidRPr="00FD3284">
        <w:rPr>
          <w:rFonts w:ascii="Arial" w:hAnsi="Arial" w:cs="Arial"/>
          <w:sz w:val="22"/>
          <w:szCs w:val="22"/>
          <w:shd w:val="clear" w:color="auto" w:fill="FFFFFF"/>
        </w:rPr>
        <w:t>2 de la Ley 80 de 1993 regul</w:t>
      </w:r>
      <w:r w:rsidR="00323996" w:rsidRPr="00FD3284">
        <w:rPr>
          <w:rFonts w:ascii="Arial" w:hAnsi="Arial" w:cs="Arial"/>
          <w:sz w:val="22"/>
          <w:szCs w:val="22"/>
          <w:shd w:val="clear" w:color="auto" w:fill="FFFFFF"/>
        </w:rPr>
        <w:t>aba</w:t>
      </w:r>
      <w:r w:rsidRPr="00FD3284">
        <w:rPr>
          <w:rFonts w:ascii="Arial" w:hAnsi="Arial" w:cs="Arial"/>
          <w:sz w:val="22"/>
          <w:szCs w:val="22"/>
          <w:shd w:val="clear" w:color="auto" w:fill="FFFFFF"/>
        </w:rPr>
        <w:t xml:space="preserve"> el Registro de Proponentes, administrado por las Cámaras de Comercio, como mecanismo de verificación previa de requisitos para la contratación estatal, y que el artículo </w:t>
      </w:r>
      <w:r w:rsidR="005A3154" w:rsidRPr="00FD3284">
        <w:rPr>
          <w:rFonts w:ascii="Arial" w:hAnsi="Arial" w:cs="Arial"/>
          <w:sz w:val="22"/>
          <w:szCs w:val="22"/>
          <w:shd w:val="clear" w:color="auto" w:fill="FFFFFF"/>
        </w:rPr>
        <w:t>2</w:t>
      </w:r>
      <w:r w:rsidR="00721001" w:rsidRPr="00FD3284">
        <w:rPr>
          <w:rFonts w:ascii="Arial" w:hAnsi="Arial" w:cs="Arial"/>
          <w:sz w:val="22"/>
          <w:szCs w:val="22"/>
          <w:shd w:val="clear" w:color="auto" w:fill="FFFFFF"/>
        </w:rPr>
        <w:t>2</w:t>
      </w:r>
      <w:r w:rsidRPr="00FD3284">
        <w:rPr>
          <w:rFonts w:ascii="Arial" w:hAnsi="Arial" w:cs="Arial"/>
          <w:sz w:val="22"/>
          <w:szCs w:val="22"/>
          <w:shd w:val="clear" w:color="auto" w:fill="FFFFFF"/>
        </w:rPr>
        <w:t>.</w:t>
      </w:r>
      <w:r w:rsidR="00721001" w:rsidRPr="00FD3284">
        <w:rPr>
          <w:rFonts w:ascii="Arial" w:hAnsi="Arial" w:cs="Arial"/>
          <w:sz w:val="22"/>
          <w:szCs w:val="22"/>
          <w:shd w:val="clear" w:color="auto" w:fill="FFFFFF"/>
        </w:rPr>
        <w:t>5</w:t>
      </w:r>
      <w:r w:rsidRPr="00FD3284">
        <w:rPr>
          <w:rFonts w:ascii="Arial" w:hAnsi="Arial" w:cs="Arial"/>
          <w:sz w:val="22"/>
          <w:szCs w:val="22"/>
          <w:shd w:val="clear" w:color="auto" w:fill="FFFFFF"/>
        </w:rPr>
        <w:t xml:space="preserve"> del Estatuto General de Contratación de la Administración Pública (</w:t>
      </w:r>
      <w:proofErr w:type="spellStart"/>
      <w:r w:rsidRPr="00FD3284">
        <w:rPr>
          <w:rFonts w:ascii="Arial" w:hAnsi="Arial" w:cs="Arial"/>
          <w:sz w:val="22"/>
          <w:szCs w:val="22"/>
          <w:shd w:val="clear" w:color="auto" w:fill="FFFFFF"/>
        </w:rPr>
        <w:t>EGCAP</w:t>
      </w:r>
      <w:proofErr w:type="spellEnd"/>
      <w:r w:rsidRPr="00FD3284">
        <w:rPr>
          <w:rFonts w:ascii="Arial" w:hAnsi="Arial" w:cs="Arial"/>
          <w:sz w:val="22"/>
          <w:szCs w:val="22"/>
          <w:shd w:val="clear" w:color="auto" w:fill="FFFFFF"/>
        </w:rPr>
        <w:t xml:space="preserve">) estableció la posibilidad de impugnar la calificación y clasificación de los inscritos, condicionada a la prestación de caución bancaria o de </w:t>
      </w:r>
      <w:r w:rsidR="004963AE" w:rsidRPr="00FD3284">
        <w:rPr>
          <w:rFonts w:ascii="Arial" w:hAnsi="Arial" w:cs="Arial"/>
          <w:sz w:val="22"/>
          <w:szCs w:val="22"/>
          <w:shd w:val="clear" w:color="auto" w:fill="FFFFFF"/>
        </w:rPr>
        <w:t>compañía de</w:t>
      </w:r>
      <w:r w:rsidRPr="00FD3284">
        <w:rPr>
          <w:rFonts w:ascii="Arial" w:hAnsi="Arial" w:cs="Arial"/>
          <w:sz w:val="22"/>
          <w:szCs w:val="22"/>
          <w:shd w:val="clear" w:color="auto" w:fill="FFFFFF"/>
        </w:rPr>
        <w:t xml:space="preserve"> seguros</w:t>
      </w:r>
      <w:r w:rsidR="00DB7D0D" w:rsidRPr="00FD3284">
        <w:rPr>
          <w:rFonts w:ascii="Arial" w:hAnsi="Arial" w:cs="Arial"/>
          <w:color w:val="000000"/>
          <w:sz w:val="22"/>
          <w:szCs w:val="22"/>
          <w:shd w:val="clear" w:color="auto" w:fill="E0E0E0"/>
        </w:rPr>
        <w:t xml:space="preserve"> </w:t>
      </w:r>
      <w:r w:rsidR="00BC69A6" w:rsidRPr="00FD3284">
        <w:rPr>
          <w:rFonts w:ascii="Arial" w:hAnsi="Arial" w:cs="Arial"/>
          <w:sz w:val="22"/>
          <w:szCs w:val="22"/>
          <w:shd w:val="clear" w:color="auto" w:fill="FFFFFF"/>
        </w:rPr>
        <w:t>para garantizar los perjuicios que</w:t>
      </w:r>
      <w:r w:rsidR="003E3F8D" w:rsidRPr="00FD3284">
        <w:rPr>
          <w:rFonts w:ascii="Arial" w:hAnsi="Arial" w:cs="Arial"/>
          <w:sz w:val="22"/>
          <w:szCs w:val="22"/>
          <w:shd w:val="clear" w:color="auto" w:fill="FFFFFF"/>
        </w:rPr>
        <w:t xml:space="preserve"> pudiesen causar</w:t>
      </w:r>
      <w:r w:rsidRPr="00FD3284">
        <w:rPr>
          <w:rFonts w:ascii="Arial" w:hAnsi="Arial" w:cs="Arial"/>
          <w:sz w:val="22"/>
          <w:szCs w:val="22"/>
          <w:shd w:val="clear" w:color="auto" w:fill="FFFFFF"/>
        </w:rPr>
        <w:t>.</w:t>
      </w:r>
    </w:p>
    <w:p w14:paraId="5058B4D4" w14:textId="77777777" w:rsidR="009D72E7" w:rsidRPr="00FD3284" w:rsidRDefault="009D72E7" w:rsidP="009D72E7">
      <w:pPr>
        <w:tabs>
          <w:tab w:val="left" w:pos="8505"/>
        </w:tabs>
        <w:ind w:left="284" w:right="193"/>
        <w:jc w:val="both"/>
        <w:rPr>
          <w:rFonts w:ascii="Arial" w:hAnsi="Arial" w:cs="Arial"/>
          <w:sz w:val="22"/>
          <w:szCs w:val="22"/>
          <w:shd w:val="clear" w:color="auto" w:fill="FFFFFF"/>
        </w:rPr>
      </w:pPr>
    </w:p>
    <w:p w14:paraId="761E1A74" w14:textId="5FDD3D08" w:rsidR="009D72E7" w:rsidRPr="00FD3284" w:rsidRDefault="009D72E7" w:rsidP="009D72E7">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la reglamentación de la caución ha evolucionado</w:t>
      </w:r>
      <w:r w:rsidR="00876581"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w:t>
      </w:r>
      <w:r w:rsidR="00876581" w:rsidRPr="00FD3284">
        <w:rPr>
          <w:rFonts w:ascii="Arial" w:hAnsi="Arial" w:cs="Arial"/>
          <w:sz w:val="22"/>
          <w:szCs w:val="22"/>
          <w:shd w:val="clear" w:color="auto" w:fill="FFFFFF"/>
        </w:rPr>
        <w:t>I</w:t>
      </w:r>
      <w:r w:rsidRPr="00FD3284">
        <w:rPr>
          <w:rFonts w:ascii="Arial" w:hAnsi="Arial" w:cs="Arial"/>
          <w:sz w:val="22"/>
          <w:szCs w:val="22"/>
          <w:shd w:val="clear" w:color="auto" w:fill="FFFFFF"/>
        </w:rPr>
        <w:t>nicialmente</w:t>
      </w:r>
      <w:r w:rsidR="00876581"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el</w:t>
      </w:r>
      <w:r w:rsidR="00691FE3" w:rsidRPr="00FD3284">
        <w:rPr>
          <w:rFonts w:ascii="Arial" w:hAnsi="Arial" w:cs="Arial"/>
          <w:sz w:val="22"/>
          <w:szCs w:val="22"/>
          <w:shd w:val="clear" w:color="auto" w:fill="FFFFFF"/>
        </w:rPr>
        <w:t xml:space="preserve"> artículo 13 del</w:t>
      </w:r>
      <w:r w:rsidRPr="00FD3284">
        <w:rPr>
          <w:rFonts w:ascii="Arial" w:hAnsi="Arial" w:cs="Arial"/>
          <w:sz w:val="22"/>
          <w:szCs w:val="22"/>
          <w:shd w:val="clear" w:color="auto" w:fill="FFFFFF"/>
        </w:rPr>
        <w:t xml:space="preserve"> Decreto 856 de 1994 la fijó en </w:t>
      </w:r>
      <w:r w:rsidR="00BC69A6" w:rsidRPr="00FD3284">
        <w:rPr>
          <w:rFonts w:ascii="Arial" w:hAnsi="Arial" w:cs="Arial"/>
          <w:sz w:val="22"/>
          <w:szCs w:val="22"/>
          <w:shd w:val="clear" w:color="auto" w:fill="FFFFFF"/>
        </w:rPr>
        <w:t>doscientos salarios</w:t>
      </w:r>
      <w:r w:rsidRPr="00FD3284">
        <w:rPr>
          <w:rFonts w:ascii="Arial" w:hAnsi="Arial" w:cs="Arial"/>
          <w:sz w:val="22"/>
          <w:szCs w:val="22"/>
          <w:shd w:val="clear" w:color="auto" w:fill="FFFFFF"/>
        </w:rPr>
        <w:t xml:space="preserve"> </w:t>
      </w:r>
      <w:r w:rsidR="00BC69A6" w:rsidRPr="00FD3284">
        <w:rPr>
          <w:rFonts w:ascii="Arial" w:hAnsi="Arial" w:cs="Arial"/>
          <w:sz w:val="22"/>
          <w:szCs w:val="22"/>
          <w:shd w:val="clear" w:color="auto" w:fill="FFFFFF"/>
        </w:rPr>
        <w:t>(</w:t>
      </w:r>
      <w:r w:rsidRPr="00FD3284">
        <w:rPr>
          <w:rFonts w:ascii="Arial" w:hAnsi="Arial" w:cs="Arial"/>
          <w:sz w:val="22"/>
          <w:szCs w:val="22"/>
          <w:shd w:val="clear" w:color="auto" w:fill="FFFFFF"/>
        </w:rPr>
        <w:t>200</w:t>
      </w:r>
      <w:r w:rsidR="00BC69A6"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salarios mínimos legales mensuales</w:t>
      </w:r>
      <w:r w:rsidR="0061170B" w:rsidRPr="00FD3284">
        <w:rPr>
          <w:rFonts w:ascii="Arial" w:hAnsi="Arial" w:cs="Arial"/>
          <w:sz w:val="22"/>
          <w:szCs w:val="22"/>
          <w:shd w:val="clear" w:color="auto" w:fill="FFFFFF"/>
        </w:rPr>
        <w:t xml:space="preserve"> (SMLMV)</w:t>
      </w:r>
      <w:r w:rsidRPr="00FD3284">
        <w:rPr>
          <w:rFonts w:ascii="Arial" w:hAnsi="Arial" w:cs="Arial"/>
          <w:sz w:val="22"/>
          <w:szCs w:val="22"/>
          <w:shd w:val="clear" w:color="auto" w:fill="FFFFFF"/>
        </w:rPr>
        <w:t xml:space="preserve">, disposición anulada por el Consejo de Estado en </w:t>
      </w:r>
      <w:r w:rsidR="00BC69A6" w:rsidRPr="00FD3284">
        <w:rPr>
          <w:rFonts w:ascii="Arial" w:hAnsi="Arial" w:cs="Arial"/>
          <w:sz w:val="22"/>
          <w:szCs w:val="22"/>
          <w:shd w:val="clear" w:color="auto" w:fill="FFFFFF"/>
        </w:rPr>
        <w:t>S</w:t>
      </w:r>
      <w:r w:rsidRPr="00FD3284">
        <w:rPr>
          <w:rFonts w:ascii="Arial" w:hAnsi="Arial" w:cs="Arial"/>
          <w:sz w:val="22"/>
          <w:szCs w:val="22"/>
          <w:shd w:val="clear" w:color="auto" w:fill="FFFFFF"/>
        </w:rPr>
        <w:t>entencia del 23 de marzo de 2000, al considerar que debía determinarse proporcionalmente según las circunstancias</w:t>
      </w:r>
      <w:r w:rsidR="008A7D9B"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w:t>
      </w:r>
      <w:r w:rsidR="008A7D9B" w:rsidRPr="00FD3284">
        <w:rPr>
          <w:rFonts w:ascii="Arial" w:hAnsi="Arial" w:cs="Arial"/>
          <w:sz w:val="22"/>
          <w:szCs w:val="22"/>
          <w:shd w:val="clear" w:color="auto" w:fill="FFFFFF"/>
        </w:rPr>
        <w:t>Posteriormente</w:t>
      </w:r>
      <w:r w:rsidRPr="00FD3284">
        <w:rPr>
          <w:rFonts w:ascii="Arial" w:hAnsi="Arial" w:cs="Arial"/>
          <w:sz w:val="22"/>
          <w:szCs w:val="22"/>
          <w:shd w:val="clear" w:color="auto" w:fill="FFFFFF"/>
        </w:rPr>
        <w:t xml:space="preserve">, el </w:t>
      </w:r>
      <w:r w:rsidR="0073784F" w:rsidRPr="00FD3284">
        <w:rPr>
          <w:rFonts w:ascii="Arial" w:hAnsi="Arial" w:cs="Arial"/>
          <w:sz w:val="22"/>
          <w:szCs w:val="22"/>
          <w:shd w:val="clear" w:color="auto" w:fill="FFFFFF"/>
        </w:rPr>
        <w:t xml:space="preserve">artículo 3 del </w:t>
      </w:r>
      <w:r w:rsidRPr="00FD3284">
        <w:rPr>
          <w:rFonts w:ascii="Arial" w:hAnsi="Arial" w:cs="Arial"/>
          <w:sz w:val="22"/>
          <w:szCs w:val="22"/>
          <w:shd w:val="clear" w:color="auto" w:fill="FFFFFF"/>
        </w:rPr>
        <w:t>Decreto 393 de 2002 otorgó a las Cámaras de Comercio la facultad de fijar el monto en cada caso particular.</w:t>
      </w:r>
    </w:p>
    <w:p w14:paraId="7BE9D47D" w14:textId="77777777" w:rsidR="009D72E7" w:rsidRPr="00FD3284" w:rsidRDefault="009D72E7" w:rsidP="009D72E7">
      <w:pPr>
        <w:tabs>
          <w:tab w:val="left" w:pos="8505"/>
        </w:tabs>
        <w:ind w:left="284" w:right="193"/>
        <w:jc w:val="both"/>
        <w:rPr>
          <w:rFonts w:ascii="Arial" w:hAnsi="Arial" w:cs="Arial"/>
          <w:sz w:val="22"/>
          <w:szCs w:val="22"/>
          <w:shd w:val="clear" w:color="auto" w:fill="FFFFFF"/>
        </w:rPr>
      </w:pPr>
    </w:p>
    <w:p w14:paraId="5489C575" w14:textId="5446D92D" w:rsidR="009D72E7" w:rsidRPr="00FD3284" w:rsidRDefault="009D72E7" w:rsidP="009D72E7">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con la derogatoria del artículo 22 de la Ley 80 de 1993 por el artículo 32 de la Ley 1150 de 2007, el marco reglamentario que sustentaba dichas disposiciones perdió fuerza ejecutoria, </w:t>
      </w:r>
      <w:r w:rsidR="00B031E3" w:rsidRPr="00FD3284">
        <w:rPr>
          <w:rFonts w:ascii="Arial" w:hAnsi="Arial" w:cs="Arial"/>
          <w:sz w:val="22"/>
          <w:szCs w:val="22"/>
          <w:shd w:val="clear" w:color="auto" w:fill="FFFFFF"/>
        </w:rPr>
        <w:t>por lo que es</w:t>
      </w:r>
      <w:r w:rsidRPr="00FD3284">
        <w:rPr>
          <w:rFonts w:ascii="Arial" w:hAnsi="Arial" w:cs="Arial"/>
          <w:sz w:val="22"/>
          <w:szCs w:val="22"/>
          <w:shd w:val="clear" w:color="auto" w:fill="FFFFFF"/>
        </w:rPr>
        <w:t xml:space="preserve"> necesario adecuar las decisiones administrativas a la normativa vigente.</w:t>
      </w:r>
    </w:p>
    <w:p w14:paraId="2D070197" w14:textId="77777777" w:rsidR="009D72E7" w:rsidRPr="00FD3284" w:rsidRDefault="009D72E7" w:rsidP="009D72E7">
      <w:pPr>
        <w:tabs>
          <w:tab w:val="left" w:pos="8505"/>
        </w:tabs>
        <w:ind w:left="284" w:right="193"/>
        <w:jc w:val="both"/>
        <w:rPr>
          <w:rFonts w:ascii="Arial" w:hAnsi="Arial" w:cs="Arial"/>
          <w:sz w:val="22"/>
          <w:szCs w:val="22"/>
          <w:shd w:val="clear" w:color="auto" w:fill="FFFFFF"/>
        </w:rPr>
      </w:pPr>
    </w:p>
    <w:p w14:paraId="40470544" w14:textId="1F1ED8D6"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el artículo 6 de la Ley 1150 de 2007 regula el Registro Único de Proponentes</w:t>
      </w:r>
      <w:r w:rsidR="00D81DBC" w:rsidRPr="00FD3284">
        <w:rPr>
          <w:rFonts w:ascii="Arial" w:hAnsi="Arial" w:cs="Arial"/>
          <w:sz w:val="22"/>
          <w:szCs w:val="22"/>
          <w:shd w:val="clear" w:color="auto" w:fill="FFFFFF"/>
          <w:lang w:val="es-ES_tradnl"/>
        </w:rPr>
        <w:t xml:space="preserve"> (RUP)</w:t>
      </w:r>
      <w:r w:rsidRPr="00FD3284">
        <w:rPr>
          <w:rFonts w:ascii="Arial" w:hAnsi="Arial" w:cs="Arial"/>
          <w:sz w:val="22"/>
          <w:szCs w:val="22"/>
          <w:shd w:val="clear" w:color="auto" w:fill="FFFFFF"/>
          <w:lang w:val="es-ES_tradnl"/>
        </w:rPr>
        <w:t xml:space="preserve">, por lo que el inciso primero del numeral 3 dispone: “[…] Para que la impugnación sea admisible deberá prestarse caución bancaria o de compañía de seguros para garantizar los perjuicios que se puedan causar al inscrito […]”. </w:t>
      </w:r>
    </w:p>
    <w:p w14:paraId="7FA1CF8D" w14:textId="77777777"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p>
    <w:p w14:paraId="7DA449DB" w14:textId="62EC490D"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el inciso primero del literal c) del artículo 44 de los derogados Decretos 4881 de 2008 y 1464 de 2010 prescribían</w:t>
      </w:r>
      <w:r w:rsidR="005B35F7" w:rsidRPr="00FD3284">
        <w:rPr>
          <w:rFonts w:ascii="Arial" w:hAnsi="Arial" w:cs="Arial"/>
          <w:sz w:val="22"/>
          <w:szCs w:val="22"/>
          <w:shd w:val="clear" w:color="auto" w:fill="FFFFFF"/>
          <w:lang w:val="es-ES_tradnl"/>
        </w:rPr>
        <w:t>:</w:t>
      </w:r>
      <w:r w:rsidRPr="00FD3284" w:rsidDel="005B35F7">
        <w:rPr>
          <w:rFonts w:ascii="Arial" w:hAnsi="Arial" w:cs="Arial"/>
          <w:sz w:val="22"/>
          <w:szCs w:val="22"/>
          <w:shd w:val="clear" w:color="auto" w:fill="FFFFFF"/>
          <w:lang w:val="es-ES_tradnl"/>
        </w:rPr>
        <w:t xml:space="preserve"> </w:t>
      </w:r>
      <w:r w:rsidRPr="00FD3284">
        <w:rPr>
          <w:rFonts w:ascii="Arial" w:hAnsi="Arial" w:cs="Arial"/>
          <w:sz w:val="22"/>
          <w:szCs w:val="22"/>
          <w:shd w:val="clear" w:color="auto" w:fill="FFFFFF"/>
          <w:lang w:val="es-ES_tradnl"/>
        </w:rPr>
        <w:t xml:space="preserve">“[…] El valor de la caución corresponderá al 8% del </w:t>
      </w:r>
      <w:r w:rsidRPr="00FD3284">
        <w:rPr>
          <w:rFonts w:ascii="Arial" w:hAnsi="Arial" w:cs="Arial"/>
          <w:sz w:val="22"/>
          <w:szCs w:val="22"/>
          <w:shd w:val="clear" w:color="auto" w:fill="FFFFFF"/>
          <w:lang w:val="es-ES_tradnl"/>
        </w:rPr>
        <w:lastRenderedPageBreak/>
        <w:t>k de contratación del proponente impugnado. La caución deberá estar vigente durante toda la tramitación y decisión del recurso y por un (1) año más”.</w:t>
      </w:r>
    </w:p>
    <w:p w14:paraId="22B25D82" w14:textId="77777777"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p>
    <w:p w14:paraId="2FB9FCF3" w14:textId="1DBB7515"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el literal c) del artículo 6.3.1 del Decreto 734 de 2012 establecía que “El valor de la caución corresponderá al</w:t>
      </w:r>
      <w:r w:rsidR="004F1612" w:rsidRPr="00FD3284">
        <w:rPr>
          <w:rFonts w:ascii="Arial" w:hAnsi="Arial" w:cs="Arial"/>
          <w:sz w:val="22"/>
          <w:szCs w:val="22"/>
          <w:shd w:val="clear" w:color="auto" w:fill="FFFFFF"/>
          <w:lang w:val="es-ES_tradnl"/>
        </w:rPr>
        <w:t xml:space="preserve"> ocho por ciento</w:t>
      </w:r>
      <w:r w:rsidRPr="00FD3284">
        <w:rPr>
          <w:rFonts w:ascii="Arial" w:hAnsi="Arial" w:cs="Arial"/>
          <w:sz w:val="22"/>
          <w:szCs w:val="22"/>
          <w:shd w:val="clear" w:color="auto" w:fill="FFFFFF"/>
          <w:lang w:val="es-ES_tradnl"/>
        </w:rPr>
        <w:t xml:space="preserve"> </w:t>
      </w:r>
      <w:r w:rsidR="004F1612" w:rsidRPr="00FD3284">
        <w:rPr>
          <w:rFonts w:ascii="Arial" w:hAnsi="Arial" w:cs="Arial"/>
          <w:sz w:val="22"/>
          <w:szCs w:val="22"/>
          <w:shd w:val="clear" w:color="auto" w:fill="FFFFFF"/>
          <w:lang w:val="es-ES_tradnl"/>
        </w:rPr>
        <w:t>(</w:t>
      </w:r>
      <w:r w:rsidRPr="00FD3284">
        <w:rPr>
          <w:rFonts w:ascii="Arial" w:hAnsi="Arial" w:cs="Arial"/>
          <w:sz w:val="22"/>
          <w:szCs w:val="22"/>
          <w:shd w:val="clear" w:color="auto" w:fill="FFFFFF"/>
          <w:lang w:val="es-ES_tradnl"/>
        </w:rPr>
        <w:t>8%</w:t>
      </w:r>
      <w:r w:rsidR="004F1612" w:rsidRPr="00FD3284">
        <w:rPr>
          <w:rFonts w:ascii="Arial" w:hAnsi="Arial" w:cs="Arial"/>
          <w:sz w:val="22"/>
          <w:szCs w:val="22"/>
          <w:shd w:val="clear" w:color="auto" w:fill="FFFFFF"/>
          <w:lang w:val="es-ES_tradnl"/>
        </w:rPr>
        <w:t xml:space="preserve">) </w:t>
      </w:r>
      <w:r w:rsidRPr="00FD3284">
        <w:rPr>
          <w:rFonts w:ascii="Arial" w:hAnsi="Arial" w:cs="Arial"/>
          <w:sz w:val="22"/>
          <w:szCs w:val="22"/>
          <w:shd w:val="clear" w:color="auto" w:fill="FFFFFF"/>
          <w:lang w:val="es-ES_tradnl"/>
        </w:rPr>
        <w:t>del capital de trabajo del proponente impugnado. La caución deberá estar vigente durante toda la tramitación y decisión del recurso y por un (1) año más”.</w:t>
      </w:r>
    </w:p>
    <w:p w14:paraId="0D29BD03" w14:textId="77777777"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p>
    <w:p w14:paraId="1544E18D" w14:textId="13C9F513"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el Decreto 1510 de 2013, actualmente compilado en el Decreto 1082 de 2015, derogó el Decreto 734 de 2012</w:t>
      </w:r>
      <w:r w:rsidR="00DA17E9" w:rsidRPr="00FD3284">
        <w:rPr>
          <w:rFonts w:ascii="Arial" w:hAnsi="Arial" w:cs="Arial"/>
          <w:sz w:val="22"/>
          <w:szCs w:val="22"/>
          <w:shd w:val="clear" w:color="auto" w:fill="FFFFFF"/>
          <w:lang w:val="es-ES_tradnl"/>
        </w:rPr>
        <w:t>;</w:t>
      </w:r>
      <w:r w:rsidRPr="00FD3284">
        <w:rPr>
          <w:rFonts w:ascii="Arial" w:hAnsi="Arial" w:cs="Arial"/>
          <w:sz w:val="22"/>
          <w:szCs w:val="22"/>
          <w:shd w:val="clear" w:color="auto" w:fill="FFFFFF"/>
          <w:lang w:val="es-ES_tradnl"/>
        </w:rPr>
        <w:t xml:space="preserve"> </w:t>
      </w:r>
      <w:r w:rsidR="00960378" w:rsidRPr="00FD3284">
        <w:rPr>
          <w:rFonts w:ascii="Arial" w:hAnsi="Arial" w:cs="Arial"/>
          <w:sz w:val="22"/>
          <w:szCs w:val="22"/>
          <w:shd w:val="clear" w:color="auto" w:fill="FFFFFF"/>
          <w:lang w:val="es-ES_tradnl"/>
        </w:rPr>
        <w:t>sin embargo,</w:t>
      </w:r>
      <w:r w:rsidRPr="00FD3284">
        <w:rPr>
          <w:rFonts w:ascii="Arial" w:hAnsi="Arial" w:cs="Arial"/>
          <w:sz w:val="22"/>
          <w:szCs w:val="22"/>
          <w:shd w:val="clear" w:color="auto" w:fill="FFFFFF"/>
          <w:lang w:val="es-ES_tradnl"/>
        </w:rPr>
        <w:t xml:space="preserve"> no estableció un criterio para fijar la caución.</w:t>
      </w:r>
    </w:p>
    <w:p w14:paraId="0E8DA050" w14:textId="77777777"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p>
    <w:p w14:paraId="7DE1DD32" w14:textId="69F47DD9" w:rsidR="00EA7026" w:rsidRPr="00FD3284" w:rsidRDefault="00B614F2" w:rsidP="00BE6DCC">
      <w:pPr>
        <w:tabs>
          <w:tab w:val="left" w:pos="8505"/>
        </w:tabs>
        <w:ind w:left="284" w:right="193"/>
        <w:jc w:val="both"/>
        <w:rPr>
          <w:rFonts w:ascii="Arial" w:eastAsia="Calibri" w:hAnsi="Arial" w:cs="Arial"/>
          <w:sz w:val="22"/>
          <w:szCs w:val="22"/>
          <w:lang w:val="es-MX" w:eastAsia="en-US"/>
        </w:rPr>
      </w:pPr>
      <w:r w:rsidRPr="00FD3284">
        <w:rPr>
          <w:rFonts w:ascii="Arial" w:hAnsi="Arial" w:cs="Arial"/>
          <w:sz w:val="22"/>
          <w:szCs w:val="22"/>
          <w:shd w:val="clear" w:color="auto" w:fill="FFFFFF"/>
          <w:lang w:val="es-ES_tradnl"/>
        </w:rPr>
        <w:t>Qu</w:t>
      </w:r>
      <w:proofErr w:type="spellStart"/>
      <w:r w:rsidR="006D543A" w:rsidRPr="00FD3284">
        <w:rPr>
          <w:rFonts w:ascii="Arial" w:hAnsi="Arial" w:cs="Arial"/>
          <w:sz w:val="22"/>
          <w:szCs w:val="22"/>
          <w:shd w:val="clear" w:color="auto" w:fill="FFFFFF"/>
        </w:rPr>
        <w:t>e</w:t>
      </w:r>
      <w:proofErr w:type="spellEnd"/>
      <w:r w:rsidR="00051876" w:rsidRPr="00FD3284">
        <w:rPr>
          <w:rFonts w:ascii="Arial" w:hAnsi="Arial" w:cs="Arial"/>
          <w:sz w:val="22"/>
          <w:szCs w:val="22"/>
          <w:shd w:val="clear" w:color="auto" w:fill="FFFFFF"/>
        </w:rPr>
        <w:t xml:space="preserve"> el artículo 6.3 dispone </w:t>
      </w:r>
      <w:proofErr w:type="gramStart"/>
      <w:r w:rsidR="00051876" w:rsidRPr="00FD3284">
        <w:rPr>
          <w:rFonts w:ascii="Arial" w:hAnsi="Arial" w:cs="Arial"/>
          <w:sz w:val="22"/>
          <w:szCs w:val="22"/>
          <w:shd w:val="clear" w:color="auto" w:fill="FFFFFF"/>
        </w:rPr>
        <w:t>que</w:t>
      </w:r>
      <w:proofErr w:type="gramEnd"/>
      <w:r w:rsidR="00051876" w:rsidRPr="00FD3284">
        <w:rPr>
          <w:rFonts w:ascii="Arial" w:hAnsi="Arial" w:cs="Arial"/>
          <w:sz w:val="22"/>
          <w:szCs w:val="22"/>
          <w:shd w:val="clear" w:color="auto" w:fill="FFFFFF"/>
        </w:rPr>
        <w:t xml:space="preserve"> una vez verificada la información correspondiente, la Cámara de Comercio deberá publicar el acto de inscripción en el Registro Único de Proponentes (RUP), frente al cual cualquier persona podrá interponer recurso de reposición dentro de los diez (10) días hábiles siguientes a su publicación, sin necesidad de acreditar interés. Así mismo, establece que para la admisión de la impugnación será obligatorio prestar caución bancaria o de compañía de seguros destinada a garantizar los perjuicios que puedan causarse al inscrito</w:t>
      </w:r>
      <w:r w:rsidR="001E59E3" w:rsidRPr="00FD3284">
        <w:rPr>
          <w:rFonts w:ascii="Arial" w:hAnsi="Arial" w:cs="Arial"/>
          <w:sz w:val="22"/>
          <w:szCs w:val="22"/>
          <w:shd w:val="clear" w:color="auto" w:fill="FFFFFF"/>
          <w:lang w:val="es-ES_tradnl"/>
        </w:rPr>
        <w:t xml:space="preserve">. </w:t>
      </w:r>
    </w:p>
    <w:p w14:paraId="6B4A6994" w14:textId="77777777" w:rsidR="00EA7026" w:rsidRPr="00FD3284" w:rsidRDefault="00EA7026" w:rsidP="00BE6DCC">
      <w:pPr>
        <w:tabs>
          <w:tab w:val="left" w:pos="8505"/>
        </w:tabs>
        <w:ind w:left="284" w:right="193"/>
        <w:jc w:val="both"/>
        <w:rPr>
          <w:rFonts w:ascii="Arial" w:eastAsia="Calibri" w:hAnsi="Arial" w:cs="Arial"/>
          <w:sz w:val="22"/>
          <w:szCs w:val="22"/>
          <w:lang w:val="es-MX" w:eastAsia="en-US"/>
        </w:rPr>
      </w:pPr>
    </w:p>
    <w:p w14:paraId="6A4BD87A" w14:textId="6389189A" w:rsidR="00B614F2" w:rsidRPr="00FD3284" w:rsidRDefault="00EA7026" w:rsidP="00BE6DCC">
      <w:pPr>
        <w:tabs>
          <w:tab w:val="left" w:pos="8505"/>
        </w:tabs>
        <w:ind w:left="284" w:right="193"/>
        <w:jc w:val="both"/>
        <w:rPr>
          <w:rFonts w:ascii="Arial" w:hAnsi="Arial" w:cs="Arial"/>
          <w:sz w:val="22"/>
          <w:szCs w:val="22"/>
          <w:shd w:val="clear" w:color="auto" w:fill="FFFFFF"/>
          <w:lang w:val="es-ES_tradnl"/>
        </w:rPr>
      </w:pPr>
      <w:r w:rsidRPr="00FD3284">
        <w:rPr>
          <w:rFonts w:ascii="Arial" w:eastAsia="Calibri" w:hAnsi="Arial" w:cs="Arial"/>
          <w:sz w:val="22"/>
          <w:szCs w:val="22"/>
          <w:lang w:val="es-MX" w:eastAsia="en-US"/>
        </w:rPr>
        <w:t xml:space="preserve">Que </w:t>
      </w:r>
      <w:r w:rsidR="00FC136F" w:rsidRPr="00FD3284">
        <w:rPr>
          <w:rFonts w:ascii="Arial" w:eastAsia="Calibri" w:hAnsi="Arial" w:cs="Arial"/>
          <w:sz w:val="22"/>
          <w:szCs w:val="22"/>
          <w:lang w:val="es-MX" w:eastAsia="en-US"/>
        </w:rPr>
        <w:t>la Ley 1150 de 2007 no regula las condiciones de dicha caución, por lo cual la Cámara de Comercio, en aplicación de criterios de discrecionalidad en los términos del artículo 44 de la Ley 1437 de 2011</w:t>
      </w:r>
      <w:r w:rsidR="000335A3" w:rsidRPr="00FD3284">
        <w:rPr>
          <w:rFonts w:ascii="Arial" w:eastAsia="Calibri" w:hAnsi="Arial" w:cs="Arial"/>
          <w:sz w:val="22"/>
          <w:szCs w:val="22"/>
          <w:lang w:val="es-MX" w:eastAsia="en-US"/>
        </w:rPr>
        <w:t>,</w:t>
      </w:r>
      <w:r w:rsidR="000D3F04" w:rsidRPr="00FD3284">
        <w:rPr>
          <w:rFonts w:ascii="Arial" w:eastAsia="Calibri" w:hAnsi="Arial" w:cs="Arial"/>
          <w:sz w:val="22"/>
          <w:szCs w:val="22"/>
          <w:lang w:val="es-MX" w:eastAsia="en-US"/>
        </w:rPr>
        <w:t xml:space="preserve"> por remisión del artículo 77</w:t>
      </w:r>
      <w:r w:rsidR="00314A67" w:rsidRPr="00FD3284">
        <w:rPr>
          <w:rFonts w:ascii="Arial" w:eastAsia="Calibri" w:hAnsi="Arial" w:cs="Arial"/>
          <w:sz w:val="22"/>
          <w:szCs w:val="22"/>
          <w:lang w:val="es-MX" w:eastAsia="en-US"/>
        </w:rPr>
        <w:t xml:space="preserve"> de la Ley 80 de 1993</w:t>
      </w:r>
      <w:r w:rsidR="00FC136F" w:rsidRPr="00FD3284">
        <w:rPr>
          <w:rFonts w:ascii="Arial" w:eastAsia="Calibri" w:hAnsi="Arial" w:cs="Arial"/>
          <w:sz w:val="22"/>
          <w:szCs w:val="22"/>
          <w:lang w:val="es-MX" w:eastAsia="en-US"/>
        </w:rPr>
        <w:t xml:space="preserve">, puede tomar las decisiones que le </w:t>
      </w:r>
      <w:r w:rsidR="000836EF" w:rsidRPr="00FD3284">
        <w:rPr>
          <w:rFonts w:ascii="Arial" w:eastAsia="Calibri" w:hAnsi="Arial" w:cs="Arial"/>
          <w:sz w:val="22"/>
          <w:szCs w:val="22"/>
          <w:lang w:val="es-MX" w:eastAsia="en-US"/>
        </w:rPr>
        <w:t>competen</w:t>
      </w:r>
      <w:r w:rsidR="00FC136F" w:rsidRPr="00FD3284">
        <w:rPr>
          <w:rFonts w:ascii="Arial" w:eastAsia="Calibri" w:hAnsi="Arial" w:cs="Arial"/>
          <w:sz w:val="22"/>
          <w:szCs w:val="22"/>
          <w:lang w:val="es-MX" w:eastAsia="en-US"/>
        </w:rPr>
        <w:t xml:space="preserve">, siempre y cuando consulte el fin de esta norma sobre la impugnación del </w:t>
      </w:r>
      <w:r w:rsidR="00D81DBC" w:rsidRPr="00FD3284">
        <w:rPr>
          <w:rFonts w:ascii="Arial" w:hAnsi="Arial" w:cs="Arial"/>
          <w:sz w:val="22"/>
          <w:szCs w:val="22"/>
          <w:shd w:val="clear" w:color="auto" w:fill="FFFFFF"/>
        </w:rPr>
        <w:t>Registro Único de Proponentes (</w:t>
      </w:r>
      <w:r w:rsidR="00FC136F" w:rsidRPr="00FD3284">
        <w:rPr>
          <w:rFonts w:ascii="Arial" w:eastAsia="Calibri" w:hAnsi="Arial" w:cs="Arial"/>
          <w:sz w:val="22"/>
          <w:szCs w:val="22"/>
          <w:lang w:val="es-MX" w:eastAsia="en-US"/>
        </w:rPr>
        <w:t>RUP</w:t>
      </w:r>
      <w:r w:rsidR="00D81DBC" w:rsidRPr="00FD3284">
        <w:rPr>
          <w:rFonts w:ascii="Arial" w:eastAsia="Calibri" w:hAnsi="Arial" w:cs="Arial"/>
          <w:sz w:val="22"/>
          <w:szCs w:val="22"/>
          <w:lang w:val="es-MX" w:eastAsia="en-US"/>
        </w:rPr>
        <w:t>)</w:t>
      </w:r>
      <w:r w:rsidR="00FC136F" w:rsidRPr="00FD3284">
        <w:rPr>
          <w:rFonts w:ascii="Arial" w:eastAsia="Calibri" w:hAnsi="Arial" w:cs="Arial"/>
          <w:sz w:val="22"/>
          <w:szCs w:val="22"/>
          <w:lang w:val="es-MX" w:eastAsia="en-US"/>
        </w:rPr>
        <w:t>, y que la decisión que tome corresponda y sea adecuada y proporcional al trámite y a los hechos que lo motivaron.</w:t>
      </w:r>
    </w:p>
    <w:p w14:paraId="7ABCC218" w14:textId="77777777"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p>
    <w:p w14:paraId="366F03A3" w14:textId="32036AA8" w:rsidR="00B614F2" w:rsidRPr="00FD3284" w:rsidRDefault="006B42BB" w:rsidP="64F9DDC5">
      <w:pPr>
        <w:tabs>
          <w:tab w:val="left" w:pos="8505"/>
        </w:tabs>
        <w:ind w:left="284" w:right="193"/>
        <w:jc w:val="both"/>
        <w:rPr>
          <w:rFonts w:ascii="Arial" w:hAnsi="Arial" w:cs="Arial"/>
          <w:sz w:val="22"/>
          <w:szCs w:val="22"/>
          <w:shd w:val="clear" w:color="auto" w:fill="FFFFFF"/>
          <w:lang w:val="es-ES"/>
        </w:rPr>
      </w:pPr>
      <w:proofErr w:type="gramStart"/>
      <w:r w:rsidRPr="00FD3284">
        <w:rPr>
          <w:rFonts w:ascii="Arial" w:hAnsi="Arial" w:cs="Arial"/>
          <w:sz w:val="22"/>
          <w:szCs w:val="22"/>
          <w:shd w:val="clear" w:color="auto" w:fill="FFFFFF"/>
        </w:rPr>
        <w:t>Que</w:t>
      </w:r>
      <w:proofErr w:type="gramEnd"/>
      <w:r w:rsidRPr="00FD3284">
        <w:rPr>
          <w:rFonts w:ascii="Arial" w:hAnsi="Arial" w:cs="Arial"/>
          <w:sz w:val="22"/>
          <w:szCs w:val="22"/>
          <w:shd w:val="clear" w:color="auto" w:fill="FFFFFF"/>
        </w:rPr>
        <w:t xml:space="preserve"> mediante el ejercicio de la potestad reglamentaria, resulta necesario limitar la discrecionalidad administrativa en la fijación de las cauciones exigidas para la impugnación del </w:t>
      </w:r>
      <w:r w:rsidR="00E11864" w:rsidRPr="00FD3284">
        <w:rPr>
          <w:rFonts w:ascii="Arial" w:hAnsi="Arial" w:cs="Arial"/>
          <w:sz w:val="22"/>
          <w:szCs w:val="22"/>
          <w:shd w:val="clear" w:color="auto" w:fill="FFFFFF"/>
        </w:rPr>
        <w:t>Registro Único de Proponentes (</w:t>
      </w:r>
      <w:r w:rsidRPr="00FD3284">
        <w:rPr>
          <w:rFonts w:ascii="Arial" w:hAnsi="Arial" w:cs="Arial"/>
          <w:sz w:val="22"/>
          <w:szCs w:val="22"/>
          <w:shd w:val="clear" w:color="auto" w:fill="FFFFFF"/>
        </w:rPr>
        <w:t>RUP</w:t>
      </w:r>
      <w:r w:rsidR="00E11864" w:rsidRPr="00FD3284">
        <w:rPr>
          <w:rFonts w:ascii="Arial" w:hAnsi="Arial" w:cs="Arial"/>
          <w:sz w:val="22"/>
          <w:szCs w:val="22"/>
          <w:shd w:val="clear" w:color="auto" w:fill="FFFFFF"/>
        </w:rPr>
        <w:t>)</w:t>
      </w:r>
      <w:r w:rsidRPr="00FD3284">
        <w:rPr>
          <w:rFonts w:ascii="Arial" w:hAnsi="Arial" w:cs="Arial"/>
          <w:sz w:val="22"/>
          <w:szCs w:val="22"/>
          <w:shd w:val="clear" w:color="auto" w:fill="FFFFFF"/>
        </w:rPr>
        <w:t>, con el fin de estandarizar sus montos y asegurar que los valores establecidos sean congruentes con la naturaleza y finalidad del trámite. Esta regulación busca unificar criterios de proporcionalidad y razonabilidad, evitando diferencias injustificadas y fortaleciendo la coherencia y transparencia en el procedimiento.</w:t>
      </w:r>
    </w:p>
    <w:p w14:paraId="5BEB53DD" w14:textId="77777777" w:rsidR="00B614F2" w:rsidRPr="00FD3284" w:rsidRDefault="00B614F2" w:rsidP="00BE6DCC">
      <w:pPr>
        <w:tabs>
          <w:tab w:val="left" w:pos="8505"/>
        </w:tabs>
        <w:ind w:left="284" w:right="193"/>
        <w:jc w:val="both"/>
        <w:rPr>
          <w:rFonts w:ascii="Arial" w:hAnsi="Arial" w:cs="Arial"/>
          <w:sz w:val="22"/>
          <w:szCs w:val="22"/>
          <w:shd w:val="clear" w:color="auto" w:fill="FFFFFF"/>
          <w:lang w:val="es-ES_tradnl"/>
        </w:rPr>
      </w:pPr>
    </w:p>
    <w:p w14:paraId="6DFD2258" w14:textId="481F86FF" w:rsidR="00B614F2" w:rsidRPr="00FD3284" w:rsidRDefault="00B614F2" w:rsidP="00856ECA">
      <w:pPr>
        <w:tabs>
          <w:tab w:val="left" w:pos="8505"/>
        </w:tabs>
        <w:spacing w:line="276" w:lineRule="auto"/>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mientras la caución se fije de forma proporcional, atendiendo a las circunstancias particulares del recurrente, se cumple el estándar jurisprudencial para el ejercicio válido de la competencia prevista en el artículo 189</w:t>
      </w:r>
      <w:r w:rsidR="005F21A8" w:rsidRPr="00FD3284">
        <w:rPr>
          <w:rFonts w:ascii="Arial" w:hAnsi="Arial" w:cs="Arial"/>
          <w:sz w:val="22"/>
          <w:szCs w:val="22"/>
          <w:shd w:val="clear" w:color="auto" w:fill="FFFFFF"/>
          <w:lang w:val="es-ES_tradnl"/>
        </w:rPr>
        <w:t xml:space="preserve">, numeral </w:t>
      </w:r>
      <w:r w:rsidRPr="00FD3284">
        <w:rPr>
          <w:rFonts w:ascii="Arial" w:hAnsi="Arial" w:cs="Arial"/>
          <w:sz w:val="22"/>
          <w:szCs w:val="22"/>
          <w:shd w:val="clear" w:color="auto" w:fill="FFFFFF"/>
          <w:lang w:val="es-ES_tradnl"/>
        </w:rPr>
        <w:t xml:space="preserve">11 de la Constitución Política de 1991. </w:t>
      </w:r>
    </w:p>
    <w:p w14:paraId="665DA4B4" w14:textId="6064D576" w:rsidR="00867F83" w:rsidRPr="00FD3284" w:rsidRDefault="00867F83" w:rsidP="00A8010B">
      <w:pPr>
        <w:tabs>
          <w:tab w:val="left" w:pos="8505"/>
        </w:tabs>
        <w:ind w:right="193"/>
        <w:jc w:val="both"/>
        <w:rPr>
          <w:rFonts w:ascii="Arial" w:hAnsi="Arial" w:cs="Arial"/>
          <w:sz w:val="22"/>
          <w:szCs w:val="22"/>
          <w:shd w:val="clear" w:color="auto" w:fill="FFFFFF"/>
          <w:lang w:val="es-ES_tradnl"/>
        </w:rPr>
      </w:pPr>
    </w:p>
    <w:p w14:paraId="7ABCC99D" w14:textId="73244FB2" w:rsidR="00867F83" w:rsidRPr="00FD3284" w:rsidDel="004E0775" w:rsidRDefault="00867F83" w:rsidP="00BE6DCC">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 xml:space="preserve">Que </w:t>
      </w:r>
      <w:r w:rsidR="002456DE" w:rsidRPr="00FD3284">
        <w:rPr>
          <w:rFonts w:ascii="Arial" w:hAnsi="Arial" w:cs="Arial"/>
          <w:sz w:val="22"/>
          <w:szCs w:val="22"/>
          <w:shd w:val="clear" w:color="auto" w:fill="FFFFFF"/>
          <w:lang w:val="es-ES_tradnl"/>
        </w:rPr>
        <w:t xml:space="preserve">como resultado </w:t>
      </w:r>
      <w:r w:rsidR="00804439" w:rsidRPr="00FD3284">
        <w:rPr>
          <w:rFonts w:ascii="Arial" w:hAnsi="Arial" w:cs="Arial"/>
          <w:sz w:val="22"/>
          <w:szCs w:val="22"/>
          <w:shd w:val="clear" w:color="auto" w:fill="FFFFFF"/>
          <w:lang w:val="es-ES_tradnl"/>
        </w:rPr>
        <w:t>de</w:t>
      </w:r>
      <w:r w:rsidRPr="00FD3284">
        <w:rPr>
          <w:rFonts w:ascii="Arial" w:hAnsi="Arial" w:cs="Arial"/>
          <w:sz w:val="22"/>
          <w:szCs w:val="22"/>
          <w:shd w:val="clear" w:color="auto" w:fill="FFFFFF"/>
          <w:lang w:val="es-ES_tradnl"/>
        </w:rPr>
        <w:t xml:space="preserve"> las consultas realizadas con las diferentes Cámaras de Comercio y con Confecámaras, </w:t>
      </w:r>
      <w:r w:rsidR="003D5386" w:rsidRPr="00FD3284">
        <w:rPr>
          <w:rFonts w:ascii="Arial" w:hAnsi="Arial" w:cs="Arial"/>
          <w:sz w:val="22"/>
          <w:szCs w:val="22"/>
          <w:shd w:val="clear" w:color="auto" w:fill="FFFFFF"/>
          <w:lang w:val="es-ES_tradnl"/>
        </w:rPr>
        <w:t>y</w:t>
      </w:r>
      <w:r w:rsidR="0019622A" w:rsidRPr="00FD3284">
        <w:rPr>
          <w:rFonts w:ascii="Arial" w:hAnsi="Arial" w:cs="Arial"/>
          <w:sz w:val="22"/>
          <w:szCs w:val="22"/>
          <w:shd w:val="clear" w:color="auto" w:fill="FFFFFF"/>
          <w:lang w:val="es-ES_tradnl"/>
        </w:rPr>
        <w:t xml:space="preserve"> previo</w:t>
      </w:r>
      <w:r w:rsidR="003D5386" w:rsidRPr="00FD3284">
        <w:rPr>
          <w:rFonts w:ascii="Arial" w:hAnsi="Arial" w:cs="Arial"/>
          <w:sz w:val="22"/>
          <w:szCs w:val="22"/>
          <w:shd w:val="clear" w:color="auto" w:fill="FFFFFF"/>
          <w:lang w:val="es-ES_tradnl"/>
        </w:rPr>
        <w:t xml:space="preserve"> el</w:t>
      </w:r>
      <w:r w:rsidR="0019622A" w:rsidRPr="00FD3284">
        <w:rPr>
          <w:rFonts w:ascii="Arial" w:hAnsi="Arial" w:cs="Arial"/>
          <w:sz w:val="22"/>
          <w:szCs w:val="22"/>
          <w:shd w:val="clear" w:color="auto" w:fill="FFFFFF"/>
          <w:lang w:val="es-ES_tradnl"/>
        </w:rPr>
        <w:t xml:space="preserve"> análisis</w:t>
      </w:r>
      <w:r w:rsidR="003D5386" w:rsidRPr="00FD3284">
        <w:rPr>
          <w:rFonts w:ascii="Arial" w:hAnsi="Arial" w:cs="Arial"/>
          <w:sz w:val="22"/>
          <w:szCs w:val="22"/>
          <w:shd w:val="clear" w:color="auto" w:fill="FFFFFF"/>
          <w:lang w:val="es-ES_tradnl"/>
        </w:rPr>
        <w:t xml:space="preserve"> correspondiente</w:t>
      </w:r>
      <w:r w:rsidR="0019622A" w:rsidRPr="00FD3284">
        <w:rPr>
          <w:rFonts w:ascii="Arial" w:hAnsi="Arial" w:cs="Arial"/>
          <w:sz w:val="22"/>
          <w:szCs w:val="22"/>
          <w:shd w:val="clear" w:color="auto" w:fill="FFFFFF"/>
          <w:lang w:val="es-ES_tradnl"/>
        </w:rPr>
        <w:t>,</w:t>
      </w:r>
      <w:r w:rsidRPr="00FD3284">
        <w:rPr>
          <w:rFonts w:ascii="Arial" w:hAnsi="Arial" w:cs="Arial"/>
          <w:sz w:val="22"/>
          <w:szCs w:val="22"/>
          <w:shd w:val="clear" w:color="auto" w:fill="FFFFFF"/>
          <w:lang w:val="es-ES_tradnl"/>
        </w:rPr>
        <w:t xml:space="preserve"> se determinó que la utilidad operacional constituye un parámetro adecuado y objetivo para regular el monto de la caución exigida en la impugnación del Registro Único de Proponentes</w:t>
      </w:r>
      <w:r w:rsidR="00C54E43" w:rsidRPr="00FD3284">
        <w:rPr>
          <w:rFonts w:ascii="Arial" w:hAnsi="Arial" w:cs="Arial"/>
          <w:sz w:val="22"/>
          <w:szCs w:val="22"/>
          <w:shd w:val="clear" w:color="auto" w:fill="FFFFFF"/>
          <w:lang w:val="es-ES_tradnl"/>
        </w:rPr>
        <w:t xml:space="preserve"> (RUP)</w:t>
      </w:r>
      <w:r w:rsidR="00BC69A6" w:rsidRPr="00FD3284">
        <w:rPr>
          <w:rFonts w:ascii="Arial" w:hAnsi="Arial" w:cs="Arial"/>
          <w:sz w:val="22"/>
          <w:szCs w:val="22"/>
          <w:shd w:val="clear" w:color="auto" w:fill="FFFFFF"/>
          <w:lang w:val="es-ES_tradnl"/>
        </w:rPr>
        <w:t>; y por tanto,</w:t>
      </w:r>
      <w:r w:rsidRPr="00FD3284">
        <w:rPr>
          <w:rFonts w:ascii="Arial" w:hAnsi="Arial" w:cs="Arial"/>
          <w:sz w:val="22"/>
          <w:szCs w:val="22"/>
          <w:shd w:val="clear" w:color="auto" w:fill="FFFFFF"/>
          <w:lang w:val="es-ES_tradnl"/>
        </w:rPr>
        <w:t xml:space="preserve"> el porcentaje fijado resulta proporcional, en cuanto garantiza la reparación de los perjuicios que puedan causarse al inscrito y, asegura el ejercicio del derecho ciudadano a participar en la contratación pública.</w:t>
      </w:r>
    </w:p>
    <w:p w14:paraId="1852E65E" w14:textId="77777777" w:rsidR="004E0775" w:rsidRPr="00FD3284" w:rsidRDefault="004E0775" w:rsidP="00BE6DCC">
      <w:pPr>
        <w:tabs>
          <w:tab w:val="left" w:pos="8505"/>
        </w:tabs>
        <w:ind w:left="284" w:right="193"/>
        <w:jc w:val="both"/>
        <w:rPr>
          <w:rFonts w:ascii="Arial" w:hAnsi="Arial" w:cs="Arial"/>
          <w:sz w:val="22"/>
          <w:szCs w:val="22"/>
          <w:shd w:val="clear" w:color="auto" w:fill="FFFFFF"/>
          <w:lang w:val="es-ES_tradnl"/>
        </w:rPr>
      </w:pPr>
    </w:p>
    <w:p w14:paraId="574A9906" w14:textId="7FCFBD9A" w:rsidR="00B61046" w:rsidRPr="00FD3284" w:rsidRDefault="00F275CF" w:rsidP="00BE6DCC">
      <w:pPr>
        <w:tabs>
          <w:tab w:val="left" w:pos="8505"/>
        </w:tabs>
        <w:ind w:left="284" w:right="193"/>
        <w:jc w:val="both"/>
        <w:rPr>
          <w:rFonts w:ascii="Arial" w:eastAsia="Calibri" w:hAnsi="Arial" w:cs="Arial"/>
          <w:sz w:val="22"/>
          <w:szCs w:val="22"/>
          <w:shd w:val="clear" w:color="auto" w:fill="FFFFFF"/>
          <w:lang w:val="es-ES_tradnl"/>
        </w:rPr>
      </w:pPr>
      <w:r w:rsidRPr="00FD3284">
        <w:rPr>
          <w:rFonts w:ascii="Arial" w:eastAsia="Calibri" w:hAnsi="Arial" w:cs="Arial"/>
          <w:sz w:val="22"/>
          <w:szCs w:val="22"/>
          <w:shd w:val="clear" w:color="auto" w:fill="FFFFFF"/>
          <w:lang w:val="es-ES_tradnl"/>
        </w:rPr>
        <w:t xml:space="preserve">Que el numeral 3 del artículo 58 de la Ley 80 de 1993 señala que “En caso de declaratoria de responsabilidad civil o penal y sin perjuicio de las sanciones disciplinarias, los servidores públicos quedarán inhabilitados para ejercer cargos públicos y para proponer y celebrar contratos con las </w:t>
      </w:r>
      <w:r w:rsidR="00F86B3D" w:rsidRPr="00FD3284">
        <w:rPr>
          <w:rFonts w:ascii="Arial" w:eastAsia="Calibri" w:hAnsi="Arial" w:cs="Arial"/>
          <w:sz w:val="22"/>
          <w:szCs w:val="22"/>
          <w:shd w:val="clear" w:color="auto" w:fill="FFFFFF"/>
          <w:lang w:val="es-ES_tradnl"/>
        </w:rPr>
        <w:t>E</w:t>
      </w:r>
      <w:r w:rsidRPr="00FD3284">
        <w:rPr>
          <w:rFonts w:ascii="Arial" w:eastAsia="Calibri" w:hAnsi="Arial" w:cs="Arial"/>
          <w:sz w:val="22"/>
          <w:szCs w:val="22"/>
          <w:shd w:val="clear" w:color="auto" w:fill="FFFFFF"/>
          <w:lang w:val="es-ES_tradnl"/>
        </w:rPr>
        <w:t xml:space="preserve">ntidades </w:t>
      </w:r>
      <w:r w:rsidR="00F86B3D" w:rsidRPr="00FD3284">
        <w:rPr>
          <w:rFonts w:ascii="Arial" w:eastAsia="Calibri" w:hAnsi="Arial" w:cs="Arial"/>
          <w:sz w:val="22"/>
          <w:szCs w:val="22"/>
          <w:shd w:val="clear" w:color="auto" w:fill="FFFFFF"/>
          <w:lang w:val="es-ES_tradnl"/>
        </w:rPr>
        <w:t>E</w:t>
      </w:r>
      <w:r w:rsidRPr="00FD3284">
        <w:rPr>
          <w:rFonts w:ascii="Arial" w:eastAsia="Calibri" w:hAnsi="Arial" w:cs="Arial"/>
          <w:sz w:val="22"/>
          <w:szCs w:val="22"/>
          <w:shd w:val="clear" w:color="auto" w:fill="FFFFFF"/>
          <w:lang w:val="es-ES_tradnl"/>
        </w:rPr>
        <w:t>statales por diez (10) años contados a partir de la fecha de ejecutoria de la respectiva sentencia</w:t>
      </w:r>
      <w:r w:rsidR="00097D9E" w:rsidRPr="00FD3284">
        <w:rPr>
          <w:rFonts w:ascii="Arial" w:eastAsia="Calibri" w:hAnsi="Arial" w:cs="Arial"/>
          <w:sz w:val="22"/>
          <w:szCs w:val="22"/>
          <w:shd w:val="clear" w:color="auto" w:fill="FFFFFF"/>
          <w:lang w:val="es-ES_tradnl"/>
        </w:rPr>
        <w:t xml:space="preserve">. A igual </w:t>
      </w:r>
      <w:r w:rsidR="00097D9E" w:rsidRPr="00FD3284">
        <w:rPr>
          <w:rFonts w:ascii="Arial" w:eastAsia="Calibri" w:hAnsi="Arial" w:cs="Arial"/>
          <w:sz w:val="22"/>
          <w:szCs w:val="22"/>
          <w:shd w:val="clear" w:color="auto" w:fill="FFFFFF"/>
          <w:lang w:val="es-ES_tradnl"/>
        </w:rPr>
        <w:lastRenderedPageBreak/>
        <w:t>sanción estarán sometidos los particulares declarados responsables civil o penalmente</w:t>
      </w:r>
      <w:r w:rsidR="00D80256" w:rsidRPr="00FD3284">
        <w:rPr>
          <w:rFonts w:ascii="Arial" w:eastAsia="Calibri" w:hAnsi="Arial" w:cs="Arial"/>
          <w:sz w:val="22"/>
          <w:szCs w:val="22"/>
          <w:shd w:val="clear" w:color="auto" w:fill="FFFFFF"/>
          <w:lang w:val="es-ES_tradnl"/>
        </w:rPr>
        <w:t>”</w:t>
      </w:r>
      <w:r w:rsidR="00097D9E" w:rsidRPr="00FD3284">
        <w:rPr>
          <w:rFonts w:ascii="Arial" w:eastAsia="Calibri" w:hAnsi="Arial" w:cs="Arial"/>
          <w:sz w:val="22"/>
          <w:szCs w:val="22"/>
          <w:shd w:val="clear" w:color="auto" w:fill="FFFFFF"/>
          <w:lang w:val="es-ES_tradnl"/>
        </w:rPr>
        <w:t>.</w:t>
      </w:r>
    </w:p>
    <w:p w14:paraId="6F9004DA" w14:textId="77777777" w:rsidR="00F078A6" w:rsidRPr="00FD3284" w:rsidRDefault="00F078A6" w:rsidP="00BE6DCC">
      <w:pPr>
        <w:tabs>
          <w:tab w:val="left" w:pos="8505"/>
        </w:tabs>
        <w:ind w:left="284" w:right="193"/>
        <w:jc w:val="both"/>
        <w:rPr>
          <w:rFonts w:ascii="Arial" w:eastAsia="Calibri" w:hAnsi="Arial" w:cs="Arial"/>
          <w:color w:val="000000"/>
          <w:sz w:val="22"/>
          <w:szCs w:val="22"/>
          <w:lang w:val="es-ES_tradnl" w:eastAsia="es-ES"/>
        </w:rPr>
      </w:pPr>
    </w:p>
    <w:p w14:paraId="06111341" w14:textId="0F373C35" w:rsidR="00F078A6" w:rsidRPr="00FD3284" w:rsidRDefault="00F078A6" w:rsidP="00F0663A">
      <w:pPr>
        <w:tabs>
          <w:tab w:val="left" w:pos="8505"/>
        </w:tabs>
        <w:ind w:left="284" w:right="193"/>
        <w:jc w:val="both"/>
        <w:rPr>
          <w:rFonts w:ascii="Arial" w:eastAsia="Calibri" w:hAnsi="Arial" w:cs="Arial"/>
          <w:sz w:val="22"/>
          <w:szCs w:val="22"/>
          <w:shd w:val="clear" w:color="auto" w:fill="FFFFFF"/>
          <w:lang w:val="es-ES_tradnl"/>
        </w:rPr>
      </w:pPr>
      <w:r w:rsidRPr="00FD3284">
        <w:rPr>
          <w:rFonts w:ascii="Arial" w:eastAsia="Calibri" w:hAnsi="Arial" w:cs="Arial"/>
          <w:sz w:val="22"/>
          <w:szCs w:val="22"/>
          <w:shd w:val="clear" w:color="auto" w:fill="FFFFFF"/>
          <w:lang w:val="es-ES_tradnl"/>
        </w:rPr>
        <w:t xml:space="preserve">Que el </w:t>
      </w:r>
      <w:r w:rsidR="006D463D" w:rsidRPr="00FD3284">
        <w:rPr>
          <w:rFonts w:ascii="Arial" w:hAnsi="Arial" w:cs="Arial"/>
          <w:sz w:val="22"/>
          <w:szCs w:val="22"/>
          <w:shd w:val="clear" w:color="auto" w:fill="FFFFFF"/>
          <w:lang w:val="es-ES_tradnl"/>
        </w:rPr>
        <w:t>ú</w:t>
      </w:r>
      <w:r w:rsidR="007B4B76" w:rsidRPr="00FD3284">
        <w:rPr>
          <w:rFonts w:ascii="Arial" w:hAnsi="Arial" w:cs="Arial"/>
          <w:sz w:val="22"/>
          <w:szCs w:val="22"/>
          <w:shd w:val="clear" w:color="auto" w:fill="FFFFFF"/>
          <w:lang w:val="es-ES_tradnl"/>
        </w:rPr>
        <w:t>ltimo</w:t>
      </w:r>
      <w:r w:rsidR="007B4B76" w:rsidRPr="00FD3284">
        <w:rPr>
          <w:rFonts w:ascii="Arial" w:eastAsia="Calibri" w:hAnsi="Arial" w:cs="Arial"/>
          <w:sz w:val="22"/>
          <w:szCs w:val="22"/>
          <w:shd w:val="clear" w:color="auto" w:fill="FFFFFF"/>
          <w:lang w:val="es-ES_tradnl"/>
        </w:rPr>
        <w:t xml:space="preserve"> inciso del </w:t>
      </w:r>
      <w:r w:rsidRPr="00FD3284">
        <w:rPr>
          <w:rFonts w:ascii="Arial" w:eastAsia="Calibri" w:hAnsi="Arial" w:cs="Arial"/>
          <w:sz w:val="22"/>
          <w:szCs w:val="22"/>
          <w:shd w:val="clear" w:color="auto" w:fill="FFFFFF"/>
          <w:lang w:val="es-ES_tradnl"/>
        </w:rPr>
        <w:t xml:space="preserve">numeral 6 del artículo 58 de la Ley 80 de 1993 señala que </w:t>
      </w:r>
      <w:r w:rsidR="007B4B76" w:rsidRPr="00FD3284">
        <w:rPr>
          <w:rFonts w:ascii="Arial" w:eastAsia="Calibri" w:hAnsi="Arial" w:cs="Arial"/>
          <w:sz w:val="22"/>
          <w:szCs w:val="22"/>
          <w:shd w:val="clear" w:color="auto" w:fill="FFFFFF"/>
          <w:lang w:val="es-ES_tradnl"/>
        </w:rPr>
        <w:t xml:space="preserve">la persona jurídica declarada civilmente responsable por razón de hechos u omisiones que se le imputen en relación con su actuación </w:t>
      </w:r>
      <w:r w:rsidR="004805BD" w:rsidRPr="00FD3284">
        <w:rPr>
          <w:rFonts w:ascii="Arial" w:hAnsi="Arial" w:cs="Arial"/>
          <w:sz w:val="22"/>
          <w:szCs w:val="22"/>
          <w:shd w:val="clear" w:color="auto" w:fill="FFFFFF"/>
          <w:lang w:val="es-ES_tradnl"/>
        </w:rPr>
        <w:t>contractual</w:t>
      </w:r>
      <w:r w:rsidR="007B4B76" w:rsidRPr="00FD3284">
        <w:rPr>
          <w:rFonts w:ascii="Arial" w:eastAsia="Calibri" w:hAnsi="Arial" w:cs="Arial"/>
          <w:sz w:val="22"/>
          <w:szCs w:val="22"/>
          <w:shd w:val="clear" w:color="auto" w:fill="FFFFFF"/>
          <w:lang w:val="es-ES_tradnl"/>
        </w:rPr>
        <w:t xml:space="preserve"> </w:t>
      </w:r>
      <w:r w:rsidRPr="00FD3284">
        <w:rPr>
          <w:rFonts w:ascii="Arial" w:eastAsia="Calibri" w:hAnsi="Arial" w:cs="Arial"/>
          <w:sz w:val="22"/>
          <w:szCs w:val="22"/>
          <w:shd w:val="clear" w:color="auto" w:fill="FFFFFF"/>
          <w:lang w:val="es-ES_tradnl"/>
        </w:rPr>
        <w:t xml:space="preserve">quedará inhabilitada para proponer y celebrar contratos con las </w:t>
      </w:r>
      <w:r w:rsidR="00F86B3D" w:rsidRPr="00FD3284">
        <w:rPr>
          <w:rFonts w:ascii="Arial" w:eastAsia="Calibri" w:hAnsi="Arial" w:cs="Arial"/>
          <w:sz w:val="22"/>
          <w:szCs w:val="22"/>
          <w:shd w:val="clear" w:color="auto" w:fill="FFFFFF"/>
          <w:lang w:val="es-ES_tradnl"/>
        </w:rPr>
        <w:t>E</w:t>
      </w:r>
      <w:r w:rsidRPr="00FD3284">
        <w:rPr>
          <w:rFonts w:ascii="Arial" w:eastAsia="Calibri" w:hAnsi="Arial" w:cs="Arial"/>
          <w:sz w:val="22"/>
          <w:szCs w:val="22"/>
          <w:shd w:val="clear" w:color="auto" w:fill="FFFFFF"/>
          <w:lang w:val="es-ES_tradnl"/>
        </w:rPr>
        <w:t xml:space="preserve">ntidades </w:t>
      </w:r>
      <w:r w:rsidR="00F86B3D" w:rsidRPr="00FD3284">
        <w:rPr>
          <w:rFonts w:ascii="Arial" w:eastAsia="Calibri" w:hAnsi="Arial" w:cs="Arial"/>
          <w:sz w:val="22"/>
          <w:szCs w:val="22"/>
          <w:shd w:val="clear" w:color="auto" w:fill="FFFFFF"/>
          <w:lang w:val="es-ES_tradnl"/>
        </w:rPr>
        <w:t>E</w:t>
      </w:r>
      <w:r w:rsidRPr="00FD3284">
        <w:rPr>
          <w:rFonts w:ascii="Arial" w:eastAsia="Calibri" w:hAnsi="Arial" w:cs="Arial"/>
          <w:sz w:val="22"/>
          <w:szCs w:val="22"/>
          <w:shd w:val="clear" w:color="auto" w:fill="FFFFFF"/>
          <w:lang w:val="es-ES_tradnl"/>
        </w:rPr>
        <w:t>statales por diez (10) años contados a partir de la fecha de ejecutoria de dicha sentencia.</w:t>
      </w:r>
    </w:p>
    <w:p w14:paraId="0534CEBD" w14:textId="77777777" w:rsidR="00FE252C" w:rsidRPr="00FD3284" w:rsidRDefault="00FE252C" w:rsidP="00BE6DCC">
      <w:pPr>
        <w:tabs>
          <w:tab w:val="left" w:pos="8505"/>
        </w:tabs>
        <w:ind w:left="284" w:right="193"/>
        <w:jc w:val="both"/>
        <w:rPr>
          <w:rFonts w:ascii="Arial" w:eastAsia="Calibri" w:hAnsi="Arial" w:cs="Arial"/>
          <w:color w:val="000000"/>
          <w:sz w:val="22"/>
          <w:szCs w:val="22"/>
          <w:lang w:val="es-ES_tradnl" w:eastAsia="es-ES"/>
        </w:rPr>
      </w:pPr>
    </w:p>
    <w:p w14:paraId="6656969A" w14:textId="550D6590" w:rsidR="00FE252C" w:rsidRPr="00FD3284" w:rsidRDefault="00E35307" w:rsidP="00BE6DCC">
      <w:pPr>
        <w:tabs>
          <w:tab w:val="left" w:pos="8505"/>
        </w:tabs>
        <w:ind w:left="284" w:right="193"/>
        <w:jc w:val="both"/>
        <w:rPr>
          <w:rFonts w:ascii="Arial" w:hAnsi="Arial" w:cs="Arial"/>
          <w:sz w:val="22"/>
          <w:szCs w:val="22"/>
          <w:shd w:val="clear" w:color="auto" w:fill="FFFFFF"/>
          <w:lang w:val="es-ES"/>
        </w:rPr>
      </w:pPr>
      <w:r w:rsidRPr="00FD3284">
        <w:rPr>
          <w:rFonts w:ascii="Arial" w:hAnsi="Arial" w:cs="Arial"/>
          <w:sz w:val="22"/>
          <w:szCs w:val="22"/>
          <w:lang w:val="es-ES"/>
        </w:rPr>
        <w:t>Que,</w:t>
      </w:r>
      <w:r w:rsidR="005F4126" w:rsidRPr="00FD3284">
        <w:rPr>
          <w:rFonts w:ascii="Arial" w:hAnsi="Arial" w:cs="Arial"/>
          <w:sz w:val="22"/>
          <w:szCs w:val="22"/>
          <w:lang w:val="es-ES"/>
        </w:rPr>
        <w:t xml:space="preserve"> </w:t>
      </w:r>
      <w:r w:rsidR="00A16964" w:rsidRPr="00FD3284">
        <w:rPr>
          <w:rFonts w:ascii="Arial" w:hAnsi="Arial" w:cs="Arial"/>
          <w:sz w:val="22"/>
          <w:szCs w:val="22"/>
          <w:lang w:val="es-ES"/>
        </w:rPr>
        <w:t>de acuerdo con lo anterior, los numerales 3 y 6 del artículo 58 de la Ley 80 de 1993 establecen</w:t>
      </w:r>
      <w:r w:rsidR="005F4126" w:rsidRPr="00FD3284">
        <w:rPr>
          <w:rFonts w:ascii="Arial" w:hAnsi="Arial" w:cs="Arial"/>
          <w:sz w:val="22"/>
          <w:szCs w:val="22"/>
          <w:lang w:val="es-ES"/>
        </w:rPr>
        <w:t xml:space="preserve"> una inhabilidad para los particulares </w:t>
      </w:r>
      <w:r w:rsidR="00A16964" w:rsidRPr="00FD3284">
        <w:rPr>
          <w:rFonts w:ascii="Arial" w:hAnsi="Arial" w:cs="Arial"/>
          <w:sz w:val="22"/>
          <w:szCs w:val="22"/>
          <w:lang w:val="es-ES"/>
        </w:rPr>
        <w:t xml:space="preserve">y las personas jurídicas </w:t>
      </w:r>
      <w:r w:rsidR="005F4126" w:rsidRPr="00FD3284">
        <w:rPr>
          <w:rFonts w:ascii="Arial" w:hAnsi="Arial" w:cs="Arial"/>
          <w:sz w:val="22"/>
          <w:szCs w:val="22"/>
          <w:lang w:val="es-ES"/>
        </w:rPr>
        <w:t xml:space="preserve">derivada de la declaratoria de responsabilidad civil o penal, </w:t>
      </w:r>
      <w:r w:rsidR="00420BB2" w:rsidRPr="00FD3284">
        <w:rPr>
          <w:rFonts w:ascii="Arial" w:hAnsi="Arial" w:cs="Arial"/>
          <w:sz w:val="22"/>
          <w:szCs w:val="22"/>
          <w:lang w:val="es-ES"/>
        </w:rPr>
        <w:t xml:space="preserve">como consecuencia de las acciones u omisiones que se les impute en relación con su actuación contractual, </w:t>
      </w:r>
      <w:r w:rsidR="005F4126" w:rsidRPr="00FD3284">
        <w:rPr>
          <w:rFonts w:ascii="Arial" w:hAnsi="Arial" w:cs="Arial"/>
          <w:sz w:val="22"/>
          <w:szCs w:val="22"/>
          <w:lang w:val="es-ES"/>
        </w:rPr>
        <w:t>la cual se configura a partir de la ejecutoria de la respectiva sentencia proferida por la autoridad competente.</w:t>
      </w:r>
      <w:r w:rsidR="00420BB2" w:rsidRPr="00FD3284">
        <w:rPr>
          <w:rFonts w:ascii="Arial" w:hAnsi="Arial" w:cs="Arial"/>
          <w:sz w:val="22"/>
          <w:szCs w:val="22"/>
          <w:lang w:val="es-ES"/>
        </w:rPr>
        <w:t xml:space="preserve"> </w:t>
      </w:r>
    </w:p>
    <w:p w14:paraId="4992291A" w14:textId="77777777" w:rsidR="00C276B2" w:rsidRPr="00FD3284" w:rsidRDefault="00C276B2" w:rsidP="00BE6DCC">
      <w:pPr>
        <w:tabs>
          <w:tab w:val="left" w:pos="8505"/>
        </w:tabs>
        <w:ind w:left="284" w:right="193"/>
        <w:jc w:val="both"/>
        <w:rPr>
          <w:rFonts w:ascii="Arial" w:hAnsi="Arial" w:cs="Arial"/>
          <w:color w:val="EE0000"/>
          <w:sz w:val="22"/>
          <w:szCs w:val="22"/>
          <w:shd w:val="clear" w:color="auto" w:fill="FFFFFF"/>
          <w:lang w:val="es-ES_tradnl"/>
        </w:rPr>
      </w:pPr>
    </w:p>
    <w:p w14:paraId="282623B2" w14:textId="7CC9BF76" w:rsidR="009D5C65" w:rsidRPr="00FD3284" w:rsidRDefault="009D5C65" w:rsidP="009D5C65">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 xml:space="preserve">Que de conformidad con el artículo 5 de la Ley 1150 de 2007, la capacidad jurídica es un requisito habilitante que se relaciona directamente con </w:t>
      </w:r>
      <w:r w:rsidR="001D0D2B" w:rsidRPr="00FD3284">
        <w:rPr>
          <w:rFonts w:ascii="Arial" w:hAnsi="Arial" w:cs="Arial"/>
          <w:sz w:val="22"/>
          <w:szCs w:val="22"/>
          <w:shd w:val="clear" w:color="auto" w:fill="FFFFFF"/>
          <w:lang w:val="es-ES_tradnl"/>
        </w:rPr>
        <w:t>el régimen de</w:t>
      </w:r>
      <w:r w:rsidRPr="00FD3284">
        <w:rPr>
          <w:rFonts w:ascii="Arial" w:hAnsi="Arial" w:cs="Arial"/>
          <w:sz w:val="22"/>
          <w:szCs w:val="22"/>
          <w:shd w:val="clear" w:color="auto" w:fill="FFFFFF"/>
          <w:lang w:val="es-ES_tradnl"/>
        </w:rPr>
        <w:t xml:space="preserve"> inhabilidades e incompatibilidades, en </w:t>
      </w:r>
      <w:r w:rsidR="00F01B48" w:rsidRPr="00FD3284">
        <w:rPr>
          <w:rFonts w:ascii="Arial" w:hAnsi="Arial" w:cs="Arial"/>
          <w:sz w:val="22"/>
          <w:szCs w:val="22"/>
          <w:shd w:val="clear" w:color="auto" w:fill="FFFFFF"/>
          <w:lang w:val="es-ES_tradnl"/>
        </w:rPr>
        <w:t>la medida en</w:t>
      </w:r>
      <w:r w:rsidRPr="00FD3284">
        <w:rPr>
          <w:rFonts w:ascii="Arial" w:hAnsi="Arial" w:cs="Arial"/>
          <w:sz w:val="22"/>
          <w:szCs w:val="22"/>
          <w:shd w:val="clear" w:color="auto" w:fill="FFFFFF"/>
          <w:lang w:val="es-ES_tradnl"/>
        </w:rPr>
        <w:t xml:space="preserve"> que estas </w:t>
      </w:r>
      <w:r w:rsidR="00F01B48" w:rsidRPr="00FD3284">
        <w:rPr>
          <w:rFonts w:ascii="Arial" w:hAnsi="Arial" w:cs="Arial"/>
          <w:sz w:val="22"/>
          <w:szCs w:val="22"/>
          <w:shd w:val="clear" w:color="auto" w:fill="FFFFFF"/>
          <w:lang w:val="es-ES_tradnl"/>
        </w:rPr>
        <w:t xml:space="preserve">configuran </w:t>
      </w:r>
      <w:r w:rsidR="00343630" w:rsidRPr="00FD3284">
        <w:rPr>
          <w:rFonts w:ascii="Arial" w:hAnsi="Arial" w:cs="Arial"/>
          <w:sz w:val="22"/>
          <w:szCs w:val="22"/>
          <w:shd w:val="clear" w:color="auto" w:fill="FFFFFF"/>
          <w:lang w:val="es-ES_tradnl"/>
        </w:rPr>
        <w:t>restr</w:t>
      </w:r>
      <w:r w:rsidR="00F01B48" w:rsidRPr="00FD3284">
        <w:rPr>
          <w:rFonts w:ascii="Arial" w:hAnsi="Arial" w:cs="Arial"/>
          <w:sz w:val="22"/>
          <w:szCs w:val="22"/>
          <w:shd w:val="clear" w:color="auto" w:fill="FFFFFF"/>
          <w:lang w:val="es-ES_tradnl"/>
        </w:rPr>
        <w:t>icciones a</w:t>
      </w:r>
      <w:r w:rsidR="00343630" w:rsidRPr="00FD3284">
        <w:rPr>
          <w:rFonts w:ascii="Arial" w:hAnsi="Arial" w:cs="Arial"/>
          <w:sz w:val="22"/>
          <w:szCs w:val="22"/>
          <w:shd w:val="clear" w:color="auto" w:fill="FFFFFF"/>
          <w:lang w:val="es-ES_tradnl"/>
        </w:rPr>
        <w:t xml:space="preserve"> la </w:t>
      </w:r>
      <w:r w:rsidRPr="00FD3284">
        <w:rPr>
          <w:rFonts w:ascii="Arial" w:hAnsi="Arial" w:cs="Arial"/>
          <w:sz w:val="22"/>
          <w:szCs w:val="22"/>
          <w:shd w:val="clear" w:color="auto" w:fill="FFFFFF"/>
          <w:lang w:val="es-ES_tradnl"/>
        </w:rPr>
        <w:t xml:space="preserve">capacidad </w:t>
      </w:r>
      <w:r w:rsidR="00553161" w:rsidRPr="00FD3284">
        <w:rPr>
          <w:rFonts w:ascii="Arial" w:hAnsi="Arial" w:cs="Arial"/>
          <w:sz w:val="22"/>
          <w:szCs w:val="22"/>
          <w:shd w:val="clear" w:color="auto" w:fill="FFFFFF"/>
          <w:lang w:val="es-ES_tradnl"/>
        </w:rPr>
        <w:t xml:space="preserve">de </w:t>
      </w:r>
      <w:r w:rsidR="00143E3E" w:rsidRPr="00FD3284">
        <w:rPr>
          <w:rFonts w:ascii="Arial" w:hAnsi="Arial" w:cs="Arial"/>
          <w:sz w:val="22"/>
          <w:szCs w:val="22"/>
          <w:shd w:val="clear" w:color="auto" w:fill="FFFFFF"/>
          <w:lang w:val="es-ES_tradnl"/>
        </w:rPr>
        <w:t>los proponentes</w:t>
      </w:r>
      <w:r w:rsidR="00343630" w:rsidRPr="00FD3284">
        <w:rPr>
          <w:rFonts w:ascii="Arial" w:hAnsi="Arial" w:cs="Arial"/>
          <w:sz w:val="22"/>
          <w:szCs w:val="22"/>
          <w:shd w:val="clear" w:color="auto" w:fill="FFFFFF"/>
          <w:lang w:val="es-ES_tradnl"/>
        </w:rPr>
        <w:t xml:space="preserve"> para acceder a l</w:t>
      </w:r>
      <w:r w:rsidR="00325746" w:rsidRPr="00FD3284">
        <w:rPr>
          <w:rFonts w:ascii="Arial" w:hAnsi="Arial" w:cs="Arial"/>
          <w:sz w:val="22"/>
          <w:szCs w:val="22"/>
          <w:shd w:val="clear" w:color="auto" w:fill="FFFFFF"/>
          <w:lang w:val="es-ES_tradnl"/>
        </w:rPr>
        <w:t xml:space="preserve">os </w:t>
      </w:r>
      <w:r w:rsidR="008B1747" w:rsidRPr="00FD3284">
        <w:rPr>
          <w:rFonts w:ascii="Arial" w:hAnsi="Arial" w:cs="Arial"/>
          <w:sz w:val="22"/>
          <w:szCs w:val="22"/>
          <w:shd w:val="clear" w:color="auto" w:fill="FFFFFF"/>
          <w:lang w:val="es-ES_tradnl"/>
        </w:rPr>
        <w:t xml:space="preserve">Procesos </w:t>
      </w:r>
      <w:r w:rsidR="00325746" w:rsidRPr="00FD3284">
        <w:rPr>
          <w:rFonts w:ascii="Arial" w:hAnsi="Arial" w:cs="Arial"/>
          <w:sz w:val="22"/>
          <w:szCs w:val="22"/>
          <w:shd w:val="clear" w:color="auto" w:fill="FFFFFF"/>
          <w:lang w:val="es-ES_tradnl"/>
        </w:rPr>
        <w:t>de</w:t>
      </w:r>
      <w:r w:rsidR="00343630" w:rsidRPr="00FD3284">
        <w:rPr>
          <w:rFonts w:ascii="Arial" w:hAnsi="Arial" w:cs="Arial"/>
          <w:sz w:val="22"/>
          <w:szCs w:val="22"/>
          <w:shd w:val="clear" w:color="auto" w:fill="FFFFFF"/>
          <w:lang w:val="es-ES_tradnl"/>
        </w:rPr>
        <w:t xml:space="preserve"> </w:t>
      </w:r>
      <w:r w:rsidR="008B1747" w:rsidRPr="00FD3284">
        <w:rPr>
          <w:rFonts w:ascii="Arial" w:hAnsi="Arial" w:cs="Arial"/>
          <w:sz w:val="22"/>
          <w:szCs w:val="22"/>
          <w:shd w:val="clear" w:color="auto" w:fill="FFFFFF"/>
          <w:lang w:val="es-ES_tradnl"/>
        </w:rPr>
        <w:t xml:space="preserve">Contratación </w:t>
      </w:r>
      <w:r w:rsidRPr="00FD3284">
        <w:rPr>
          <w:rFonts w:ascii="Arial" w:hAnsi="Arial" w:cs="Arial"/>
          <w:sz w:val="22"/>
          <w:szCs w:val="22"/>
          <w:shd w:val="clear" w:color="auto" w:fill="FFFFFF"/>
          <w:lang w:val="es-ES_tradnl"/>
        </w:rPr>
        <w:t xml:space="preserve">y </w:t>
      </w:r>
      <w:r w:rsidR="00343630" w:rsidRPr="00FD3284">
        <w:rPr>
          <w:rFonts w:ascii="Arial" w:hAnsi="Arial" w:cs="Arial"/>
          <w:sz w:val="22"/>
          <w:szCs w:val="22"/>
          <w:shd w:val="clear" w:color="auto" w:fill="FFFFFF"/>
          <w:lang w:val="es-ES_tradnl"/>
        </w:rPr>
        <w:t xml:space="preserve">para </w:t>
      </w:r>
      <w:r w:rsidRPr="00FD3284">
        <w:rPr>
          <w:rFonts w:ascii="Arial" w:hAnsi="Arial" w:cs="Arial"/>
          <w:sz w:val="22"/>
          <w:szCs w:val="22"/>
          <w:shd w:val="clear" w:color="auto" w:fill="FFFFFF"/>
          <w:lang w:val="es-ES_tradnl"/>
        </w:rPr>
        <w:t>celebra</w:t>
      </w:r>
      <w:r w:rsidR="00143E3E" w:rsidRPr="00FD3284">
        <w:rPr>
          <w:rFonts w:ascii="Arial" w:hAnsi="Arial" w:cs="Arial"/>
          <w:sz w:val="22"/>
          <w:szCs w:val="22"/>
          <w:shd w:val="clear" w:color="auto" w:fill="FFFFFF"/>
          <w:lang w:val="es-ES_tradnl"/>
        </w:rPr>
        <w:t>r</w:t>
      </w:r>
      <w:r w:rsidRPr="00FD3284">
        <w:rPr>
          <w:rFonts w:ascii="Arial" w:hAnsi="Arial" w:cs="Arial"/>
          <w:sz w:val="22"/>
          <w:szCs w:val="22"/>
          <w:shd w:val="clear" w:color="auto" w:fill="FFFFFF"/>
          <w:lang w:val="es-ES_tradnl"/>
        </w:rPr>
        <w:t xml:space="preserve"> contratos </w:t>
      </w:r>
      <w:r w:rsidR="0093701A" w:rsidRPr="00FD3284">
        <w:rPr>
          <w:rFonts w:ascii="Arial" w:hAnsi="Arial" w:cs="Arial"/>
          <w:sz w:val="22"/>
          <w:szCs w:val="22"/>
          <w:shd w:val="clear" w:color="auto" w:fill="FFFFFF"/>
          <w:lang w:val="es-ES_tradnl"/>
        </w:rPr>
        <w:t>con las Entidades E</w:t>
      </w:r>
      <w:r w:rsidRPr="00FD3284">
        <w:rPr>
          <w:rFonts w:ascii="Arial" w:hAnsi="Arial" w:cs="Arial"/>
          <w:sz w:val="22"/>
          <w:szCs w:val="22"/>
          <w:shd w:val="clear" w:color="auto" w:fill="FFFFFF"/>
          <w:lang w:val="es-ES_tradnl"/>
        </w:rPr>
        <w:t xml:space="preserve">statales. </w:t>
      </w:r>
    </w:p>
    <w:p w14:paraId="636C597C" w14:textId="77777777" w:rsidR="009D5C65" w:rsidRPr="00FD3284" w:rsidRDefault="009D5C65" w:rsidP="009D5C65">
      <w:pPr>
        <w:tabs>
          <w:tab w:val="left" w:pos="8505"/>
        </w:tabs>
        <w:ind w:left="284" w:right="193"/>
        <w:jc w:val="both"/>
        <w:rPr>
          <w:rFonts w:ascii="Arial" w:hAnsi="Arial" w:cs="Arial"/>
          <w:sz w:val="22"/>
          <w:szCs w:val="22"/>
          <w:shd w:val="clear" w:color="auto" w:fill="FFFFFF"/>
          <w:lang w:val="es-ES_tradnl"/>
        </w:rPr>
      </w:pPr>
    </w:p>
    <w:p w14:paraId="1F34260A" w14:textId="1D257CFE" w:rsidR="009D5C65" w:rsidRPr="00FD3284" w:rsidRDefault="009D5C65" w:rsidP="009D5C65">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 xml:space="preserve">Que </w:t>
      </w:r>
      <w:r w:rsidR="005D337F" w:rsidRPr="00FD3284">
        <w:rPr>
          <w:rFonts w:ascii="Arial" w:hAnsi="Arial" w:cs="Arial"/>
          <w:sz w:val="22"/>
          <w:szCs w:val="22"/>
          <w:shd w:val="clear" w:color="auto" w:fill="FFFFFF"/>
          <w:lang w:val="es-ES_tradnl"/>
        </w:rPr>
        <w:t>según e</w:t>
      </w:r>
      <w:r w:rsidRPr="00FD3284">
        <w:rPr>
          <w:rFonts w:ascii="Arial" w:hAnsi="Arial" w:cs="Arial"/>
          <w:sz w:val="22"/>
          <w:szCs w:val="22"/>
          <w:shd w:val="clear" w:color="auto" w:fill="FFFFFF"/>
          <w:lang w:val="es-ES_tradnl"/>
        </w:rPr>
        <w:t>l artículo 6 de la Ley 1150 de 2007</w:t>
      </w:r>
      <w:r w:rsidR="005D337F" w:rsidRPr="00FD3284">
        <w:rPr>
          <w:rFonts w:ascii="Arial" w:hAnsi="Arial" w:cs="Arial"/>
          <w:sz w:val="22"/>
          <w:szCs w:val="22"/>
          <w:shd w:val="clear" w:color="auto" w:fill="FFFFFF"/>
          <w:lang w:val="es-ES_tradnl"/>
        </w:rPr>
        <w:t>,</w:t>
      </w:r>
      <w:r w:rsidRPr="00FD3284">
        <w:rPr>
          <w:rFonts w:ascii="Arial" w:hAnsi="Arial" w:cs="Arial"/>
          <w:sz w:val="22"/>
          <w:szCs w:val="22"/>
          <w:shd w:val="clear" w:color="auto" w:fill="FFFFFF"/>
          <w:lang w:val="es-ES_tradnl"/>
        </w:rPr>
        <w:t xml:space="preserve"> en el Registro Único de Proponentes </w:t>
      </w:r>
      <w:r w:rsidR="00896366" w:rsidRPr="00FD3284">
        <w:rPr>
          <w:rFonts w:ascii="Arial" w:hAnsi="Arial" w:cs="Arial"/>
          <w:sz w:val="22"/>
          <w:szCs w:val="22"/>
          <w:shd w:val="clear" w:color="auto" w:fill="FFFFFF"/>
          <w:lang w:val="es-ES_tradnl"/>
        </w:rPr>
        <w:t>(RUP)</w:t>
      </w:r>
      <w:r w:rsidRPr="00FD3284">
        <w:rPr>
          <w:rFonts w:ascii="Arial" w:hAnsi="Arial" w:cs="Arial"/>
          <w:sz w:val="22"/>
          <w:szCs w:val="22"/>
          <w:shd w:val="clear" w:color="auto" w:fill="FFFFFF"/>
          <w:lang w:val="es-ES_tradnl"/>
        </w:rPr>
        <w:t xml:space="preserve"> constará la información relacionada con la experiencia, capacidad jurídica, financiera y de organización del proponente y su clasificación.</w:t>
      </w:r>
      <w:r w:rsidR="00892B53" w:rsidRPr="00FD3284">
        <w:rPr>
          <w:rFonts w:ascii="Arial" w:hAnsi="Arial" w:cs="Arial"/>
          <w:sz w:val="22"/>
          <w:szCs w:val="22"/>
          <w:shd w:val="clear" w:color="auto" w:fill="FFFFFF"/>
          <w:lang w:val="es-ES_tradnl"/>
        </w:rPr>
        <w:t xml:space="preserve"> </w:t>
      </w:r>
      <w:r w:rsidR="00562751" w:rsidRPr="00FD3284">
        <w:rPr>
          <w:rFonts w:ascii="Arial" w:hAnsi="Arial" w:cs="Arial"/>
          <w:sz w:val="22"/>
          <w:szCs w:val="22"/>
          <w:shd w:val="clear" w:color="auto" w:fill="FFFFFF"/>
          <w:lang w:val="es-ES_tradnl"/>
        </w:rPr>
        <w:t>En este sentido</w:t>
      </w:r>
      <w:r w:rsidR="005005BD" w:rsidRPr="00FD3284">
        <w:rPr>
          <w:rFonts w:ascii="Arial" w:hAnsi="Arial" w:cs="Arial"/>
          <w:sz w:val="22"/>
          <w:szCs w:val="22"/>
          <w:shd w:val="clear" w:color="auto" w:fill="FFFFFF"/>
          <w:lang w:val="es-ES_tradnl"/>
        </w:rPr>
        <w:t>,</w:t>
      </w:r>
      <w:r w:rsidRPr="00FD3284">
        <w:rPr>
          <w:rFonts w:ascii="Arial" w:hAnsi="Arial" w:cs="Arial"/>
          <w:sz w:val="22"/>
          <w:szCs w:val="22"/>
          <w:shd w:val="clear" w:color="auto" w:fill="FFFFFF"/>
          <w:lang w:val="es-ES_tradnl"/>
        </w:rPr>
        <w:t xml:space="preserve"> el </w:t>
      </w:r>
      <w:r w:rsidRPr="00FD3284">
        <w:rPr>
          <w:rFonts w:ascii="Arial" w:hAnsi="Arial" w:cs="Arial"/>
          <w:sz w:val="22"/>
          <w:szCs w:val="22"/>
          <w:lang w:val="es-ES"/>
        </w:rPr>
        <w:t xml:space="preserve">artículo 6.2. de la Ley 1150 de 2007 establece el deber a las </w:t>
      </w:r>
      <w:r w:rsidR="00E073C2" w:rsidRPr="00FD3284">
        <w:rPr>
          <w:rFonts w:ascii="Arial" w:hAnsi="Arial" w:cs="Arial"/>
          <w:sz w:val="22"/>
          <w:szCs w:val="22"/>
          <w:lang w:val="es-ES"/>
        </w:rPr>
        <w:t>Entidades Estatales</w:t>
      </w:r>
      <w:r w:rsidRPr="00FD3284">
        <w:rPr>
          <w:rFonts w:ascii="Arial" w:hAnsi="Arial" w:cs="Arial"/>
          <w:sz w:val="22"/>
          <w:szCs w:val="22"/>
          <w:lang w:val="es-ES"/>
        </w:rPr>
        <w:t xml:space="preserve"> de enviar mensualmente a la Cámara de Comercio de su domicilio, la información concerniente a los contratos, su cuantía, cumplimiento, multas y sanciones relacionadas con los contratos que hayan sido adjudicados, los que se encuentren en ejecución y los ejecutados.</w:t>
      </w:r>
    </w:p>
    <w:p w14:paraId="254F1230" w14:textId="77777777" w:rsidR="009D5C65" w:rsidRPr="00FD3284" w:rsidRDefault="009D5C65" w:rsidP="009D5C65">
      <w:pPr>
        <w:tabs>
          <w:tab w:val="left" w:pos="8505"/>
        </w:tabs>
        <w:ind w:left="284" w:right="193"/>
        <w:jc w:val="both"/>
        <w:rPr>
          <w:rFonts w:ascii="Arial" w:hAnsi="Arial" w:cs="Arial"/>
          <w:sz w:val="22"/>
          <w:szCs w:val="22"/>
          <w:shd w:val="clear" w:color="auto" w:fill="FFFFFF"/>
          <w:lang w:val="es-ES_tradnl"/>
        </w:rPr>
      </w:pPr>
    </w:p>
    <w:p w14:paraId="0DB919B7" w14:textId="73481732" w:rsidR="0023672F" w:rsidRPr="00FD3284" w:rsidRDefault="009D5C65" w:rsidP="001A0B08">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con el propósito de garantizar la plena efectividad de las inhabilidades previstas en los numerales 3 y 6 del artículo 58</w:t>
      </w:r>
      <w:r w:rsidR="00940143" w:rsidRPr="00FD3284">
        <w:rPr>
          <w:rFonts w:ascii="Arial" w:hAnsi="Arial" w:cs="Arial"/>
          <w:sz w:val="22"/>
          <w:szCs w:val="22"/>
          <w:shd w:val="clear" w:color="auto" w:fill="FFFFFF"/>
          <w:lang w:val="es-ES_tradnl"/>
        </w:rPr>
        <w:t xml:space="preserve"> y teniendo en cuenta el deber de las </w:t>
      </w:r>
      <w:r w:rsidR="00230D7C" w:rsidRPr="00FD3284">
        <w:rPr>
          <w:rFonts w:ascii="Arial" w:hAnsi="Arial" w:cs="Arial"/>
          <w:sz w:val="22"/>
          <w:szCs w:val="22"/>
          <w:shd w:val="clear" w:color="auto" w:fill="FFFFFF"/>
          <w:lang w:val="es-ES_tradnl"/>
        </w:rPr>
        <w:t>Entidades Estatales</w:t>
      </w:r>
      <w:r w:rsidR="00940143" w:rsidRPr="00FD3284">
        <w:rPr>
          <w:rFonts w:ascii="Arial" w:hAnsi="Arial" w:cs="Arial"/>
          <w:sz w:val="22"/>
          <w:szCs w:val="22"/>
          <w:shd w:val="clear" w:color="auto" w:fill="FFFFFF"/>
          <w:lang w:val="es-ES_tradnl"/>
        </w:rPr>
        <w:t xml:space="preserve"> de reportar</w:t>
      </w:r>
      <w:r w:rsidR="00017229" w:rsidRPr="00FD3284">
        <w:rPr>
          <w:rFonts w:ascii="Arial" w:hAnsi="Arial" w:cs="Arial"/>
          <w:sz w:val="22"/>
          <w:szCs w:val="22"/>
          <w:shd w:val="clear" w:color="auto" w:fill="FFFFFF"/>
          <w:lang w:val="es-ES_tradnl"/>
        </w:rPr>
        <w:t xml:space="preserve"> la información concerniente a las sanciones</w:t>
      </w:r>
      <w:r w:rsidRPr="00FD3284">
        <w:rPr>
          <w:rFonts w:ascii="Arial" w:hAnsi="Arial" w:cs="Arial"/>
          <w:sz w:val="22"/>
          <w:szCs w:val="22"/>
          <w:shd w:val="clear" w:color="auto" w:fill="FFFFFF"/>
          <w:lang w:val="es-ES_tradnl"/>
        </w:rPr>
        <w:t>, resulta necesario que la información relacionada con dichas causales sea incorporada en el Registro Único de Proponentes</w:t>
      </w:r>
      <w:r w:rsidR="00664207" w:rsidRPr="00FD3284">
        <w:rPr>
          <w:rFonts w:ascii="Arial" w:hAnsi="Arial" w:cs="Arial"/>
          <w:sz w:val="22"/>
          <w:szCs w:val="22"/>
          <w:shd w:val="clear" w:color="auto" w:fill="FFFFFF"/>
          <w:lang w:val="es-ES_tradnl"/>
        </w:rPr>
        <w:t xml:space="preserve"> (RUP)</w:t>
      </w:r>
      <w:r w:rsidRPr="00FD3284">
        <w:rPr>
          <w:rFonts w:ascii="Arial" w:hAnsi="Arial" w:cs="Arial"/>
          <w:sz w:val="22"/>
          <w:szCs w:val="22"/>
          <w:shd w:val="clear" w:color="auto" w:fill="FFFFFF"/>
          <w:lang w:val="es-ES_tradnl"/>
        </w:rPr>
        <w:t xml:space="preserve">, de tal manera que pueda ser conocida oportunamente por las </w:t>
      </w:r>
      <w:r w:rsidR="00862D1C" w:rsidRPr="00FD3284">
        <w:rPr>
          <w:rFonts w:ascii="Arial" w:hAnsi="Arial" w:cs="Arial"/>
          <w:sz w:val="22"/>
          <w:szCs w:val="22"/>
          <w:shd w:val="clear" w:color="auto" w:fill="FFFFFF"/>
          <w:lang w:val="es-ES_tradnl"/>
        </w:rPr>
        <w:t>Entidades Estatales</w:t>
      </w:r>
      <w:r w:rsidRPr="00FD3284">
        <w:rPr>
          <w:rFonts w:ascii="Arial" w:hAnsi="Arial" w:cs="Arial"/>
          <w:sz w:val="22"/>
          <w:szCs w:val="22"/>
          <w:shd w:val="clear" w:color="auto" w:fill="FFFFFF"/>
          <w:lang w:val="es-ES_tradnl"/>
        </w:rPr>
        <w:t xml:space="preserve"> y demás interesados en los </w:t>
      </w:r>
      <w:r w:rsidR="008B1747" w:rsidRPr="00FD3284">
        <w:rPr>
          <w:rFonts w:ascii="Arial" w:hAnsi="Arial" w:cs="Arial"/>
          <w:sz w:val="22"/>
          <w:szCs w:val="22"/>
          <w:shd w:val="clear" w:color="auto" w:fill="FFFFFF"/>
          <w:lang w:val="es-ES_tradnl"/>
        </w:rPr>
        <w:t xml:space="preserve">Procesos </w:t>
      </w:r>
      <w:r w:rsidRPr="00FD3284">
        <w:rPr>
          <w:rFonts w:ascii="Arial" w:hAnsi="Arial" w:cs="Arial"/>
          <w:sz w:val="22"/>
          <w:szCs w:val="22"/>
          <w:shd w:val="clear" w:color="auto" w:fill="FFFFFF"/>
          <w:lang w:val="es-ES_tradnl"/>
        </w:rPr>
        <w:t xml:space="preserve">de </w:t>
      </w:r>
      <w:r w:rsidR="008B1747" w:rsidRPr="00FD3284">
        <w:rPr>
          <w:rFonts w:ascii="Arial" w:hAnsi="Arial" w:cs="Arial"/>
          <w:sz w:val="22"/>
          <w:szCs w:val="22"/>
          <w:shd w:val="clear" w:color="auto" w:fill="FFFFFF"/>
          <w:lang w:val="es-ES_tradnl"/>
        </w:rPr>
        <w:t xml:space="preserve">Contratación </w:t>
      </w:r>
      <w:r w:rsidRPr="00FD3284">
        <w:rPr>
          <w:rFonts w:ascii="Arial" w:hAnsi="Arial" w:cs="Arial"/>
          <w:sz w:val="22"/>
          <w:szCs w:val="22"/>
          <w:shd w:val="clear" w:color="auto" w:fill="FFFFFF"/>
          <w:lang w:val="es-ES_tradnl"/>
        </w:rPr>
        <w:t>pública</w:t>
      </w:r>
      <w:r w:rsidR="00B64EA9" w:rsidRPr="00FD3284">
        <w:rPr>
          <w:rFonts w:ascii="Arial" w:hAnsi="Arial" w:cs="Arial"/>
          <w:sz w:val="22"/>
          <w:szCs w:val="22"/>
          <w:shd w:val="clear" w:color="auto" w:fill="FFFFFF"/>
          <w:lang w:val="es-ES_tradnl"/>
        </w:rPr>
        <w:t xml:space="preserve"> a efectos de verificar la capacidad jurídica</w:t>
      </w:r>
      <w:r w:rsidRPr="00FD3284">
        <w:rPr>
          <w:rFonts w:ascii="Arial" w:hAnsi="Arial" w:cs="Arial"/>
          <w:sz w:val="22"/>
          <w:szCs w:val="22"/>
          <w:shd w:val="clear" w:color="auto" w:fill="FFFFFF"/>
          <w:lang w:val="es-ES_tradnl"/>
        </w:rPr>
        <w:t>.</w:t>
      </w:r>
    </w:p>
    <w:p w14:paraId="46D12639" w14:textId="77777777" w:rsidR="009D5C65" w:rsidRPr="00FD3284" w:rsidRDefault="009D5C65" w:rsidP="009D5C65">
      <w:pPr>
        <w:tabs>
          <w:tab w:val="left" w:pos="8505"/>
        </w:tabs>
        <w:ind w:left="284" w:right="193"/>
        <w:jc w:val="both"/>
        <w:rPr>
          <w:rFonts w:ascii="Arial" w:hAnsi="Arial" w:cs="Arial"/>
          <w:sz w:val="22"/>
          <w:szCs w:val="22"/>
          <w:shd w:val="clear" w:color="auto" w:fill="FFFFFF"/>
          <w:lang w:val="es-ES_tradnl"/>
        </w:rPr>
      </w:pPr>
    </w:p>
    <w:p w14:paraId="3A93CB01" w14:textId="4C4D3A9F" w:rsidR="00883D81" w:rsidRPr="00FD3284" w:rsidRDefault="0063205D" w:rsidP="009D5C65">
      <w:pPr>
        <w:tabs>
          <w:tab w:val="left" w:pos="8505"/>
        </w:tabs>
        <w:ind w:left="284" w:right="193"/>
        <w:jc w:val="both"/>
        <w:rPr>
          <w:rFonts w:ascii="Arial" w:hAnsi="Arial" w:cs="Arial"/>
          <w:sz w:val="22"/>
          <w:szCs w:val="22"/>
          <w:shd w:val="clear" w:color="auto" w:fill="FFFFFF"/>
          <w:lang w:val="es-ES_tradnl"/>
        </w:rPr>
      </w:pPr>
      <w:r w:rsidRPr="00FD3284">
        <w:t xml:space="preserve"> </w:t>
      </w:r>
      <w:r w:rsidRPr="00FD3284">
        <w:rPr>
          <w:rFonts w:ascii="Arial" w:hAnsi="Arial" w:cs="Arial"/>
          <w:sz w:val="22"/>
          <w:szCs w:val="22"/>
          <w:shd w:val="clear" w:color="auto" w:fill="FFFFFF"/>
        </w:rPr>
        <w:t>Que en virtud de lo dispuesto en el artículo 6.2 de la Ley 1150 de 2007, según el cual corresponde al Gobierno Nacional definir las condiciones para la remisión de la información y los plazos de permanencia de la misma en el registro, se hace necesario establecer las reglas conforme a las cuales las Entidades Estatales deberán remitir la información relativa a las inhabilidades previstas en los numerales 3 y 6 del artículo 58 de la Ley 80 de 1993, con el fin de asegurar su adecuada incorporación y permanencia en el Registro Único de Proponentes</w:t>
      </w:r>
      <w:r w:rsidR="00070D69" w:rsidRPr="00FD3284">
        <w:rPr>
          <w:rFonts w:ascii="Arial" w:hAnsi="Arial" w:cs="Arial"/>
          <w:sz w:val="22"/>
          <w:szCs w:val="22"/>
          <w:shd w:val="clear" w:color="auto" w:fill="FFFFFF"/>
        </w:rPr>
        <w:t xml:space="preserve"> (RU</w:t>
      </w:r>
      <w:r w:rsidR="00CF71A4" w:rsidRPr="00FD3284">
        <w:rPr>
          <w:rFonts w:ascii="Arial" w:hAnsi="Arial" w:cs="Arial"/>
          <w:sz w:val="22"/>
          <w:szCs w:val="22"/>
          <w:shd w:val="clear" w:color="auto" w:fill="FFFFFF"/>
        </w:rPr>
        <w:t>P</w:t>
      </w:r>
      <w:r w:rsidR="00070D69" w:rsidRPr="00FD3284">
        <w:rPr>
          <w:rFonts w:ascii="Arial" w:hAnsi="Arial" w:cs="Arial"/>
          <w:sz w:val="22"/>
          <w:szCs w:val="22"/>
          <w:shd w:val="clear" w:color="auto" w:fill="FFFFFF"/>
        </w:rPr>
        <w:t>)</w:t>
      </w:r>
      <w:r w:rsidRPr="00FD3284">
        <w:rPr>
          <w:rFonts w:ascii="Arial" w:hAnsi="Arial" w:cs="Arial"/>
          <w:sz w:val="22"/>
          <w:szCs w:val="22"/>
          <w:shd w:val="clear" w:color="auto" w:fill="FFFFFF"/>
        </w:rPr>
        <w:t>.</w:t>
      </w:r>
    </w:p>
    <w:p w14:paraId="46A8CDE0" w14:textId="77777777" w:rsidR="00B910A1" w:rsidRPr="00FD3284" w:rsidRDefault="00B910A1" w:rsidP="009D5C65">
      <w:pPr>
        <w:tabs>
          <w:tab w:val="left" w:pos="8505"/>
        </w:tabs>
        <w:ind w:left="284" w:right="193"/>
        <w:jc w:val="both"/>
        <w:rPr>
          <w:rFonts w:ascii="Arial" w:hAnsi="Arial" w:cs="Arial"/>
          <w:sz w:val="22"/>
          <w:szCs w:val="22"/>
          <w:shd w:val="clear" w:color="auto" w:fill="FFFFFF"/>
        </w:rPr>
      </w:pPr>
    </w:p>
    <w:p w14:paraId="340BAB1A" w14:textId="3A41C0EA" w:rsidR="00B910A1" w:rsidRPr="00FD3284" w:rsidRDefault="00B910A1" w:rsidP="009D5C65">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el artículo 2 de la Constitución Política establece como fines esenciales del Estado servir a la comunidad, promover la prosperidad general y garantizar la efectividad de los principios, derechos y deberes consagrados en la Constitución, lo cual implica orientar la acción estatal, incluida la contratación pública, hacia la satisfacción del interés general y el mejoramiento de la calidad de vida de la población.</w:t>
      </w:r>
    </w:p>
    <w:p w14:paraId="00BE38F5" w14:textId="77777777" w:rsidR="00B910A1" w:rsidRPr="00FD3284" w:rsidRDefault="00B910A1" w:rsidP="009D5C65">
      <w:pPr>
        <w:tabs>
          <w:tab w:val="left" w:pos="8505"/>
        </w:tabs>
        <w:ind w:left="284" w:right="193"/>
        <w:jc w:val="both"/>
        <w:rPr>
          <w:rFonts w:ascii="Arial" w:hAnsi="Arial" w:cs="Arial"/>
          <w:sz w:val="22"/>
          <w:szCs w:val="22"/>
          <w:shd w:val="clear" w:color="auto" w:fill="FFFFFF"/>
        </w:rPr>
      </w:pPr>
    </w:p>
    <w:p w14:paraId="2A2A7039" w14:textId="77777777" w:rsidR="00C057F8" w:rsidRPr="00FD3284" w:rsidRDefault="0066088D" w:rsidP="009D5C65">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los artículos 8, 79 y 80 de la Constitución Política establecen la obligación del Estado y de las personas de proteger las riquezas naturales de la Nación, reconocen el derecho colectivo a gozar de un ambiente sano y disponen que el Estado planificará </w:t>
      </w:r>
      <w:r w:rsidRPr="00FD3284">
        <w:rPr>
          <w:rFonts w:ascii="Arial" w:hAnsi="Arial" w:cs="Arial"/>
          <w:sz w:val="22"/>
          <w:szCs w:val="22"/>
          <w:shd w:val="clear" w:color="auto" w:fill="FFFFFF"/>
        </w:rPr>
        <w:lastRenderedPageBreak/>
        <w:t>el manejo y aprovechamiento de los recursos naturales para garantizar su desarrollo sostenible, conservación, restauración o sustitución</w:t>
      </w:r>
      <w:r w:rsidR="00C057F8" w:rsidRPr="00FD3284">
        <w:rPr>
          <w:rFonts w:ascii="Arial" w:hAnsi="Arial" w:cs="Arial"/>
          <w:sz w:val="22"/>
          <w:szCs w:val="22"/>
          <w:shd w:val="clear" w:color="auto" w:fill="FFFFFF"/>
        </w:rPr>
        <w:t>.</w:t>
      </w:r>
    </w:p>
    <w:p w14:paraId="2C017C88" w14:textId="77777777" w:rsidR="00C057F8" w:rsidRPr="00FD3284" w:rsidRDefault="00C057F8" w:rsidP="009D5C65">
      <w:pPr>
        <w:tabs>
          <w:tab w:val="left" w:pos="8505"/>
        </w:tabs>
        <w:ind w:left="284" w:right="193"/>
        <w:jc w:val="both"/>
        <w:rPr>
          <w:rFonts w:ascii="Arial" w:hAnsi="Arial" w:cs="Arial"/>
          <w:sz w:val="22"/>
          <w:szCs w:val="22"/>
          <w:shd w:val="clear" w:color="auto" w:fill="FFFFFF"/>
        </w:rPr>
      </w:pPr>
    </w:p>
    <w:p w14:paraId="2B94E42B" w14:textId="0EBE85DB" w:rsidR="00C057F8" w:rsidRPr="00FD3284" w:rsidRDefault="00C057F8" w:rsidP="00C057F8">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el artículo 209 de la Constitución Política dispone que la función administrativa está al servicio de los intereses generales</w:t>
      </w:r>
      <w:r w:rsidR="0066088D" w:rsidRPr="00FD3284">
        <w:rPr>
          <w:rFonts w:ascii="Arial" w:hAnsi="Arial" w:cs="Arial"/>
          <w:sz w:val="22"/>
          <w:szCs w:val="22"/>
          <w:shd w:val="clear" w:color="auto" w:fill="FFFFFF"/>
        </w:rPr>
        <w:t xml:space="preserve"> y </w:t>
      </w:r>
      <w:r w:rsidRPr="00FD3284">
        <w:rPr>
          <w:rFonts w:ascii="Arial" w:hAnsi="Arial" w:cs="Arial"/>
          <w:sz w:val="22"/>
          <w:szCs w:val="22"/>
          <w:shd w:val="clear" w:color="auto" w:fill="FFFFFF"/>
        </w:rPr>
        <w:t>se desarrolla con fundamento en los principios de igualdad, moralidad, eficacia, economía, celeridad, imparcialidad y publicidad, los cuales orientan la actividad contractual del Estado.</w:t>
      </w:r>
    </w:p>
    <w:p w14:paraId="6B7254D8" w14:textId="77777777" w:rsidR="00C057F8" w:rsidRPr="00FD3284" w:rsidRDefault="00C057F8" w:rsidP="00A8010B">
      <w:pPr>
        <w:tabs>
          <w:tab w:val="left" w:pos="8505"/>
        </w:tabs>
        <w:ind w:right="193"/>
        <w:jc w:val="both"/>
        <w:rPr>
          <w:rFonts w:ascii="Arial" w:hAnsi="Arial" w:cs="Arial"/>
          <w:sz w:val="22"/>
          <w:szCs w:val="22"/>
          <w:shd w:val="clear" w:color="auto" w:fill="FFFFFF"/>
        </w:rPr>
      </w:pPr>
    </w:p>
    <w:p w14:paraId="79606E93" w14:textId="114DB494" w:rsidR="0066088D" w:rsidRPr="00FD3284" w:rsidRDefault="00C057F8" w:rsidP="009D5C65">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w:t>
      </w:r>
      <w:r w:rsidR="0066088D" w:rsidRPr="00FD3284">
        <w:rPr>
          <w:rFonts w:ascii="Arial" w:hAnsi="Arial" w:cs="Arial"/>
          <w:sz w:val="22"/>
          <w:szCs w:val="22"/>
          <w:shd w:val="clear" w:color="auto" w:fill="FFFFFF"/>
        </w:rPr>
        <w:t xml:space="preserve">ue el artículo 334 superior faculta al Estado para intervenir en la </w:t>
      </w:r>
      <w:r w:rsidR="008F7FE7" w:rsidRPr="00FD3284">
        <w:rPr>
          <w:rFonts w:ascii="Arial" w:hAnsi="Arial" w:cs="Arial"/>
          <w:sz w:val="22"/>
          <w:szCs w:val="22"/>
          <w:shd w:val="clear" w:color="auto" w:fill="FFFFFF"/>
        </w:rPr>
        <w:t>explotación de los recursos naturales, en el uso del suelo, en la producción, distribución, utilización y consumo de los bienes, y en los servicios públicos y privados, para racionalizar la economía</w:t>
      </w:r>
      <w:r w:rsidR="0066088D" w:rsidRPr="00FD3284">
        <w:rPr>
          <w:rFonts w:ascii="Arial" w:hAnsi="Arial" w:cs="Arial"/>
          <w:sz w:val="22"/>
          <w:szCs w:val="22"/>
          <w:shd w:val="clear" w:color="auto" w:fill="FFFFFF"/>
        </w:rPr>
        <w:t>, mejorar la calidad de vida de los habitantes, distribuir equitativamente las oportunidades y los beneficios del desarrollo, y preservar un ambiente sano.</w:t>
      </w:r>
    </w:p>
    <w:p w14:paraId="7B544E9B" w14:textId="77777777" w:rsidR="002510A1" w:rsidRPr="00FD3284" w:rsidRDefault="002510A1" w:rsidP="00856ECA">
      <w:pPr>
        <w:tabs>
          <w:tab w:val="left" w:pos="8505"/>
        </w:tabs>
        <w:ind w:right="193"/>
        <w:jc w:val="both"/>
        <w:rPr>
          <w:rFonts w:ascii="Arial" w:hAnsi="Arial" w:cs="Arial"/>
          <w:sz w:val="22"/>
          <w:szCs w:val="22"/>
          <w:shd w:val="clear" w:color="auto" w:fill="FFFFFF"/>
        </w:rPr>
      </w:pPr>
    </w:p>
    <w:p w14:paraId="39ADDBC2" w14:textId="53FF0013" w:rsidR="001A2A70" w:rsidRPr="00FD3284" w:rsidRDefault="002510A1" w:rsidP="002510A1">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el artículo 366 de la Constitución Política establece que el bienestar general y el mejoramiento de la calidad de vida de la población son finalidades sociales del Estado, y que será objetivo fundamental de su actividad la solución de las necesidades insatisfechas de salud, educación, saneamiento ambiental y agua potable, lo cual justifica la orientación del gasto público hacia resultados con impacto social y ambiental positivo.</w:t>
      </w:r>
    </w:p>
    <w:p w14:paraId="66901670" w14:textId="77777777" w:rsidR="002510A1" w:rsidRPr="00FD3284" w:rsidRDefault="002510A1" w:rsidP="002510A1">
      <w:pPr>
        <w:tabs>
          <w:tab w:val="left" w:pos="8505"/>
        </w:tabs>
        <w:ind w:left="284" w:right="193"/>
        <w:jc w:val="both"/>
        <w:rPr>
          <w:rFonts w:ascii="Arial" w:hAnsi="Arial" w:cs="Arial"/>
          <w:sz w:val="22"/>
          <w:szCs w:val="22"/>
          <w:shd w:val="clear" w:color="auto" w:fill="FFFFFF"/>
        </w:rPr>
      </w:pPr>
    </w:p>
    <w:p w14:paraId="2BB6CE22" w14:textId="49CEBB1B" w:rsidR="001A2A70" w:rsidRPr="00FD3284" w:rsidRDefault="001A2A70" w:rsidP="009D5C65">
      <w:pPr>
        <w:tabs>
          <w:tab w:val="left" w:pos="8505"/>
        </w:tabs>
        <w:ind w:left="284" w:right="193"/>
        <w:jc w:val="both"/>
        <w:rPr>
          <w:rFonts w:ascii="Arial" w:hAnsi="Arial" w:cs="Arial"/>
          <w:sz w:val="22"/>
          <w:szCs w:val="22"/>
          <w:shd w:val="clear" w:color="auto" w:fill="FFFFFF"/>
        </w:rPr>
      </w:pPr>
      <w:proofErr w:type="gramStart"/>
      <w:r w:rsidRPr="00FD3284">
        <w:rPr>
          <w:rFonts w:ascii="Arial" w:hAnsi="Arial" w:cs="Arial"/>
          <w:sz w:val="22"/>
          <w:szCs w:val="22"/>
          <w:shd w:val="clear" w:color="auto" w:fill="FFFFFF"/>
        </w:rPr>
        <w:t>Que</w:t>
      </w:r>
      <w:proofErr w:type="gramEnd"/>
      <w:r w:rsidRPr="00FD3284">
        <w:rPr>
          <w:rFonts w:ascii="Arial" w:hAnsi="Arial" w:cs="Arial"/>
          <w:sz w:val="22"/>
          <w:szCs w:val="22"/>
          <w:shd w:val="clear" w:color="auto" w:fill="FFFFFF"/>
        </w:rPr>
        <w:t xml:space="preserve"> en desarrollo de los mandatos constitucionales, el artículo 1 de la Ley 99 de 1993 consagra </w:t>
      </w:r>
      <w:r w:rsidR="001F7C55" w:rsidRPr="00FD3284">
        <w:rPr>
          <w:rFonts w:ascii="Arial" w:hAnsi="Arial" w:cs="Arial"/>
          <w:sz w:val="22"/>
          <w:szCs w:val="22"/>
          <w:shd w:val="clear" w:color="auto" w:fill="FFFFFF"/>
        </w:rPr>
        <w:t xml:space="preserve">que el proceso de desarrollo económico y social del país se orientará según los </w:t>
      </w:r>
      <w:r w:rsidRPr="00FD3284">
        <w:rPr>
          <w:rFonts w:ascii="Arial" w:hAnsi="Arial" w:cs="Arial"/>
          <w:sz w:val="22"/>
          <w:szCs w:val="22"/>
          <w:shd w:val="clear" w:color="auto" w:fill="FFFFFF"/>
        </w:rPr>
        <w:t xml:space="preserve">principios </w:t>
      </w:r>
      <w:r w:rsidR="001F7C55" w:rsidRPr="00FD3284">
        <w:rPr>
          <w:rFonts w:ascii="Arial" w:hAnsi="Arial" w:cs="Arial"/>
          <w:sz w:val="22"/>
          <w:szCs w:val="22"/>
          <w:shd w:val="clear" w:color="auto" w:fill="FFFFFF"/>
        </w:rPr>
        <w:t>universales y del desarrollo sostenible</w:t>
      </w:r>
      <w:r w:rsidRPr="00FD3284">
        <w:rPr>
          <w:rFonts w:ascii="Arial" w:hAnsi="Arial" w:cs="Arial"/>
          <w:sz w:val="22"/>
          <w:szCs w:val="22"/>
          <w:shd w:val="clear" w:color="auto" w:fill="FFFFFF"/>
        </w:rPr>
        <w:t xml:space="preserve"> contenidos en la Declaración de Río </w:t>
      </w:r>
      <w:r w:rsidR="001F7C55" w:rsidRPr="00FD3284">
        <w:rPr>
          <w:rFonts w:ascii="Arial" w:hAnsi="Arial" w:cs="Arial"/>
          <w:sz w:val="22"/>
          <w:szCs w:val="22"/>
          <w:shd w:val="clear" w:color="auto" w:fill="FFFFFF"/>
        </w:rPr>
        <w:t xml:space="preserve">de Janeiro de junio de 1992 </w:t>
      </w:r>
      <w:r w:rsidRPr="00FD3284">
        <w:rPr>
          <w:rFonts w:ascii="Arial" w:hAnsi="Arial" w:cs="Arial"/>
          <w:sz w:val="22"/>
          <w:szCs w:val="22"/>
          <w:shd w:val="clear" w:color="auto" w:fill="FFFFFF"/>
        </w:rPr>
        <w:t>sobre Medio Ambiente y Desarrollo</w:t>
      </w:r>
      <w:r w:rsidR="009F3011"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bajo criterios de sostenibilidad, precaución</w:t>
      </w:r>
      <w:r w:rsidR="00EB6E19" w:rsidRPr="00FD3284">
        <w:rPr>
          <w:rFonts w:ascii="Arial" w:hAnsi="Arial" w:cs="Arial"/>
          <w:sz w:val="22"/>
          <w:szCs w:val="22"/>
          <w:shd w:val="clear" w:color="auto" w:fill="FFFFFF"/>
        </w:rPr>
        <w:t xml:space="preserve"> y</w:t>
      </w:r>
      <w:r w:rsidRPr="00FD3284">
        <w:rPr>
          <w:rFonts w:ascii="Arial" w:hAnsi="Arial" w:cs="Arial"/>
          <w:sz w:val="22"/>
          <w:szCs w:val="22"/>
          <w:shd w:val="clear" w:color="auto" w:fill="FFFFFF"/>
        </w:rPr>
        <w:t xml:space="preserve"> prevención.</w:t>
      </w:r>
    </w:p>
    <w:p w14:paraId="33B1612D" w14:textId="77777777" w:rsidR="000415DE" w:rsidRPr="00FD3284" w:rsidRDefault="000415DE" w:rsidP="009D5C65">
      <w:pPr>
        <w:tabs>
          <w:tab w:val="left" w:pos="8505"/>
        </w:tabs>
        <w:ind w:left="284" w:right="193"/>
        <w:jc w:val="both"/>
        <w:rPr>
          <w:rFonts w:ascii="Arial" w:hAnsi="Arial" w:cs="Arial"/>
          <w:sz w:val="22"/>
          <w:szCs w:val="22"/>
          <w:shd w:val="clear" w:color="auto" w:fill="FFFFFF"/>
        </w:rPr>
      </w:pPr>
    </w:p>
    <w:p w14:paraId="2168D048" w14:textId="29F4A176" w:rsidR="000415DE" w:rsidRPr="00FD3284" w:rsidRDefault="000415DE" w:rsidP="009D5C65">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Colombia es Estado Parte de la Convención Marco de las Naciones Unidas sobre el Cambio Climático</w:t>
      </w:r>
      <w:r w:rsidR="003E72D5" w:rsidRPr="00FD3284">
        <w:rPr>
          <w:rFonts w:ascii="Arial" w:hAnsi="Arial" w:cs="Arial"/>
          <w:sz w:val="22"/>
          <w:szCs w:val="22"/>
          <w:shd w:val="clear" w:color="auto" w:fill="FFFFFF"/>
        </w:rPr>
        <w:t xml:space="preserve"> del 9 de mayo de 1992</w:t>
      </w:r>
      <w:r w:rsidRPr="00FD3284">
        <w:rPr>
          <w:rFonts w:ascii="Arial" w:hAnsi="Arial" w:cs="Arial"/>
          <w:sz w:val="22"/>
          <w:szCs w:val="22"/>
          <w:shd w:val="clear" w:color="auto" w:fill="FFFFFF"/>
        </w:rPr>
        <w:t>, aprobada mediante la Ley 164 de 1994, y del Convenio sobre la Diversidad Biológica, aprobado mediante la Ley 165 de 1994, instrumentos internacionales que imponen obligaciones orientadas a la mitigación del cambio climático, la adaptación a sus efectos y la conservación de la biodiversidad.</w:t>
      </w:r>
    </w:p>
    <w:p w14:paraId="564FA684" w14:textId="77777777" w:rsidR="00E37B87" w:rsidRPr="00FD3284" w:rsidRDefault="00E37B87" w:rsidP="009D5C65">
      <w:pPr>
        <w:tabs>
          <w:tab w:val="left" w:pos="8505"/>
        </w:tabs>
        <w:ind w:left="284" w:right="193"/>
        <w:jc w:val="both"/>
        <w:rPr>
          <w:rFonts w:ascii="Arial" w:hAnsi="Arial" w:cs="Arial"/>
          <w:sz w:val="22"/>
          <w:szCs w:val="22"/>
          <w:shd w:val="clear" w:color="auto" w:fill="FFFFFF"/>
        </w:rPr>
      </w:pPr>
    </w:p>
    <w:p w14:paraId="106C31E9" w14:textId="1423486F" w:rsidR="008A3867" w:rsidRPr="00FD3284" w:rsidRDefault="00E37B87" w:rsidP="00AC3E71">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igualmente, Colombia ratificó mediante la Ley 1844 de </w:t>
      </w:r>
      <w:r w:rsidR="00AD166A" w:rsidRPr="00FD3284">
        <w:rPr>
          <w:rFonts w:ascii="Arial" w:hAnsi="Arial" w:cs="Arial"/>
          <w:sz w:val="22"/>
          <w:szCs w:val="22"/>
          <w:shd w:val="clear" w:color="auto" w:fill="FFFFFF"/>
        </w:rPr>
        <w:t>2017</w:t>
      </w:r>
      <w:r w:rsidR="0062699E" w:rsidRPr="00FD3284">
        <w:rPr>
          <w:rFonts w:ascii="Arial" w:hAnsi="Arial" w:cs="Arial"/>
          <w:sz w:val="22"/>
          <w:szCs w:val="22"/>
          <w:shd w:val="clear" w:color="auto" w:fill="FFFFFF"/>
        </w:rPr>
        <w:t xml:space="preserve"> </w:t>
      </w:r>
      <w:r w:rsidRPr="00FD3284">
        <w:rPr>
          <w:rFonts w:ascii="Arial" w:hAnsi="Arial" w:cs="Arial"/>
          <w:sz w:val="22"/>
          <w:szCs w:val="22"/>
          <w:shd w:val="clear" w:color="auto" w:fill="FFFFFF"/>
        </w:rPr>
        <w:t>el Acuerdo de París</w:t>
      </w:r>
      <w:r w:rsidR="00830700" w:rsidRPr="00FD3284">
        <w:rPr>
          <w:rFonts w:ascii="Arial" w:hAnsi="Arial" w:cs="Arial"/>
          <w:b/>
          <w:bCs/>
          <w:sz w:val="22"/>
          <w:szCs w:val="22"/>
          <w:shd w:val="clear" w:color="auto" w:fill="FFFFFF"/>
        </w:rPr>
        <w:t xml:space="preserve">, </w:t>
      </w:r>
      <w:r w:rsidR="00830700" w:rsidRPr="00FD3284">
        <w:rPr>
          <w:rFonts w:ascii="Arial" w:hAnsi="Arial" w:cs="Arial"/>
          <w:sz w:val="22"/>
          <w:szCs w:val="22"/>
          <w:shd w:val="clear" w:color="auto" w:fill="FFFFFF"/>
        </w:rPr>
        <w:t>adoptado el 12 de diciembre de 2015, </w:t>
      </w:r>
      <w:r w:rsidRPr="00FD3284">
        <w:rPr>
          <w:rFonts w:ascii="Arial" w:hAnsi="Arial" w:cs="Arial"/>
          <w:sz w:val="22"/>
          <w:szCs w:val="22"/>
          <w:shd w:val="clear" w:color="auto" w:fill="FFFFFF"/>
        </w:rPr>
        <w:t>en virtud del cual adquirió compromisos internacionales para reducir las emisiones de gases de efecto invernadero y avanzar hacia un desarrollo bajo en carbono, a través de la formulación e implementación de las Contribuciones Nacionalmente Determinadas (</w:t>
      </w:r>
      <w:proofErr w:type="spellStart"/>
      <w:r w:rsidRPr="00FD3284">
        <w:rPr>
          <w:rFonts w:ascii="Arial" w:hAnsi="Arial" w:cs="Arial"/>
          <w:sz w:val="22"/>
          <w:szCs w:val="22"/>
          <w:shd w:val="clear" w:color="auto" w:fill="FFFFFF"/>
        </w:rPr>
        <w:t>NDC</w:t>
      </w:r>
      <w:proofErr w:type="spellEnd"/>
      <w:r w:rsidRPr="00FD3284">
        <w:rPr>
          <w:rFonts w:ascii="Arial" w:hAnsi="Arial" w:cs="Arial"/>
          <w:sz w:val="22"/>
          <w:szCs w:val="22"/>
          <w:shd w:val="clear" w:color="auto" w:fill="FFFFFF"/>
        </w:rPr>
        <w:t>), las cuales constituyen instrumentos vinculantes de planificación climática.</w:t>
      </w:r>
    </w:p>
    <w:p w14:paraId="425F42FA" w14:textId="77777777" w:rsidR="00904160" w:rsidRPr="00FD3284" w:rsidRDefault="00904160" w:rsidP="00AC3E71">
      <w:pPr>
        <w:tabs>
          <w:tab w:val="left" w:pos="8505"/>
        </w:tabs>
        <w:ind w:left="284" w:right="193"/>
        <w:jc w:val="both"/>
        <w:rPr>
          <w:rFonts w:ascii="Arial" w:hAnsi="Arial" w:cs="Arial"/>
          <w:sz w:val="22"/>
          <w:szCs w:val="22"/>
          <w:shd w:val="clear" w:color="auto" w:fill="FFFFFF"/>
        </w:rPr>
      </w:pPr>
    </w:p>
    <w:p w14:paraId="31220066" w14:textId="7DE5CF1B" w:rsidR="00904160" w:rsidRPr="00FD3284" w:rsidRDefault="00904160" w:rsidP="002C7D2C">
      <w:pPr>
        <w:tabs>
          <w:tab w:val="left" w:pos="8505"/>
        </w:tabs>
        <w:ind w:left="284" w:right="193"/>
        <w:jc w:val="both"/>
        <w:rPr>
          <w:rFonts w:ascii="Arial" w:hAnsi="Arial" w:cs="Arial"/>
          <w:sz w:val="22"/>
          <w:szCs w:val="22"/>
          <w:shd w:val="clear" w:color="auto" w:fill="FFFFFF"/>
          <w:lang w:val="es-ES"/>
        </w:rPr>
      </w:pPr>
      <w:r w:rsidRPr="00FD3284">
        <w:rPr>
          <w:rFonts w:ascii="Arial" w:hAnsi="Arial" w:cs="Arial"/>
          <w:sz w:val="22"/>
          <w:szCs w:val="22"/>
          <w:shd w:val="clear" w:color="auto" w:fill="FFFFFF"/>
          <w:lang w:val="es-ES"/>
        </w:rPr>
        <w:t xml:space="preserve">Que la </w:t>
      </w:r>
      <w:proofErr w:type="spellStart"/>
      <w:r w:rsidRPr="00FD3284">
        <w:rPr>
          <w:rFonts w:ascii="Arial" w:hAnsi="Arial" w:cs="Arial"/>
          <w:sz w:val="22"/>
          <w:szCs w:val="22"/>
          <w:shd w:val="clear" w:color="auto" w:fill="FFFFFF"/>
          <w:lang w:val="es-ES"/>
        </w:rPr>
        <w:t>NDC</w:t>
      </w:r>
      <w:proofErr w:type="spellEnd"/>
      <w:r w:rsidRPr="00FD3284">
        <w:rPr>
          <w:rFonts w:ascii="Arial" w:hAnsi="Arial" w:cs="Arial"/>
          <w:sz w:val="22"/>
          <w:szCs w:val="22"/>
          <w:shd w:val="clear" w:color="auto" w:fill="FFFFFF"/>
          <w:lang w:val="es-ES"/>
        </w:rPr>
        <w:t xml:space="preserve"> 3.0 </w:t>
      </w:r>
      <w:r w:rsidR="00B926C2" w:rsidRPr="00FD3284">
        <w:rPr>
          <w:rFonts w:ascii="Arial" w:hAnsi="Arial" w:cs="Arial"/>
          <w:sz w:val="22"/>
          <w:szCs w:val="22"/>
          <w:shd w:val="clear" w:color="auto" w:fill="FFFFFF"/>
          <w:lang w:val="es-ES"/>
        </w:rPr>
        <w:t xml:space="preserve">de Colombia </w:t>
      </w:r>
      <w:r w:rsidRPr="00FD3284">
        <w:rPr>
          <w:rFonts w:ascii="Arial" w:hAnsi="Arial" w:cs="Arial"/>
          <w:sz w:val="22"/>
          <w:szCs w:val="22"/>
          <w:shd w:val="clear" w:color="auto" w:fill="FFFFFF"/>
          <w:lang w:val="es-ES"/>
        </w:rPr>
        <w:t>incluyó por primera vez acciones específicas relacionadas con el impacto de las compras públicas como instrumento de acción climática. El alcance de esta medida se orienta a consolidar la contratación pública como un instrumento estratégico para la acción climática, aprovechando su peso económico dentro del gasto estatal y su capacidad de orientar la demanda hacia bienes, obras y servicios ambientalmente sostenibles</w:t>
      </w:r>
      <w:r w:rsidR="00F607B3" w:rsidRPr="00FD3284">
        <w:rPr>
          <w:rFonts w:ascii="Arial" w:hAnsi="Arial" w:cs="Arial"/>
          <w:sz w:val="22"/>
          <w:szCs w:val="22"/>
          <w:shd w:val="clear" w:color="auto" w:fill="FFFFFF"/>
          <w:lang w:val="es-ES"/>
        </w:rPr>
        <w:t xml:space="preserve"> </w:t>
      </w:r>
      <w:r w:rsidRPr="00FD3284">
        <w:rPr>
          <w:rFonts w:ascii="Arial" w:hAnsi="Arial" w:cs="Arial"/>
          <w:sz w:val="22"/>
          <w:szCs w:val="22"/>
          <w:shd w:val="clear" w:color="auto" w:fill="FFFFFF"/>
          <w:lang w:val="es-ES"/>
        </w:rPr>
        <w:t>y resilientes al clima</w:t>
      </w:r>
      <w:r w:rsidR="00F607B3" w:rsidRPr="00FD3284">
        <w:rPr>
          <w:rFonts w:ascii="Arial" w:hAnsi="Arial" w:cs="Arial"/>
          <w:sz w:val="22"/>
          <w:szCs w:val="22"/>
          <w:shd w:val="clear" w:color="auto" w:fill="FFFFFF"/>
          <w:lang w:val="es-ES"/>
        </w:rPr>
        <w:t xml:space="preserve">, por lo que busca promover </w:t>
      </w:r>
      <w:r w:rsidRPr="00FD3284">
        <w:rPr>
          <w:rFonts w:ascii="Arial" w:hAnsi="Arial" w:cs="Arial"/>
          <w:sz w:val="22"/>
          <w:szCs w:val="22"/>
          <w:shd w:val="clear" w:color="auto" w:fill="FFFFFF"/>
          <w:lang w:val="es-ES"/>
        </w:rPr>
        <w:t>la integración progresiva de criterios de sostenibilidad ambiental y social, mitigación, adaptación, eficiencia energética y economía</w:t>
      </w:r>
      <w:r w:rsidR="002C7D2C" w:rsidRPr="00FD3284">
        <w:rPr>
          <w:rFonts w:ascii="Arial" w:hAnsi="Arial" w:cs="Arial"/>
          <w:sz w:val="22"/>
          <w:szCs w:val="22"/>
          <w:shd w:val="clear" w:color="auto" w:fill="FFFFFF"/>
          <w:lang w:val="es-ES"/>
        </w:rPr>
        <w:t xml:space="preserve"> </w:t>
      </w:r>
      <w:r w:rsidRPr="00FD3284">
        <w:rPr>
          <w:rFonts w:ascii="Arial" w:hAnsi="Arial" w:cs="Arial"/>
          <w:sz w:val="22"/>
          <w:szCs w:val="22"/>
          <w:shd w:val="clear" w:color="auto" w:fill="FFFFFF"/>
          <w:lang w:val="es-ES"/>
        </w:rPr>
        <w:t>circular en los procesos de contratación adelantados por entidades del nivel central,</w:t>
      </w:r>
      <w:r w:rsidR="002C7D2C" w:rsidRPr="00FD3284">
        <w:rPr>
          <w:rFonts w:ascii="Arial" w:hAnsi="Arial" w:cs="Arial"/>
          <w:sz w:val="22"/>
          <w:szCs w:val="22"/>
          <w:shd w:val="clear" w:color="auto" w:fill="FFFFFF"/>
          <w:lang w:val="es-ES"/>
        </w:rPr>
        <w:t xml:space="preserve"> </w:t>
      </w:r>
      <w:r w:rsidRPr="00FD3284">
        <w:rPr>
          <w:rFonts w:ascii="Arial" w:hAnsi="Arial" w:cs="Arial"/>
          <w:sz w:val="22"/>
          <w:szCs w:val="22"/>
          <w:shd w:val="clear" w:color="auto" w:fill="FFFFFF"/>
          <w:lang w:val="es-ES"/>
        </w:rPr>
        <w:t xml:space="preserve">descentralizado y territorial, con especial énfasis en sectores estratégicos y de alto impacto climático. </w:t>
      </w:r>
    </w:p>
    <w:p w14:paraId="0D2D13B3" w14:textId="77777777" w:rsidR="00E37B87" w:rsidRPr="00FD3284" w:rsidRDefault="00E37B87" w:rsidP="009D5C65">
      <w:pPr>
        <w:tabs>
          <w:tab w:val="left" w:pos="8505"/>
        </w:tabs>
        <w:ind w:left="284" w:right="193"/>
        <w:jc w:val="both"/>
        <w:rPr>
          <w:rFonts w:ascii="Arial" w:hAnsi="Arial" w:cs="Arial"/>
          <w:sz w:val="22"/>
          <w:szCs w:val="22"/>
          <w:shd w:val="clear" w:color="auto" w:fill="FFFFFF"/>
        </w:rPr>
      </w:pPr>
    </w:p>
    <w:p w14:paraId="4098AA87" w14:textId="76C9CC5F" w:rsidR="004513E0" w:rsidRPr="00FD3284" w:rsidRDefault="00E37B87" w:rsidP="005C5E67">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la Ley 1931 de 2018, por la cual se establecen directrices para la gestión del cambio climático, define los instrumentos para la planificación, implementación y seguimiento de las acciones de mitigación y adaptación, e incorpora la necesidad de articular las políticas públicas sectoriales con los compromisos climáticos del país.</w:t>
      </w:r>
    </w:p>
    <w:p w14:paraId="378E956B" w14:textId="77777777" w:rsidR="008A3867" w:rsidRPr="00FD3284" w:rsidRDefault="008A3867" w:rsidP="005C5E67">
      <w:pPr>
        <w:tabs>
          <w:tab w:val="left" w:pos="8505"/>
        </w:tabs>
        <w:ind w:left="284" w:right="193"/>
        <w:jc w:val="both"/>
        <w:rPr>
          <w:rFonts w:ascii="Arial" w:hAnsi="Arial" w:cs="Arial"/>
          <w:sz w:val="22"/>
          <w:szCs w:val="22"/>
          <w:shd w:val="clear" w:color="auto" w:fill="FFFFFF"/>
        </w:rPr>
      </w:pPr>
    </w:p>
    <w:p w14:paraId="2EAAA4B4" w14:textId="04037E03" w:rsidR="008A3867" w:rsidRPr="00FD3284" w:rsidRDefault="008A3867" w:rsidP="005C5E67">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lastRenderedPageBreak/>
        <w:t xml:space="preserve">Que mediante la Ley 2273 de 2022 Colombia aprobó el </w:t>
      </w:r>
      <w:r w:rsidR="002806B3"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Acuerdo </w:t>
      </w:r>
      <w:r w:rsidR="002806B3" w:rsidRPr="00FD3284">
        <w:rPr>
          <w:rFonts w:ascii="Arial" w:hAnsi="Arial" w:cs="Arial"/>
          <w:sz w:val="22"/>
          <w:szCs w:val="22"/>
          <w:shd w:val="clear" w:color="auto" w:fill="FFFFFF"/>
        </w:rPr>
        <w:t>regional</w:t>
      </w:r>
      <w:r w:rsidRPr="00FD3284">
        <w:rPr>
          <w:rFonts w:ascii="Arial" w:hAnsi="Arial" w:cs="Arial"/>
          <w:sz w:val="22"/>
          <w:szCs w:val="22"/>
          <w:shd w:val="clear" w:color="auto" w:fill="FFFFFF"/>
        </w:rPr>
        <w:t xml:space="preserve"> sobre </w:t>
      </w:r>
      <w:r w:rsidR="002806B3" w:rsidRPr="00FD3284">
        <w:rPr>
          <w:rFonts w:ascii="Arial" w:hAnsi="Arial" w:cs="Arial"/>
          <w:sz w:val="22"/>
          <w:szCs w:val="22"/>
          <w:shd w:val="clear" w:color="auto" w:fill="FFFFFF"/>
        </w:rPr>
        <w:t>acceso a la información</w:t>
      </w:r>
      <w:r w:rsidRPr="00FD3284">
        <w:rPr>
          <w:rFonts w:ascii="Arial" w:hAnsi="Arial" w:cs="Arial"/>
          <w:sz w:val="22"/>
          <w:szCs w:val="22"/>
          <w:shd w:val="clear" w:color="auto" w:fill="FFFFFF"/>
        </w:rPr>
        <w:t xml:space="preserve">, la </w:t>
      </w:r>
      <w:r w:rsidR="002806B3" w:rsidRPr="00FD3284">
        <w:rPr>
          <w:rFonts w:ascii="Arial" w:hAnsi="Arial" w:cs="Arial"/>
          <w:sz w:val="22"/>
          <w:szCs w:val="22"/>
          <w:shd w:val="clear" w:color="auto" w:fill="FFFFFF"/>
        </w:rPr>
        <w:t>participación pública</w:t>
      </w:r>
      <w:r w:rsidRPr="00FD3284">
        <w:rPr>
          <w:rFonts w:ascii="Arial" w:hAnsi="Arial" w:cs="Arial"/>
          <w:sz w:val="22"/>
          <w:szCs w:val="22"/>
          <w:shd w:val="clear" w:color="auto" w:fill="FFFFFF"/>
        </w:rPr>
        <w:t xml:space="preserve"> y el </w:t>
      </w:r>
      <w:r w:rsidR="002806B3" w:rsidRPr="00FD3284">
        <w:rPr>
          <w:rFonts w:ascii="Arial" w:hAnsi="Arial" w:cs="Arial"/>
          <w:sz w:val="22"/>
          <w:szCs w:val="22"/>
          <w:shd w:val="clear" w:color="auto" w:fill="FFFFFF"/>
        </w:rPr>
        <w:t>acceso</w:t>
      </w:r>
      <w:r w:rsidRPr="00FD3284">
        <w:rPr>
          <w:rFonts w:ascii="Arial" w:hAnsi="Arial" w:cs="Arial"/>
          <w:sz w:val="22"/>
          <w:szCs w:val="22"/>
          <w:shd w:val="clear" w:color="auto" w:fill="FFFFFF"/>
        </w:rPr>
        <w:t xml:space="preserve"> a la </w:t>
      </w:r>
      <w:r w:rsidR="002806B3" w:rsidRPr="00FD3284">
        <w:rPr>
          <w:rFonts w:ascii="Arial" w:hAnsi="Arial" w:cs="Arial"/>
          <w:sz w:val="22"/>
          <w:szCs w:val="22"/>
          <w:shd w:val="clear" w:color="auto" w:fill="FFFFFF"/>
        </w:rPr>
        <w:t>justicia</w:t>
      </w:r>
      <w:r w:rsidRPr="00FD3284">
        <w:rPr>
          <w:rFonts w:ascii="Arial" w:hAnsi="Arial" w:cs="Arial"/>
          <w:sz w:val="22"/>
          <w:szCs w:val="22"/>
          <w:shd w:val="clear" w:color="auto" w:fill="FFFFFF"/>
        </w:rPr>
        <w:t xml:space="preserve"> en </w:t>
      </w:r>
      <w:r w:rsidR="002806B3" w:rsidRPr="00FD3284">
        <w:rPr>
          <w:rFonts w:ascii="Arial" w:hAnsi="Arial" w:cs="Arial"/>
          <w:sz w:val="22"/>
          <w:szCs w:val="22"/>
          <w:shd w:val="clear" w:color="auto" w:fill="FFFFFF"/>
        </w:rPr>
        <w:t>asuntos ambientales</w:t>
      </w:r>
      <w:r w:rsidRPr="00FD3284">
        <w:rPr>
          <w:rFonts w:ascii="Arial" w:hAnsi="Arial" w:cs="Arial"/>
          <w:sz w:val="22"/>
          <w:szCs w:val="22"/>
          <w:shd w:val="clear" w:color="auto" w:fill="FFFFFF"/>
        </w:rPr>
        <w:t xml:space="preserve"> en América Latina y el Caribe</w:t>
      </w:r>
      <w:r w:rsidR="002806B3"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(Acuerdo de Escazú), el cual refuerza los principios de transparencia, </w:t>
      </w:r>
      <w:r w:rsidR="00D543D6" w:rsidRPr="00FD3284">
        <w:rPr>
          <w:rFonts w:ascii="Arial" w:hAnsi="Arial" w:cs="Arial"/>
          <w:sz w:val="22"/>
          <w:szCs w:val="22"/>
          <w:shd w:val="clear" w:color="auto" w:fill="FFFFFF"/>
        </w:rPr>
        <w:t xml:space="preserve">precaución, </w:t>
      </w:r>
      <w:r w:rsidR="00F60615" w:rsidRPr="00FD3284">
        <w:rPr>
          <w:rFonts w:ascii="Arial" w:hAnsi="Arial" w:cs="Arial"/>
          <w:sz w:val="22"/>
          <w:szCs w:val="22"/>
          <w:shd w:val="clear" w:color="auto" w:fill="FFFFFF"/>
        </w:rPr>
        <w:t>prevención</w:t>
      </w:r>
      <w:r w:rsidR="00530EF3" w:rsidRPr="00FD3284">
        <w:rPr>
          <w:rFonts w:ascii="Arial" w:hAnsi="Arial" w:cs="Arial"/>
          <w:sz w:val="22"/>
          <w:szCs w:val="22"/>
          <w:shd w:val="clear" w:color="auto" w:fill="FFFFFF"/>
        </w:rPr>
        <w:t>, de no regres</w:t>
      </w:r>
      <w:r w:rsidR="00404F67" w:rsidRPr="00FD3284">
        <w:rPr>
          <w:rFonts w:ascii="Arial" w:hAnsi="Arial" w:cs="Arial"/>
          <w:sz w:val="22"/>
          <w:szCs w:val="22"/>
          <w:shd w:val="clear" w:color="auto" w:fill="FFFFFF"/>
        </w:rPr>
        <w:t>ión</w:t>
      </w:r>
      <w:r w:rsidR="00373694" w:rsidRPr="00FD3284">
        <w:rPr>
          <w:rFonts w:ascii="Arial" w:hAnsi="Arial" w:cs="Arial"/>
          <w:sz w:val="22"/>
          <w:szCs w:val="22"/>
          <w:shd w:val="clear" w:color="auto" w:fill="FFFFFF"/>
        </w:rPr>
        <w:t xml:space="preserve">, progresividad </w:t>
      </w:r>
      <w:r w:rsidRPr="00FD3284">
        <w:rPr>
          <w:rFonts w:ascii="Arial" w:hAnsi="Arial" w:cs="Arial"/>
          <w:sz w:val="22"/>
          <w:szCs w:val="22"/>
          <w:shd w:val="clear" w:color="auto" w:fill="FFFFFF"/>
        </w:rPr>
        <w:t xml:space="preserve">y </w:t>
      </w:r>
      <w:r w:rsidR="00373694" w:rsidRPr="00FD3284">
        <w:rPr>
          <w:rFonts w:ascii="Arial" w:hAnsi="Arial" w:cs="Arial"/>
          <w:sz w:val="22"/>
          <w:szCs w:val="22"/>
          <w:shd w:val="clear" w:color="auto" w:fill="FFFFFF"/>
        </w:rPr>
        <w:t>máxima publicidad de</w:t>
      </w:r>
      <w:r w:rsidRPr="00FD3284">
        <w:rPr>
          <w:rFonts w:ascii="Arial" w:hAnsi="Arial" w:cs="Arial"/>
          <w:sz w:val="22"/>
          <w:szCs w:val="22"/>
          <w:shd w:val="clear" w:color="auto" w:fill="FFFFFF"/>
        </w:rPr>
        <w:t xml:space="preserve"> la información ambiental, aplicables a las decisiones públicas, incluidas aquellas relacionadas con la contratación estatal.</w:t>
      </w:r>
    </w:p>
    <w:p w14:paraId="28DA8D40" w14:textId="77777777" w:rsidR="002F64FB" w:rsidRPr="00FD3284" w:rsidRDefault="002F64FB" w:rsidP="005C5E67">
      <w:pPr>
        <w:tabs>
          <w:tab w:val="left" w:pos="8505"/>
        </w:tabs>
        <w:ind w:left="284" w:right="193"/>
        <w:jc w:val="both"/>
        <w:rPr>
          <w:rFonts w:ascii="Arial" w:hAnsi="Arial" w:cs="Arial"/>
          <w:sz w:val="22"/>
          <w:szCs w:val="22"/>
          <w:shd w:val="clear" w:color="auto" w:fill="FFFFFF"/>
        </w:rPr>
      </w:pPr>
    </w:p>
    <w:p w14:paraId="4803F0AA" w14:textId="2AF27D72" w:rsidR="002F64FB" w:rsidRPr="00FD3284" w:rsidRDefault="009473E4" w:rsidP="005C5E67">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la Ley 2294 de 2023, por la cual se expide el Plan Nacional de Desarrollo 2022–2026, establece en</w:t>
      </w:r>
      <w:r w:rsidR="00E10791" w:rsidRPr="00FD3284">
        <w:rPr>
          <w:rFonts w:ascii="Arial" w:hAnsi="Arial" w:cs="Arial"/>
          <w:sz w:val="22"/>
          <w:szCs w:val="22"/>
          <w:shd w:val="clear" w:color="auto" w:fill="FFFFFF"/>
        </w:rPr>
        <w:t xml:space="preserve"> especial, en</w:t>
      </w:r>
      <w:r w:rsidRPr="00FD3284">
        <w:rPr>
          <w:rFonts w:ascii="Arial" w:hAnsi="Arial" w:cs="Arial"/>
          <w:sz w:val="22"/>
          <w:szCs w:val="22"/>
          <w:shd w:val="clear" w:color="auto" w:fill="FFFFFF"/>
        </w:rPr>
        <w:t xml:space="preserve"> el Capítulo V, Sección I, un conjunto de lineamientos orientados a impulsar la transición hacia modelos de desarrollo sostenible, fortalecer la acción climática, promover la economía circular y consolidar instrumentos de política pública para tal fin. Dentro de dichos instrumentos se incluye la contratación estatal, concebida como un mecanismo estratégico para avanzar en los objetivos de sostenibilidad, innovación y transformación productiva previstos en el citado Plan.</w:t>
      </w:r>
    </w:p>
    <w:p w14:paraId="71D9F116" w14:textId="77777777" w:rsidR="00CD50BD" w:rsidRPr="00FD3284" w:rsidRDefault="00CD50BD" w:rsidP="00A8010B">
      <w:pPr>
        <w:tabs>
          <w:tab w:val="left" w:pos="8505"/>
        </w:tabs>
        <w:ind w:right="193"/>
        <w:jc w:val="both"/>
        <w:rPr>
          <w:rFonts w:ascii="Arial" w:hAnsi="Arial" w:cs="Arial"/>
          <w:sz w:val="22"/>
          <w:szCs w:val="22"/>
          <w:shd w:val="clear" w:color="auto" w:fill="FFFFFF"/>
        </w:rPr>
      </w:pPr>
    </w:p>
    <w:p w14:paraId="31E11CB1" w14:textId="1A3227E2" w:rsidR="00CD50BD" w:rsidRPr="00FD3284" w:rsidRDefault="00CD50BD" w:rsidP="009D5C65">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w:t>
      </w:r>
      <w:r w:rsidR="009824C6" w:rsidRPr="00FD3284">
        <w:rPr>
          <w:rFonts w:ascii="Arial" w:hAnsi="Arial" w:cs="Arial"/>
          <w:sz w:val="22"/>
          <w:szCs w:val="22"/>
          <w:shd w:val="clear" w:color="auto" w:fill="FFFFFF"/>
        </w:rPr>
        <w:t xml:space="preserve"> el artículo 3 de la Ley 80 de 1993 establece que</w:t>
      </w:r>
      <w:r w:rsidRPr="00FD3284">
        <w:rPr>
          <w:rFonts w:ascii="Arial" w:hAnsi="Arial" w:cs="Arial"/>
          <w:sz w:val="22"/>
          <w:szCs w:val="22"/>
          <w:shd w:val="clear" w:color="auto" w:fill="FFFFFF"/>
        </w:rPr>
        <w:t xml:space="preserve"> la contratación estatal, como instrumento de intervención económica del Estado, </w:t>
      </w:r>
      <w:r w:rsidR="009824C6" w:rsidRPr="00FD3284">
        <w:rPr>
          <w:rFonts w:ascii="Arial" w:hAnsi="Arial" w:cs="Arial"/>
          <w:sz w:val="22"/>
          <w:szCs w:val="22"/>
          <w:shd w:val="clear" w:color="auto" w:fill="FFFFFF"/>
        </w:rPr>
        <w:t>tiene como finalidad</w:t>
      </w:r>
      <w:r w:rsidRPr="00FD3284">
        <w:rPr>
          <w:rFonts w:ascii="Arial" w:hAnsi="Arial" w:cs="Arial"/>
          <w:sz w:val="22"/>
          <w:szCs w:val="22"/>
          <w:shd w:val="clear" w:color="auto" w:fill="FFFFFF"/>
        </w:rPr>
        <w:t xml:space="preserve"> materializar los fines esenciales previstos en el artículo 2 de la Constitución Política, dentro de los cuales se encuentra la satisfacción del interés general, </w:t>
      </w:r>
      <w:r w:rsidR="004F06FE" w:rsidRPr="00FD3284">
        <w:rPr>
          <w:rFonts w:ascii="Arial" w:hAnsi="Arial" w:cs="Arial"/>
          <w:sz w:val="22"/>
          <w:szCs w:val="22"/>
          <w:shd w:val="clear" w:color="auto" w:fill="FFFFFF"/>
        </w:rPr>
        <w:t>así como</w:t>
      </w:r>
      <w:r w:rsidRPr="00FD3284">
        <w:rPr>
          <w:rFonts w:ascii="Arial" w:hAnsi="Arial" w:cs="Arial"/>
          <w:sz w:val="22"/>
          <w:szCs w:val="22"/>
          <w:shd w:val="clear" w:color="auto" w:fill="FFFFFF"/>
        </w:rPr>
        <w:t xml:space="preserve"> la efectividad de los derechos </w:t>
      </w:r>
      <w:r w:rsidR="00747DA1" w:rsidRPr="00FD3284">
        <w:rPr>
          <w:rFonts w:ascii="Arial" w:hAnsi="Arial" w:cs="Arial"/>
          <w:sz w:val="22"/>
          <w:szCs w:val="22"/>
          <w:shd w:val="clear" w:color="auto" w:fill="FFFFFF"/>
        </w:rPr>
        <w:t>e intereses</w:t>
      </w:r>
      <w:r w:rsidRPr="00FD3284">
        <w:rPr>
          <w:rFonts w:ascii="Arial" w:hAnsi="Arial" w:cs="Arial"/>
          <w:sz w:val="22"/>
          <w:szCs w:val="22"/>
          <w:shd w:val="clear" w:color="auto" w:fill="FFFFFF"/>
        </w:rPr>
        <w:t xml:space="preserve"> de </w:t>
      </w:r>
      <w:r w:rsidR="00747DA1" w:rsidRPr="00FD3284">
        <w:rPr>
          <w:rFonts w:ascii="Arial" w:hAnsi="Arial" w:cs="Arial"/>
          <w:sz w:val="22"/>
          <w:szCs w:val="22"/>
          <w:shd w:val="clear" w:color="auto" w:fill="FFFFFF"/>
        </w:rPr>
        <w:t>los administrados</w:t>
      </w:r>
      <w:r w:rsidR="0074619D"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w:t>
      </w:r>
    </w:p>
    <w:p w14:paraId="777B904C" w14:textId="77777777" w:rsidR="00CD50BD" w:rsidRPr="00FD3284" w:rsidRDefault="00CD50BD" w:rsidP="009D5C65">
      <w:pPr>
        <w:tabs>
          <w:tab w:val="left" w:pos="8505"/>
        </w:tabs>
        <w:ind w:left="284" w:right="193"/>
        <w:jc w:val="both"/>
        <w:rPr>
          <w:rFonts w:ascii="Arial" w:hAnsi="Arial" w:cs="Arial"/>
          <w:sz w:val="22"/>
          <w:szCs w:val="22"/>
          <w:shd w:val="clear" w:color="auto" w:fill="FFFFFF"/>
        </w:rPr>
      </w:pPr>
    </w:p>
    <w:p w14:paraId="47C7EA69" w14:textId="289E8585" w:rsidR="00CD50BD" w:rsidRPr="00FD3284" w:rsidRDefault="00CD50BD" w:rsidP="009D5C65">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el sistema de compras y contratación pública representa un porcentaje significativo del gasto público, lo que le otorga un carácter estratégico para orientar la demanda estatal hacia bienes, obras y servicios que generen valor </w:t>
      </w:r>
      <w:r w:rsidR="004A6C26" w:rsidRPr="00FD3284">
        <w:rPr>
          <w:rFonts w:ascii="Arial" w:hAnsi="Arial" w:cs="Arial"/>
          <w:sz w:val="22"/>
          <w:szCs w:val="22"/>
          <w:shd w:val="clear" w:color="auto" w:fill="FFFFFF"/>
        </w:rPr>
        <w:t>público</w:t>
      </w:r>
      <w:r w:rsidRPr="00FD3284">
        <w:rPr>
          <w:rFonts w:ascii="Arial" w:hAnsi="Arial" w:cs="Arial"/>
          <w:sz w:val="22"/>
          <w:szCs w:val="22"/>
          <w:shd w:val="clear" w:color="auto" w:fill="FFFFFF"/>
        </w:rPr>
        <w:t>, incorporen criterios de sostenibilidad y contribuyan al cumplimiento de los compromisos nacionales e internacionales en materia ambiental y social.</w:t>
      </w:r>
    </w:p>
    <w:p w14:paraId="375893D3" w14:textId="77777777" w:rsidR="004513E0" w:rsidRPr="00FD3284" w:rsidRDefault="004513E0" w:rsidP="009D5C65">
      <w:pPr>
        <w:tabs>
          <w:tab w:val="left" w:pos="8505"/>
        </w:tabs>
        <w:ind w:left="284" w:right="193"/>
        <w:jc w:val="both"/>
        <w:rPr>
          <w:rFonts w:ascii="Arial" w:hAnsi="Arial" w:cs="Arial"/>
          <w:sz w:val="22"/>
          <w:szCs w:val="22"/>
          <w:shd w:val="clear" w:color="auto" w:fill="FFFFFF"/>
        </w:rPr>
      </w:pPr>
    </w:p>
    <w:p w14:paraId="3AD8561B" w14:textId="112D2525" w:rsidR="00EB47B6" w:rsidRPr="00FD3284" w:rsidRDefault="004513E0" w:rsidP="001A0B08">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rPr>
        <w:t xml:space="preserve">Que el artículo 5 de la Ley 1150 de 2007 establece que la selección objetiva debe realizarse con base en la oferta más favorable para la entidad, de acuerdo con criterios previamente definidos, lo cual permite incorporar factores </w:t>
      </w:r>
      <w:r w:rsidR="00E11E98" w:rsidRPr="00FD3284">
        <w:rPr>
          <w:rFonts w:ascii="Arial" w:hAnsi="Arial" w:cs="Arial"/>
          <w:sz w:val="22"/>
          <w:szCs w:val="22"/>
          <w:shd w:val="clear" w:color="auto" w:fill="FFFFFF"/>
        </w:rPr>
        <w:t>de calidad</w:t>
      </w:r>
      <w:r w:rsidRPr="00FD3284">
        <w:rPr>
          <w:rFonts w:ascii="Arial" w:hAnsi="Arial" w:cs="Arial"/>
          <w:sz w:val="22"/>
          <w:szCs w:val="22"/>
          <w:shd w:val="clear" w:color="auto" w:fill="FFFFFF"/>
        </w:rPr>
        <w:t xml:space="preserve"> relacionados con el objeto del contrato, incluyendo aquellos asociados a impactos sociales y ambientales.</w:t>
      </w:r>
    </w:p>
    <w:p w14:paraId="47A3880A" w14:textId="77777777" w:rsidR="00D00F2B" w:rsidRPr="00FD3284" w:rsidRDefault="00D00F2B" w:rsidP="00BE6DCC">
      <w:pPr>
        <w:tabs>
          <w:tab w:val="left" w:pos="8505"/>
        </w:tabs>
        <w:ind w:left="284" w:right="193"/>
        <w:jc w:val="both"/>
        <w:rPr>
          <w:rFonts w:ascii="Arial" w:hAnsi="Arial" w:cs="Arial"/>
          <w:sz w:val="22"/>
          <w:szCs w:val="22"/>
          <w:shd w:val="clear" w:color="auto" w:fill="FFFFFF"/>
          <w:lang w:val="es-ES_tradnl"/>
        </w:rPr>
      </w:pPr>
    </w:p>
    <w:p w14:paraId="4C9780AF" w14:textId="5886F3F7" w:rsidR="00D00F2B" w:rsidRPr="00FD3284" w:rsidRDefault="0058405D" w:rsidP="00BE6DCC">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en desarrollo de dicha disposición legal, </w:t>
      </w:r>
      <w:r w:rsidR="001B6846" w:rsidRPr="00FD3284">
        <w:rPr>
          <w:rFonts w:ascii="Arial" w:hAnsi="Arial" w:cs="Arial"/>
          <w:sz w:val="22"/>
          <w:szCs w:val="22"/>
          <w:shd w:val="clear" w:color="auto" w:fill="FFFFFF"/>
        </w:rPr>
        <w:t xml:space="preserve">el Decreto 142 de </w:t>
      </w:r>
      <w:r w:rsidR="00BE5E57" w:rsidRPr="00FD3284">
        <w:rPr>
          <w:rFonts w:ascii="Arial" w:hAnsi="Arial" w:cs="Arial"/>
          <w:sz w:val="22"/>
          <w:szCs w:val="22"/>
          <w:shd w:val="clear" w:color="auto" w:fill="FFFFFF"/>
        </w:rPr>
        <w:t xml:space="preserve">2023 integró </w:t>
      </w:r>
      <w:r w:rsidR="0070322B" w:rsidRPr="00FD3284">
        <w:rPr>
          <w:rFonts w:ascii="Arial" w:hAnsi="Arial" w:cs="Arial"/>
          <w:sz w:val="22"/>
          <w:szCs w:val="22"/>
          <w:shd w:val="clear" w:color="auto" w:fill="FFFFFF"/>
        </w:rPr>
        <w:t>l</w:t>
      </w:r>
      <w:r w:rsidR="001B6846" w:rsidRPr="00FD3284">
        <w:rPr>
          <w:rFonts w:ascii="Arial" w:hAnsi="Arial" w:cs="Arial"/>
          <w:sz w:val="22"/>
          <w:szCs w:val="22"/>
          <w:shd w:val="clear" w:color="auto" w:fill="FFFFFF"/>
        </w:rPr>
        <w:t xml:space="preserve">os criterios </w:t>
      </w:r>
      <w:r w:rsidR="0070322B" w:rsidRPr="00FD3284">
        <w:rPr>
          <w:rFonts w:ascii="Arial" w:hAnsi="Arial" w:cs="Arial"/>
          <w:sz w:val="22"/>
          <w:szCs w:val="22"/>
          <w:shd w:val="clear" w:color="auto" w:fill="FFFFFF"/>
        </w:rPr>
        <w:t xml:space="preserve">sociales y ambientales </w:t>
      </w:r>
      <w:r w:rsidR="001B6846" w:rsidRPr="00FD3284">
        <w:rPr>
          <w:rFonts w:ascii="Arial" w:hAnsi="Arial" w:cs="Arial"/>
          <w:sz w:val="22"/>
          <w:szCs w:val="22"/>
          <w:shd w:val="clear" w:color="auto" w:fill="FFFFFF"/>
        </w:rPr>
        <w:t xml:space="preserve">a la valoración de la oferta más favorable </w:t>
      </w:r>
      <w:r w:rsidR="004C5BED" w:rsidRPr="00FD3284">
        <w:rPr>
          <w:rFonts w:ascii="Arial" w:hAnsi="Arial" w:cs="Arial"/>
          <w:sz w:val="22"/>
          <w:szCs w:val="22"/>
          <w:shd w:val="clear" w:color="auto" w:fill="FFFFFF"/>
        </w:rPr>
        <w:t xml:space="preserve">como parte de los criterios de calidad </w:t>
      </w:r>
      <w:r w:rsidR="001B6846" w:rsidRPr="00FD3284">
        <w:rPr>
          <w:rFonts w:ascii="Arial" w:hAnsi="Arial" w:cs="Arial"/>
          <w:sz w:val="22"/>
          <w:szCs w:val="22"/>
          <w:shd w:val="clear" w:color="auto" w:fill="FFFFFF"/>
        </w:rPr>
        <w:t xml:space="preserve">vinculados al objeto del contrato, en los términos establecidos </w:t>
      </w:r>
      <w:r w:rsidR="002E0BA0" w:rsidRPr="00FD3284">
        <w:rPr>
          <w:rFonts w:ascii="Arial" w:hAnsi="Arial" w:cs="Arial"/>
          <w:sz w:val="22"/>
          <w:szCs w:val="22"/>
          <w:shd w:val="clear" w:color="auto" w:fill="FFFFFF"/>
        </w:rPr>
        <w:t xml:space="preserve">en </w:t>
      </w:r>
      <w:r w:rsidR="001B6846" w:rsidRPr="00FD3284">
        <w:rPr>
          <w:rFonts w:ascii="Arial" w:hAnsi="Arial" w:cs="Arial"/>
          <w:sz w:val="22"/>
          <w:szCs w:val="22"/>
          <w:shd w:val="clear" w:color="auto" w:fill="FFFFFF"/>
        </w:rPr>
        <w:t>el artículo 2.2.1.1.2.2.2. del Decreto 1082 de 2015.</w:t>
      </w:r>
    </w:p>
    <w:p w14:paraId="51A5EDA4" w14:textId="77777777" w:rsidR="000C00CC" w:rsidRPr="00FD3284" w:rsidRDefault="000C00CC" w:rsidP="00BE6DCC">
      <w:pPr>
        <w:tabs>
          <w:tab w:val="left" w:pos="8505"/>
        </w:tabs>
        <w:ind w:left="284" w:right="193"/>
        <w:jc w:val="both"/>
        <w:rPr>
          <w:rFonts w:ascii="Arial" w:hAnsi="Arial" w:cs="Arial"/>
          <w:sz w:val="22"/>
          <w:szCs w:val="22"/>
          <w:shd w:val="clear" w:color="auto" w:fill="FFFFFF"/>
        </w:rPr>
      </w:pPr>
    </w:p>
    <w:p w14:paraId="43B29888" w14:textId="3592684F" w:rsidR="000C00CC" w:rsidRPr="00FD3284" w:rsidRDefault="000C00CC" w:rsidP="00BE6DCC">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en el marco de la Agenda 2030 para el Desarrollo Sostenible adoptada por los Estados miembros de la Organización de las Naciones Unidas, se reconoce el papel estratégico de la contratación pública para contribuir al cumplimiento de los Objetivos de Desarrollo Sostenible (ODS). En particular, la meta número 7 del objetivo 12 hace un llamado al sector público de cada nación a actuar como un consumidor responsable y como promotor de prácticas de contratación pública en las que se fomente el Desarrollo Sostenible, de conformidad con las políticas y prioridades nacionales</w:t>
      </w:r>
    </w:p>
    <w:p w14:paraId="01B341EB" w14:textId="77777777" w:rsidR="003153A8" w:rsidRPr="00FD3284" w:rsidRDefault="003153A8" w:rsidP="00324572">
      <w:pPr>
        <w:tabs>
          <w:tab w:val="left" w:pos="8505"/>
        </w:tabs>
        <w:ind w:right="193"/>
        <w:jc w:val="both"/>
        <w:rPr>
          <w:rFonts w:ascii="Arial" w:hAnsi="Arial" w:cs="Arial"/>
          <w:sz w:val="22"/>
          <w:szCs w:val="22"/>
          <w:shd w:val="clear" w:color="auto" w:fill="FFFFFF"/>
        </w:rPr>
      </w:pPr>
    </w:p>
    <w:p w14:paraId="3C34D8BC" w14:textId="29DC1198" w:rsidR="002851F3" w:rsidRPr="00FD3284" w:rsidRDefault="00F46391" w:rsidP="000C00CC">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w:t>
      </w:r>
      <w:r w:rsidR="003153A8" w:rsidRPr="00FD3284">
        <w:rPr>
          <w:rFonts w:ascii="Arial" w:hAnsi="Arial" w:cs="Arial"/>
          <w:sz w:val="22"/>
          <w:szCs w:val="22"/>
          <w:shd w:val="clear" w:color="auto" w:fill="FFFFFF"/>
        </w:rPr>
        <w:t xml:space="preserve"> </w:t>
      </w:r>
      <w:r w:rsidR="009314E0" w:rsidRPr="00FD3284">
        <w:rPr>
          <w:rFonts w:ascii="Arial" w:hAnsi="Arial" w:cs="Arial"/>
          <w:sz w:val="22"/>
          <w:szCs w:val="22"/>
          <w:shd w:val="clear" w:color="auto" w:fill="FFFFFF"/>
        </w:rPr>
        <w:t xml:space="preserve">en el marco de los compromisos internacionales adquiridos por Colombia, de los principios constitucionales y legales que orientan la función administrativa, y </w:t>
      </w:r>
      <w:r w:rsidR="003153A8" w:rsidRPr="00FD3284">
        <w:rPr>
          <w:rFonts w:ascii="Arial" w:hAnsi="Arial" w:cs="Arial"/>
          <w:sz w:val="22"/>
          <w:szCs w:val="22"/>
          <w:shd w:val="clear" w:color="auto" w:fill="FFFFFF"/>
        </w:rPr>
        <w:t>el carácter estratégico de la contratación estatal como herramienta para la materialización de políticas públicas</w:t>
      </w:r>
      <w:r w:rsidR="00D45DF8" w:rsidRPr="00FD3284">
        <w:rPr>
          <w:rFonts w:ascii="Arial" w:hAnsi="Arial" w:cs="Arial"/>
          <w:sz w:val="22"/>
          <w:szCs w:val="22"/>
          <w:shd w:val="clear" w:color="auto" w:fill="FFFFFF"/>
        </w:rPr>
        <w:t xml:space="preserve"> y la satisfacción del interés general</w:t>
      </w:r>
      <w:r w:rsidR="003153A8" w:rsidRPr="00FD3284">
        <w:rPr>
          <w:rFonts w:ascii="Arial" w:hAnsi="Arial" w:cs="Arial"/>
          <w:sz w:val="22"/>
          <w:szCs w:val="22"/>
          <w:shd w:val="clear" w:color="auto" w:fill="FFFFFF"/>
        </w:rPr>
        <w:t xml:space="preserve">, resulta necesario incorporar criterios de sostenibilidad en las distintas etapas del </w:t>
      </w:r>
      <w:r w:rsidR="00B45EB8" w:rsidRPr="00FD3284">
        <w:rPr>
          <w:rFonts w:ascii="Arial" w:hAnsi="Arial" w:cs="Arial"/>
          <w:sz w:val="22"/>
          <w:szCs w:val="22"/>
          <w:shd w:val="clear" w:color="auto" w:fill="FFFFFF"/>
        </w:rPr>
        <w:t xml:space="preserve">Proceso </w:t>
      </w:r>
      <w:r w:rsidR="003153A8" w:rsidRPr="00FD3284">
        <w:rPr>
          <w:rFonts w:ascii="Arial" w:hAnsi="Arial" w:cs="Arial"/>
          <w:sz w:val="22"/>
          <w:szCs w:val="22"/>
          <w:shd w:val="clear" w:color="auto" w:fill="FFFFFF"/>
        </w:rPr>
        <w:t xml:space="preserve">de </w:t>
      </w:r>
      <w:r w:rsidR="00B45EB8" w:rsidRPr="00FD3284">
        <w:rPr>
          <w:rFonts w:ascii="Arial" w:hAnsi="Arial" w:cs="Arial"/>
          <w:sz w:val="22"/>
          <w:szCs w:val="22"/>
          <w:shd w:val="clear" w:color="auto" w:fill="FFFFFF"/>
        </w:rPr>
        <w:t>Contratación</w:t>
      </w:r>
      <w:r w:rsidR="002851F3" w:rsidRPr="00FD3284">
        <w:rPr>
          <w:rFonts w:ascii="Arial" w:hAnsi="Arial" w:cs="Arial"/>
          <w:sz w:val="22"/>
          <w:szCs w:val="22"/>
          <w:shd w:val="clear" w:color="auto" w:fill="FFFFFF"/>
        </w:rPr>
        <w:t xml:space="preserve">, </w:t>
      </w:r>
      <w:r w:rsidR="003153A8" w:rsidRPr="00FD3284">
        <w:rPr>
          <w:rFonts w:ascii="Arial" w:hAnsi="Arial" w:cs="Arial"/>
          <w:sz w:val="22"/>
          <w:szCs w:val="22"/>
          <w:shd w:val="clear" w:color="auto" w:fill="FFFFFF"/>
        </w:rPr>
        <w:t>con el propósito de orientar el gasto público hacia bienes, obras y servicios que generen valor por dinero, impactos sociales positivos y beneficios ambientales, contribuyendo de esta manera al desarrollo sostenible y al bienestar general.</w:t>
      </w:r>
    </w:p>
    <w:p w14:paraId="3F40ED22" w14:textId="77777777" w:rsidR="00D54A71" w:rsidRPr="00FD3284" w:rsidRDefault="00D54A71" w:rsidP="00A8010B">
      <w:pPr>
        <w:tabs>
          <w:tab w:val="left" w:pos="8505"/>
        </w:tabs>
        <w:ind w:right="193"/>
        <w:jc w:val="both"/>
        <w:rPr>
          <w:rFonts w:ascii="Arial" w:hAnsi="Arial" w:cs="Arial"/>
          <w:sz w:val="22"/>
          <w:szCs w:val="22"/>
          <w:shd w:val="clear" w:color="auto" w:fill="FFFFFF"/>
          <w:lang w:val="es-ES_tradnl"/>
        </w:rPr>
      </w:pPr>
    </w:p>
    <w:p w14:paraId="0D4345D6" w14:textId="1210168B" w:rsidR="00D54A71" w:rsidRPr="00FD3284" w:rsidRDefault="00744AE6" w:rsidP="00BE6DCC">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rPr>
        <w:lastRenderedPageBreak/>
        <w:t>Que, en consecuencia, se hace necesario modificar y complementar las disposiciones del Decreto 1082 de 2015 relativas a la planeación contractual, al Plan Anual de Adquisiciones, al deber de análisis del sector, a los requisitos habilitantes, a la estructuración de los pliegos de condiciones y a los criterios de evaluación de las ofertas, con el fin de incorporar de manera sistemática criterios de sostenibilidad que orienten el gasto público hacia resultados que generen beneficios económicos, sociales y ambientales. Lo anterior en armonía con los principios constitucionales, el marco normativo vigente y los compromisos internacionales asumidos por el Estado colombiano en materia de desarrollo sostenible.</w:t>
      </w:r>
      <w:r w:rsidR="000D2164" w:rsidRPr="00FD3284">
        <w:rPr>
          <w:rFonts w:ascii="Arial" w:hAnsi="Arial" w:cs="Arial"/>
          <w:sz w:val="22"/>
          <w:szCs w:val="22"/>
          <w:shd w:val="clear" w:color="auto" w:fill="FFFFFF"/>
          <w:lang w:val="es-ES_tradnl"/>
        </w:rPr>
        <w:t xml:space="preserve"> </w:t>
      </w:r>
    </w:p>
    <w:p w14:paraId="0093A78A" w14:textId="77777777" w:rsidR="00547257" w:rsidRPr="00FD3284" w:rsidRDefault="00547257" w:rsidP="00A8010B">
      <w:pPr>
        <w:tabs>
          <w:tab w:val="left" w:pos="8505"/>
        </w:tabs>
        <w:ind w:right="193"/>
        <w:jc w:val="both"/>
        <w:rPr>
          <w:rFonts w:ascii="Arial" w:hAnsi="Arial" w:cs="Arial"/>
          <w:sz w:val="22"/>
          <w:szCs w:val="22"/>
          <w:shd w:val="clear" w:color="auto" w:fill="FFFFFF"/>
          <w:lang w:val="es-ES_tradnl"/>
        </w:rPr>
      </w:pPr>
    </w:p>
    <w:p w14:paraId="645AD5B9" w14:textId="7B00463E" w:rsidR="00547257" w:rsidRPr="00FD3284" w:rsidRDefault="00547257" w:rsidP="00FA7906">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lang w:val="es-ES_tradnl"/>
        </w:rPr>
        <w:t xml:space="preserve">Que </w:t>
      </w:r>
      <w:r w:rsidR="008D7D4A" w:rsidRPr="00FD3284">
        <w:rPr>
          <w:rFonts w:ascii="Arial" w:hAnsi="Arial" w:cs="Arial"/>
          <w:sz w:val="22"/>
          <w:szCs w:val="22"/>
          <w:shd w:val="clear" w:color="auto" w:fill="FFFFFF"/>
          <w:lang w:val="es-ES_tradnl"/>
        </w:rPr>
        <w:t>mediante la Ley</w:t>
      </w:r>
      <w:r w:rsidR="00FA7906" w:rsidRPr="00FD3284">
        <w:rPr>
          <w:rFonts w:ascii="Arial" w:hAnsi="Arial" w:cs="Arial"/>
          <w:sz w:val="22"/>
          <w:szCs w:val="22"/>
          <w:shd w:val="clear" w:color="auto" w:fill="FFFFFF"/>
          <w:lang w:val="es-ES_tradnl"/>
        </w:rPr>
        <w:t xml:space="preserve"> </w:t>
      </w:r>
      <w:r w:rsidR="00556852" w:rsidRPr="00FD3284">
        <w:rPr>
          <w:rFonts w:ascii="Arial" w:hAnsi="Arial" w:cs="Arial"/>
          <w:sz w:val="22"/>
          <w:szCs w:val="22"/>
          <w:shd w:val="clear" w:color="auto" w:fill="FFFFFF"/>
          <w:lang w:val="es-ES_tradnl"/>
        </w:rPr>
        <w:t>1</w:t>
      </w:r>
      <w:r w:rsidR="00FA7906" w:rsidRPr="00FD3284">
        <w:rPr>
          <w:rFonts w:ascii="Arial" w:hAnsi="Arial" w:cs="Arial"/>
          <w:sz w:val="22"/>
          <w:szCs w:val="22"/>
          <w:shd w:val="clear" w:color="auto" w:fill="FFFFFF"/>
        </w:rPr>
        <w:t xml:space="preserve">573 </w:t>
      </w:r>
      <w:r w:rsidR="00947F7C" w:rsidRPr="00FD3284">
        <w:rPr>
          <w:rFonts w:ascii="Arial" w:hAnsi="Arial" w:cs="Arial"/>
          <w:sz w:val="22"/>
          <w:szCs w:val="22"/>
          <w:shd w:val="clear" w:color="auto" w:fill="FFFFFF"/>
        </w:rPr>
        <w:t xml:space="preserve">de </w:t>
      </w:r>
      <w:r w:rsidR="00FA7906" w:rsidRPr="00FD3284">
        <w:rPr>
          <w:rFonts w:ascii="Arial" w:hAnsi="Arial" w:cs="Arial"/>
          <w:sz w:val="22"/>
          <w:szCs w:val="22"/>
          <w:shd w:val="clear" w:color="auto" w:fill="FFFFFF"/>
        </w:rPr>
        <w:t xml:space="preserve">2012 el Congreso de la República de Colombia aprobó la </w:t>
      </w:r>
      <w:r w:rsidR="00EC0B28" w:rsidRPr="00FD3284">
        <w:rPr>
          <w:rFonts w:ascii="Arial" w:hAnsi="Arial" w:cs="Arial"/>
          <w:sz w:val="22"/>
          <w:szCs w:val="22"/>
          <w:shd w:val="clear" w:color="auto" w:fill="FFFFFF"/>
        </w:rPr>
        <w:t>“</w:t>
      </w:r>
      <w:r w:rsidR="00FA7906" w:rsidRPr="00FD3284">
        <w:rPr>
          <w:rFonts w:ascii="Arial" w:hAnsi="Arial" w:cs="Arial"/>
          <w:sz w:val="22"/>
          <w:szCs w:val="22"/>
          <w:shd w:val="clear" w:color="auto" w:fill="FFFFFF"/>
        </w:rPr>
        <w:t>Convención para Combatir el Cohecho de Servidores Públicos Extranjeros en Transacciones Comerciales Internacionales</w:t>
      </w:r>
      <w:r w:rsidR="00EC0B28" w:rsidRPr="00FD3284">
        <w:rPr>
          <w:rFonts w:ascii="Arial" w:hAnsi="Arial" w:cs="Arial"/>
          <w:sz w:val="22"/>
          <w:szCs w:val="22"/>
          <w:shd w:val="clear" w:color="auto" w:fill="FFFFFF"/>
        </w:rPr>
        <w:t>”</w:t>
      </w:r>
      <w:r w:rsidR="00FA7906" w:rsidRPr="00FD3284">
        <w:rPr>
          <w:rFonts w:ascii="Arial" w:hAnsi="Arial" w:cs="Arial"/>
          <w:sz w:val="22"/>
          <w:szCs w:val="22"/>
          <w:shd w:val="clear" w:color="auto" w:fill="FFFFFF"/>
        </w:rPr>
        <w:t>, adoptada</w:t>
      </w:r>
      <w:r w:rsidR="001B64C1" w:rsidRPr="00FD3284">
        <w:rPr>
          <w:rFonts w:ascii="Arial" w:hAnsi="Arial" w:cs="Arial"/>
          <w:sz w:val="22"/>
          <w:szCs w:val="22"/>
          <w:shd w:val="clear" w:color="auto" w:fill="FFFFFF"/>
        </w:rPr>
        <w:t xml:space="preserve"> en el marco de la Organización</w:t>
      </w:r>
      <w:r w:rsidR="00947F7C" w:rsidRPr="00FD3284">
        <w:rPr>
          <w:rFonts w:ascii="Arial" w:hAnsi="Arial" w:cs="Arial"/>
          <w:sz w:val="22"/>
          <w:szCs w:val="22"/>
          <w:shd w:val="clear" w:color="auto" w:fill="FFFFFF"/>
        </w:rPr>
        <w:t xml:space="preserve"> para la Cooperación y el Desarrollo Económicos</w:t>
      </w:r>
      <w:r w:rsidR="00FA7906" w:rsidRPr="00FD3284">
        <w:rPr>
          <w:rFonts w:ascii="Arial" w:hAnsi="Arial" w:cs="Arial"/>
          <w:sz w:val="22"/>
          <w:szCs w:val="22"/>
          <w:shd w:val="clear" w:color="auto" w:fill="FFFFFF"/>
        </w:rPr>
        <w:t xml:space="preserve"> el 21 de noviembre de 1997.</w:t>
      </w:r>
    </w:p>
    <w:p w14:paraId="4684C35A" w14:textId="77777777" w:rsidR="003A6A81" w:rsidRPr="00FD3284" w:rsidRDefault="003A6A81" w:rsidP="00FA7906">
      <w:pPr>
        <w:tabs>
          <w:tab w:val="left" w:pos="8505"/>
        </w:tabs>
        <w:ind w:left="284" w:right="193"/>
        <w:jc w:val="both"/>
        <w:rPr>
          <w:rFonts w:ascii="Arial" w:hAnsi="Arial" w:cs="Arial"/>
          <w:sz w:val="22"/>
          <w:szCs w:val="22"/>
          <w:shd w:val="clear" w:color="auto" w:fill="FFFFFF"/>
        </w:rPr>
      </w:pPr>
    </w:p>
    <w:p w14:paraId="5F3F16EA" w14:textId="0297155C" w:rsidR="003A6A81" w:rsidRPr="00FD3284" w:rsidRDefault="003A6A81" w:rsidP="00FA7906">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w:t>
      </w:r>
      <w:r w:rsidR="004F127C" w:rsidRPr="00FD3284">
        <w:rPr>
          <w:rFonts w:ascii="Arial" w:hAnsi="Arial" w:cs="Arial"/>
          <w:sz w:val="22"/>
          <w:szCs w:val="22"/>
          <w:shd w:val="clear" w:color="auto" w:fill="FFFFFF"/>
        </w:rPr>
        <w:t xml:space="preserve">la </w:t>
      </w:r>
      <w:r w:rsidR="00EC0B28" w:rsidRPr="00FD3284">
        <w:rPr>
          <w:rFonts w:ascii="Arial" w:hAnsi="Arial" w:cs="Arial"/>
          <w:sz w:val="22"/>
          <w:szCs w:val="22"/>
          <w:shd w:val="clear" w:color="auto" w:fill="FFFFFF"/>
        </w:rPr>
        <w:t>“</w:t>
      </w:r>
      <w:r w:rsidR="004F127C" w:rsidRPr="00FD3284">
        <w:rPr>
          <w:rFonts w:ascii="Arial" w:hAnsi="Arial" w:cs="Arial"/>
          <w:sz w:val="22"/>
          <w:szCs w:val="22"/>
          <w:shd w:val="clear" w:color="auto" w:fill="FFFFFF"/>
        </w:rPr>
        <w:t>Convención para Combatir el Cohecho de Servidores Públicos Extranjeros en Transacciones Comerciales Internacionales</w:t>
      </w:r>
      <w:r w:rsidR="00EC0B28" w:rsidRPr="00FD3284">
        <w:rPr>
          <w:rFonts w:ascii="Arial" w:hAnsi="Arial" w:cs="Arial"/>
          <w:sz w:val="22"/>
          <w:szCs w:val="22"/>
          <w:shd w:val="clear" w:color="auto" w:fill="FFFFFF"/>
        </w:rPr>
        <w:t>”</w:t>
      </w:r>
      <w:r w:rsidR="004F127C" w:rsidRPr="00FD3284">
        <w:rPr>
          <w:rFonts w:ascii="Arial" w:hAnsi="Arial" w:cs="Arial"/>
          <w:sz w:val="22"/>
          <w:szCs w:val="22"/>
          <w:shd w:val="clear" w:color="auto" w:fill="FFFFFF"/>
        </w:rPr>
        <w:t xml:space="preserve"> fue promulgada por el Gobierno Nacional mediante el </w:t>
      </w:r>
      <w:r w:rsidR="004F127C" w:rsidRPr="00FD3284">
        <w:rPr>
          <w:rFonts w:ascii="Arial" w:hAnsi="Arial" w:cs="Arial"/>
          <w:sz w:val="22"/>
          <w:szCs w:val="22"/>
          <w:shd w:val="clear" w:color="auto" w:fill="FFFFFF"/>
          <w:lang w:val="es-ES"/>
        </w:rPr>
        <w:t>Decreto 369 de</w:t>
      </w:r>
      <w:r w:rsidR="00A77411" w:rsidRPr="00FD3284">
        <w:rPr>
          <w:rFonts w:ascii="Arial" w:hAnsi="Arial" w:cs="Arial"/>
          <w:sz w:val="22"/>
          <w:szCs w:val="22"/>
          <w:shd w:val="clear" w:color="auto" w:fill="FFFFFF"/>
          <w:lang w:val="es-ES"/>
        </w:rPr>
        <w:t>l 05 de marzo de 2013</w:t>
      </w:r>
      <w:r w:rsidR="004F127C" w:rsidRPr="00FD3284">
        <w:rPr>
          <w:rFonts w:ascii="Arial" w:hAnsi="Arial" w:cs="Arial"/>
          <w:sz w:val="22"/>
          <w:szCs w:val="22"/>
          <w:shd w:val="clear" w:color="auto" w:fill="FFFFFF"/>
        </w:rPr>
        <w:t>. </w:t>
      </w:r>
    </w:p>
    <w:p w14:paraId="304A9329" w14:textId="77777777" w:rsidR="006C46C5" w:rsidRPr="00FD3284" w:rsidRDefault="006C46C5" w:rsidP="00FA7906">
      <w:pPr>
        <w:tabs>
          <w:tab w:val="left" w:pos="8505"/>
        </w:tabs>
        <w:ind w:left="284" w:right="193"/>
        <w:jc w:val="both"/>
        <w:rPr>
          <w:rFonts w:ascii="Arial" w:hAnsi="Arial" w:cs="Arial"/>
          <w:sz w:val="22"/>
          <w:szCs w:val="22"/>
          <w:shd w:val="clear" w:color="auto" w:fill="FFFFFF"/>
        </w:rPr>
      </w:pPr>
    </w:p>
    <w:p w14:paraId="51FAD055" w14:textId="0E3D8C45" w:rsidR="0004470E" w:rsidRPr="00FD3284" w:rsidRDefault="00B822FF" w:rsidP="0004470E">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 el artículo 12 de la Convención</w:t>
      </w:r>
      <w:r w:rsidR="00C2547B" w:rsidRPr="00FD3284">
        <w:rPr>
          <w:rFonts w:ascii="Arial" w:hAnsi="Arial" w:cs="Arial"/>
          <w:sz w:val="22"/>
          <w:szCs w:val="22"/>
        </w:rPr>
        <w:t xml:space="preserve"> </w:t>
      </w:r>
      <w:r w:rsidR="00C2547B" w:rsidRPr="00FD3284">
        <w:rPr>
          <w:rFonts w:ascii="Arial" w:hAnsi="Arial" w:cs="Arial"/>
          <w:sz w:val="22"/>
          <w:szCs w:val="22"/>
          <w:shd w:val="clear" w:color="auto" w:fill="FFFFFF"/>
        </w:rPr>
        <w:t>establece que los Estados Parte deben cooperar en un sistema de monitoreo sistemático para verificar la completa implementación de su contenido.</w:t>
      </w:r>
      <w:r w:rsidR="004B739B" w:rsidRPr="00FD3284">
        <w:rPr>
          <w:rFonts w:ascii="Arial" w:hAnsi="Arial" w:cs="Arial"/>
          <w:sz w:val="22"/>
          <w:szCs w:val="22"/>
          <w:shd w:val="clear" w:color="auto" w:fill="FFFFFF"/>
        </w:rPr>
        <w:t xml:space="preserve"> Lo anterior fue reforzado mediante la </w:t>
      </w:r>
      <w:r w:rsidR="00870914" w:rsidRPr="00FD3284">
        <w:rPr>
          <w:rFonts w:ascii="Arial" w:hAnsi="Arial" w:cs="Arial"/>
          <w:sz w:val="22"/>
          <w:szCs w:val="22"/>
          <w:shd w:val="clear" w:color="auto" w:fill="FFFFFF"/>
        </w:rPr>
        <w:t>“</w:t>
      </w:r>
      <w:r w:rsidR="00870914" w:rsidRPr="00FD3284">
        <w:rPr>
          <w:rFonts w:ascii="Arial" w:hAnsi="Arial" w:cs="Arial"/>
          <w:i/>
          <w:iCs/>
          <w:sz w:val="22"/>
          <w:szCs w:val="22"/>
          <w:shd w:val="clear" w:color="auto" w:fill="FFFFFF"/>
        </w:rPr>
        <w:t>Recomendación del Consejo para seguir combatiendo el cohecho de servidores públicos extranjeros en las transacciones comerciales internacionales</w:t>
      </w:r>
      <w:r w:rsidR="00870914" w:rsidRPr="00FD3284">
        <w:rPr>
          <w:rFonts w:ascii="Arial" w:hAnsi="Arial" w:cs="Arial"/>
          <w:sz w:val="22"/>
          <w:szCs w:val="22"/>
          <w:shd w:val="clear" w:color="auto" w:fill="FFFFFF"/>
        </w:rPr>
        <w:t>”</w:t>
      </w:r>
      <w:r w:rsidR="005D58B4" w:rsidRPr="00FD3284">
        <w:rPr>
          <w:rFonts w:ascii="Arial" w:hAnsi="Arial" w:cs="Arial"/>
          <w:sz w:val="22"/>
          <w:szCs w:val="22"/>
          <w:shd w:val="clear" w:color="auto" w:fill="FFFFFF"/>
        </w:rPr>
        <w:t>, adoptada por el Consejo de la OCDE el 26 de noviembre de 2009</w:t>
      </w:r>
      <w:r w:rsidR="0004470E" w:rsidRPr="00FD3284">
        <w:rPr>
          <w:rFonts w:ascii="Arial" w:hAnsi="Arial" w:cs="Arial"/>
          <w:sz w:val="22"/>
          <w:szCs w:val="22"/>
          <w:shd w:val="clear" w:color="auto" w:fill="FFFFFF"/>
        </w:rPr>
        <w:t xml:space="preserve">, la cual crea el Grupo de Trabajo sobre Cohecho en las Transacciones Comerciales Internacionales (Working Group </w:t>
      </w:r>
      <w:proofErr w:type="spellStart"/>
      <w:r w:rsidR="0004470E" w:rsidRPr="00FD3284">
        <w:rPr>
          <w:rFonts w:ascii="Arial" w:hAnsi="Arial" w:cs="Arial"/>
          <w:sz w:val="22"/>
          <w:szCs w:val="22"/>
          <w:shd w:val="clear" w:color="auto" w:fill="FFFFFF"/>
        </w:rPr>
        <w:t>on</w:t>
      </w:r>
      <w:proofErr w:type="spellEnd"/>
      <w:r w:rsidR="0004470E" w:rsidRPr="00FD3284">
        <w:rPr>
          <w:rFonts w:ascii="Arial" w:hAnsi="Arial" w:cs="Arial"/>
          <w:sz w:val="22"/>
          <w:szCs w:val="22"/>
          <w:shd w:val="clear" w:color="auto" w:fill="FFFFFF"/>
        </w:rPr>
        <w:t xml:space="preserve"> </w:t>
      </w:r>
      <w:proofErr w:type="spellStart"/>
      <w:r w:rsidR="0004470E" w:rsidRPr="00FD3284">
        <w:rPr>
          <w:rFonts w:ascii="Arial" w:hAnsi="Arial" w:cs="Arial"/>
          <w:sz w:val="22"/>
          <w:szCs w:val="22"/>
          <w:shd w:val="clear" w:color="auto" w:fill="FFFFFF"/>
        </w:rPr>
        <w:t>Bribery</w:t>
      </w:r>
      <w:proofErr w:type="spellEnd"/>
      <w:r w:rsidR="0004470E" w:rsidRPr="00FD3284">
        <w:rPr>
          <w:rFonts w:ascii="Arial" w:hAnsi="Arial" w:cs="Arial"/>
          <w:sz w:val="22"/>
          <w:szCs w:val="22"/>
          <w:shd w:val="clear" w:color="auto" w:fill="FFFFFF"/>
        </w:rPr>
        <w:t xml:space="preserve"> – </w:t>
      </w:r>
      <w:proofErr w:type="spellStart"/>
      <w:r w:rsidR="0004470E" w:rsidRPr="00FD3284">
        <w:rPr>
          <w:rFonts w:ascii="Arial" w:hAnsi="Arial" w:cs="Arial"/>
          <w:sz w:val="22"/>
          <w:szCs w:val="22"/>
          <w:shd w:val="clear" w:color="auto" w:fill="FFFFFF"/>
        </w:rPr>
        <w:t>WGB</w:t>
      </w:r>
      <w:proofErr w:type="spellEnd"/>
      <w:r w:rsidR="0004470E" w:rsidRPr="00FD3284">
        <w:rPr>
          <w:rFonts w:ascii="Arial" w:hAnsi="Arial" w:cs="Arial"/>
          <w:sz w:val="22"/>
          <w:szCs w:val="22"/>
          <w:shd w:val="clear" w:color="auto" w:fill="FFFFFF"/>
        </w:rPr>
        <w:t xml:space="preserve">), encargado del seguimiento de la implementación de la Convención </w:t>
      </w:r>
      <w:proofErr w:type="spellStart"/>
      <w:r w:rsidR="0004470E" w:rsidRPr="00FD3284">
        <w:rPr>
          <w:rFonts w:ascii="Arial" w:hAnsi="Arial" w:cs="Arial"/>
          <w:sz w:val="22"/>
          <w:szCs w:val="22"/>
          <w:shd w:val="clear" w:color="auto" w:fill="FFFFFF"/>
        </w:rPr>
        <w:t>Anticohecho</w:t>
      </w:r>
      <w:proofErr w:type="spellEnd"/>
      <w:r w:rsidR="0004470E" w:rsidRPr="00FD3284">
        <w:rPr>
          <w:rFonts w:ascii="Arial" w:hAnsi="Arial" w:cs="Arial"/>
          <w:sz w:val="22"/>
          <w:szCs w:val="22"/>
          <w:shd w:val="clear" w:color="auto" w:fill="FFFFFF"/>
        </w:rPr>
        <w:t xml:space="preserve"> y de la Recomendación de 2009.</w:t>
      </w:r>
    </w:p>
    <w:p w14:paraId="0A972AD8" w14:textId="77777777" w:rsidR="003D64C9" w:rsidRPr="00FD3284" w:rsidRDefault="003D64C9" w:rsidP="0004470E">
      <w:pPr>
        <w:tabs>
          <w:tab w:val="left" w:pos="8505"/>
        </w:tabs>
        <w:ind w:left="284" w:right="193"/>
        <w:jc w:val="both"/>
        <w:rPr>
          <w:rFonts w:ascii="Arial" w:hAnsi="Arial" w:cs="Arial"/>
          <w:sz w:val="22"/>
          <w:szCs w:val="22"/>
          <w:shd w:val="clear" w:color="auto" w:fill="FFFFFF"/>
        </w:rPr>
      </w:pPr>
    </w:p>
    <w:p w14:paraId="7773A02A" w14:textId="09081BD5" w:rsidR="004E0775" w:rsidRPr="00FD3284" w:rsidRDefault="003D64C9" w:rsidP="00BE6DCC">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Que</w:t>
      </w:r>
      <w:r w:rsidR="0049053C" w:rsidRPr="00FD3284">
        <w:rPr>
          <w:rFonts w:ascii="Arial" w:hAnsi="Arial" w:cs="Arial"/>
          <w:sz w:val="22"/>
          <w:szCs w:val="22"/>
          <w:shd w:val="clear" w:color="auto" w:fill="FFFFFF"/>
        </w:rPr>
        <w:t xml:space="preserve">, </w:t>
      </w:r>
      <w:r w:rsidR="00834039" w:rsidRPr="00FD3284">
        <w:rPr>
          <w:rFonts w:ascii="Arial" w:hAnsi="Arial" w:cs="Arial"/>
          <w:sz w:val="22"/>
          <w:szCs w:val="22"/>
          <w:shd w:val="clear" w:color="auto" w:fill="FFFFFF"/>
        </w:rPr>
        <w:t xml:space="preserve">en ejercicio de las competencias asignadas en el marco del mecanismo de seguimiento, el </w:t>
      </w:r>
      <w:r w:rsidR="00CA4D39" w:rsidRPr="00FD3284">
        <w:rPr>
          <w:rFonts w:ascii="Arial" w:hAnsi="Arial" w:cs="Arial"/>
          <w:sz w:val="22"/>
          <w:szCs w:val="22"/>
          <w:shd w:val="clear" w:color="auto" w:fill="FFFFFF"/>
        </w:rPr>
        <w:t>Grupo de Trabajo sobre Cohecho de la OCDE</w:t>
      </w:r>
      <w:r w:rsidR="004B625D" w:rsidRPr="00FD3284">
        <w:rPr>
          <w:rFonts w:ascii="Arial" w:hAnsi="Arial" w:cs="Arial"/>
          <w:sz w:val="22"/>
          <w:szCs w:val="22"/>
          <w:shd w:val="clear" w:color="auto" w:fill="FFFFFF"/>
        </w:rPr>
        <w:t xml:space="preserve"> adoptó </w:t>
      </w:r>
      <w:r w:rsidR="009F70E0" w:rsidRPr="00FD3284">
        <w:rPr>
          <w:rFonts w:ascii="Arial" w:hAnsi="Arial" w:cs="Arial"/>
          <w:sz w:val="22"/>
          <w:szCs w:val="22"/>
          <w:shd w:val="clear" w:color="auto" w:fill="FFFFFF"/>
        </w:rPr>
        <w:t xml:space="preserve">durante su reunión plenaria celebrada del 9 al 12 de diciembre de 2025 </w:t>
      </w:r>
      <w:r w:rsidR="00A20BA9" w:rsidRPr="00FD3284">
        <w:rPr>
          <w:rFonts w:ascii="Arial" w:hAnsi="Arial" w:cs="Arial"/>
          <w:sz w:val="22"/>
          <w:szCs w:val="22"/>
          <w:shd w:val="clear" w:color="auto" w:fill="FFFFFF"/>
        </w:rPr>
        <w:t>el informe de</w:t>
      </w:r>
      <w:r w:rsidR="004B3F56" w:rsidRPr="00FD3284">
        <w:rPr>
          <w:rFonts w:ascii="Arial" w:hAnsi="Arial" w:cs="Arial"/>
          <w:b/>
          <w:bCs/>
          <w:sz w:val="22"/>
          <w:szCs w:val="22"/>
          <w:shd w:val="clear" w:color="auto" w:fill="FFFFFF"/>
        </w:rPr>
        <w:t xml:space="preserve"> </w:t>
      </w:r>
      <w:r w:rsidR="004B3F56" w:rsidRPr="00FD3284">
        <w:rPr>
          <w:rFonts w:ascii="Arial" w:hAnsi="Arial" w:cs="Arial"/>
          <w:sz w:val="22"/>
          <w:szCs w:val="22"/>
          <w:shd w:val="clear" w:color="auto" w:fill="FFFFFF"/>
        </w:rPr>
        <w:t>la cuarta</w:t>
      </w:r>
      <w:r w:rsidR="004B3F56" w:rsidRPr="00FD3284">
        <w:rPr>
          <w:rFonts w:ascii="Arial" w:hAnsi="Arial" w:cs="Arial"/>
          <w:b/>
          <w:bCs/>
          <w:sz w:val="22"/>
          <w:szCs w:val="22"/>
          <w:shd w:val="clear" w:color="auto" w:fill="FFFFFF"/>
        </w:rPr>
        <w:t xml:space="preserve"> </w:t>
      </w:r>
      <w:r w:rsidR="004B3F56" w:rsidRPr="00FD3284">
        <w:rPr>
          <w:rFonts w:ascii="Arial" w:hAnsi="Arial" w:cs="Arial"/>
          <w:sz w:val="22"/>
          <w:szCs w:val="22"/>
          <w:shd w:val="clear" w:color="auto" w:fill="FFFFFF"/>
        </w:rPr>
        <w:t>fase de monitoreo</w:t>
      </w:r>
      <w:r w:rsidR="00A20BA9" w:rsidRPr="00FD3284">
        <w:rPr>
          <w:rFonts w:ascii="Arial" w:hAnsi="Arial" w:cs="Arial"/>
          <w:sz w:val="22"/>
          <w:szCs w:val="22"/>
          <w:shd w:val="clear" w:color="auto" w:fill="FFFFFF"/>
        </w:rPr>
        <w:t xml:space="preserve"> </w:t>
      </w:r>
      <w:r w:rsidR="009F70E0" w:rsidRPr="00FD3284">
        <w:rPr>
          <w:rFonts w:ascii="Arial" w:hAnsi="Arial" w:cs="Arial"/>
          <w:sz w:val="22"/>
          <w:szCs w:val="22"/>
          <w:shd w:val="clear" w:color="auto" w:fill="FFFFFF"/>
        </w:rPr>
        <w:t xml:space="preserve">de implementación </w:t>
      </w:r>
      <w:r w:rsidR="004B625D" w:rsidRPr="00FD3284">
        <w:rPr>
          <w:rFonts w:ascii="Arial" w:hAnsi="Arial" w:cs="Arial"/>
          <w:sz w:val="22"/>
          <w:szCs w:val="22"/>
          <w:shd w:val="clear" w:color="auto" w:fill="FFFFFF"/>
        </w:rPr>
        <w:t xml:space="preserve">de la </w:t>
      </w:r>
      <w:r w:rsidR="004B3F56" w:rsidRPr="00FD3284">
        <w:rPr>
          <w:rFonts w:ascii="Arial" w:hAnsi="Arial" w:cs="Arial"/>
          <w:sz w:val="22"/>
          <w:szCs w:val="22"/>
          <w:shd w:val="clear" w:color="auto" w:fill="FFFFFF"/>
        </w:rPr>
        <w:t>C</w:t>
      </w:r>
      <w:r w:rsidR="004B625D" w:rsidRPr="00FD3284">
        <w:rPr>
          <w:rFonts w:ascii="Arial" w:hAnsi="Arial" w:cs="Arial"/>
          <w:sz w:val="22"/>
          <w:szCs w:val="22"/>
          <w:shd w:val="clear" w:color="auto" w:fill="FFFFFF"/>
        </w:rPr>
        <w:t>onvención</w:t>
      </w:r>
      <w:r w:rsidR="009F70E0" w:rsidRPr="00FD3284">
        <w:rPr>
          <w:rFonts w:ascii="Arial" w:hAnsi="Arial" w:cs="Arial"/>
          <w:sz w:val="22"/>
          <w:szCs w:val="22"/>
          <w:shd w:val="clear" w:color="auto" w:fill="FFFFFF"/>
        </w:rPr>
        <w:t xml:space="preserve"> por parte del Estado colombiano</w:t>
      </w:r>
      <w:r w:rsidR="004B625D" w:rsidRPr="00FD3284">
        <w:rPr>
          <w:rFonts w:ascii="Arial" w:hAnsi="Arial" w:cs="Arial"/>
          <w:sz w:val="22"/>
          <w:szCs w:val="22"/>
          <w:shd w:val="clear" w:color="auto" w:fill="FFFFFF"/>
        </w:rPr>
        <w:t>.</w:t>
      </w:r>
    </w:p>
    <w:p w14:paraId="4668B26A" w14:textId="77777777" w:rsidR="009D7DD3" w:rsidRPr="00FD3284" w:rsidRDefault="009D7DD3" w:rsidP="00BE6DCC">
      <w:pPr>
        <w:tabs>
          <w:tab w:val="left" w:pos="8505"/>
        </w:tabs>
        <w:ind w:left="284" w:right="193"/>
        <w:jc w:val="both"/>
        <w:rPr>
          <w:rFonts w:ascii="Arial" w:hAnsi="Arial" w:cs="Arial"/>
          <w:sz w:val="22"/>
          <w:szCs w:val="22"/>
          <w:shd w:val="clear" w:color="auto" w:fill="FFFFFF"/>
        </w:rPr>
      </w:pPr>
    </w:p>
    <w:p w14:paraId="24F65B28" w14:textId="51C25644" w:rsidR="008F1EB0" w:rsidRPr="00FD3284" w:rsidRDefault="009D7DD3" w:rsidP="00F63B8F">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w:t>
      </w:r>
      <w:r w:rsidR="008F1EB0" w:rsidRPr="00FD3284">
        <w:rPr>
          <w:rFonts w:ascii="Arial" w:hAnsi="Arial" w:cs="Arial"/>
          <w:sz w:val="22"/>
          <w:szCs w:val="22"/>
          <w:shd w:val="clear" w:color="auto" w:fill="FFFFFF"/>
        </w:rPr>
        <w:t>la Parte II</w:t>
      </w:r>
      <w:r w:rsidR="00A7536E" w:rsidRPr="00FD3284">
        <w:rPr>
          <w:rFonts w:ascii="Arial" w:hAnsi="Arial" w:cs="Arial"/>
          <w:sz w:val="22"/>
          <w:szCs w:val="22"/>
          <w:shd w:val="clear" w:color="auto" w:fill="FFFFFF"/>
        </w:rPr>
        <w:t xml:space="preserve"> </w:t>
      </w:r>
      <w:r w:rsidR="008F1EB0" w:rsidRPr="00FD3284">
        <w:rPr>
          <w:rFonts w:ascii="Arial" w:hAnsi="Arial" w:cs="Arial"/>
          <w:sz w:val="22"/>
          <w:szCs w:val="22"/>
          <w:shd w:val="clear" w:color="auto" w:fill="FFFFFF"/>
        </w:rPr>
        <w:t xml:space="preserve">del </w:t>
      </w:r>
      <w:r w:rsidR="00A7536E" w:rsidRPr="00FD3284">
        <w:rPr>
          <w:rFonts w:ascii="Arial" w:hAnsi="Arial" w:cs="Arial"/>
          <w:sz w:val="22"/>
          <w:szCs w:val="22"/>
          <w:shd w:val="clear" w:color="auto" w:fill="FFFFFF"/>
        </w:rPr>
        <w:t>informe</w:t>
      </w:r>
      <w:r w:rsidR="008F1EB0" w:rsidRPr="00FD3284">
        <w:rPr>
          <w:rFonts w:ascii="Arial" w:hAnsi="Arial" w:cs="Arial"/>
          <w:sz w:val="22"/>
          <w:szCs w:val="22"/>
          <w:shd w:val="clear" w:color="auto" w:fill="FFFFFF"/>
        </w:rPr>
        <w:t xml:space="preserve"> del Grupo de Trabajo sobre Cohecho</w:t>
      </w:r>
      <w:r w:rsidR="00A7536E" w:rsidRPr="00FD3284">
        <w:rPr>
          <w:rFonts w:ascii="Arial" w:hAnsi="Arial" w:cs="Arial"/>
          <w:sz w:val="22"/>
          <w:szCs w:val="22"/>
          <w:shd w:val="clear" w:color="auto" w:fill="FFFFFF"/>
        </w:rPr>
        <w:t xml:space="preserve"> señala que el Estado colombiano debe</w:t>
      </w:r>
      <w:r w:rsidR="0097248C" w:rsidRPr="00FD3284">
        <w:rPr>
          <w:rFonts w:ascii="Arial" w:hAnsi="Arial" w:cs="Arial"/>
          <w:sz w:val="22"/>
          <w:szCs w:val="22"/>
          <w:shd w:val="clear" w:color="auto" w:fill="FFFFFF"/>
        </w:rPr>
        <w:t xml:space="preserve"> atender</w:t>
      </w:r>
      <w:r w:rsidR="008F1EB0" w:rsidRPr="00FD3284">
        <w:rPr>
          <w:rFonts w:ascii="Arial" w:hAnsi="Arial" w:cs="Arial"/>
          <w:sz w:val="22"/>
          <w:szCs w:val="22"/>
          <w:shd w:val="clear" w:color="auto" w:fill="FFFFFF"/>
        </w:rPr>
        <w:t>, entre otras,</w:t>
      </w:r>
      <w:r w:rsidR="0097248C" w:rsidRPr="00FD3284">
        <w:rPr>
          <w:rFonts w:ascii="Arial" w:hAnsi="Arial" w:cs="Arial"/>
          <w:sz w:val="22"/>
          <w:szCs w:val="22"/>
          <w:shd w:val="clear" w:color="auto" w:fill="FFFFFF"/>
        </w:rPr>
        <w:t xml:space="preserve"> las siguientes recomendaciones en materia de contratación pública: </w:t>
      </w:r>
      <w:r w:rsidR="00F63B8F" w:rsidRPr="00FD3284">
        <w:rPr>
          <w:rFonts w:ascii="Arial" w:hAnsi="Arial" w:cs="Arial"/>
          <w:sz w:val="22"/>
          <w:szCs w:val="22"/>
          <w:shd w:val="clear" w:color="auto" w:fill="FFFFFF"/>
        </w:rPr>
        <w:t>“</w:t>
      </w:r>
      <w:r w:rsidR="008F1EB0" w:rsidRPr="00FD3284">
        <w:rPr>
          <w:rFonts w:ascii="Arial" w:hAnsi="Arial" w:cs="Arial"/>
          <w:i/>
          <w:sz w:val="22"/>
          <w:szCs w:val="22"/>
          <w:shd w:val="clear" w:color="auto" w:fill="FFFFFF"/>
        </w:rPr>
        <w:t xml:space="preserve">a. Exigir la inclusión de cláusulas anticorrupción en los contratos de contratación pública, independientemente de la modalidad del proceso de selección [Recomendación </w:t>
      </w:r>
      <w:proofErr w:type="spellStart"/>
      <w:r w:rsidR="008F1EB0" w:rsidRPr="00FD3284">
        <w:rPr>
          <w:rFonts w:ascii="Arial" w:hAnsi="Arial" w:cs="Arial"/>
          <w:i/>
          <w:sz w:val="22"/>
          <w:szCs w:val="22"/>
          <w:shd w:val="clear" w:color="auto" w:fill="FFFFFF"/>
        </w:rPr>
        <w:t>Anticohecho</w:t>
      </w:r>
      <w:proofErr w:type="spellEnd"/>
      <w:r w:rsidR="008F1EB0" w:rsidRPr="00FD3284">
        <w:rPr>
          <w:rFonts w:ascii="Arial" w:hAnsi="Arial" w:cs="Arial"/>
          <w:i/>
          <w:sz w:val="22"/>
          <w:szCs w:val="22"/>
          <w:shd w:val="clear" w:color="auto" w:fill="FFFFFF"/>
        </w:rPr>
        <w:t xml:space="preserve"> </w:t>
      </w:r>
      <w:proofErr w:type="spellStart"/>
      <w:r w:rsidR="008F1EB0" w:rsidRPr="00FD3284">
        <w:rPr>
          <w:rFonts w:ascii="Arial" w:hAnsi="Arial" w:cs="Arial"/>
          <w:i/>
          <w:sz w:val="22"/>
          <w:szCs w:val="22"/>
          <w:shd w:val="clear" w:color="auto" w:fill="FFFFFF"/>
        </w:rPr>
        <w:t>XXIV.i</w:t>
      </w:r>
      <w:proofErr w:type="spellEnd"/>
      <w:r w:rsidR="008F1EB0" w:rsidRPr="00FD3284">
        <w:rPr>
          <w:rFonts w:ascii="Arial" w:hAnsi="Arial" w:cs="Arial"/>
          <w:i/>
          <w:sz w:val="22"/>
          <w:szCs w:val="22"/>
          <w:shd w:val="clear" w:color="auto" w:fill="FFFFFF"/>
        </w:rPr>
        <w:t>]</w:t>
      </w:r>
      <w:r w:rsidR="00F63B8F" w:rsidRPr="00FD3284">
        <w:rPr>
          <w:rFonts w:ascii="Arial" w:hAnsi="Arial" w:cs="Arial"/>
          <w:i/>
          <w:sz w:val="22"/>
          <w:szCs w:val="22"/>
          <w:shd w:val="clear" w:color="auto" w:fill="FFFFFF"/>
        </w:rPr>
        <w:t xml:space="preserve">; </w:t>
      </w:r>
      <w:r w:rsidR="008F1EB0" w:rsidRPr="00FD3284">
        <w:rPr>
          <w:rFonts w:ascii="Arial" w:hAnsi="Arial" w:cs="Arial"/>
          <w:i/>
          <w:sz w:val="22"/>
          <w:szCs w:val="22"/>
          <w:shd w:val="clear" w:color="auto" w:fill="FFFFFF"/>
        </w:rPr>
        <w:t xml:space="preserve">b. Asegurar que el Ministerio de Defensa incorpore declaraciones anticorrupción como parte de sus términos de referencia, con el fin de garantizar que los licitadores no estén sujetos a una investigación en curso ni tengan condenas previas relacionadas con el cohecho de servidores públicos extranjeros [Recomendación </w:t>
      </w:r>
      <w:proofErr w:type="spellStart"/>
      <w:r w:rsidR="008F1EB0" w:rsidRPr="00FD3284">
        <w:rPr>
          <w:rFonts w:ascii="Arial" w:hAnsi="Arial" w:cs="Arial"/>
          <w:i/>
          <w:sz w:val="22"/>
          <w:szCs w:val="22"/>
          <w:shd w:val="clear" w:color="auto" w:fill="FFFFFF"/>
        </w:rPr>
        <w:t>Anticohecho</w:t>
      </w:r>
      <w:proofErr w:type="spellEnd"/>
      <w:r w:rsidR="008F1EB0" w:rsidRPr="00FD3284">
        <w:rPr>
          <w:rFonts w:ascii="Arial" w:hAnsi="Arial" w:cs="Arial"/>
          <w:i/>
          <w:sz w:val="22"/>
          <w:szCs w:val="22"/>
          <w:shd w:val="clear" w:color="auto" w:fill="FFFFFF"/>
        </w:rPr>
        <w:t xml:space="preserve"> XXIV]</w:t>
      </w:r>
      <w:r w:rsidR="00F63B8F" w:rsidRPr="00FD3284">
        <w:rPr>
          <w:rFonts w:ascii="Arial" w:hAnsi="Arial" w:cs="Arial"/>
          <w:i/>
          <w:sz w:val="22"/>
          <w:szCs w:val="22"/>
          <w:shd w:val="clear" w:color="auto" w:fill="FFFFFF"/>
        </w:rPr>
        <w:t xml:space="preserve">; […] </w:t>
      </w:r>
      <w:r w:rsidR="008F1EB0" w:rsidRPr="00FD3284">
        <w:rPr>
          <w:rFonts w:ascii="Arial" w:hAnsi="Arial" w:cs="Arial"/>
          <w:i/>
          <w:sz w:val="22"/>
          <w:szCs w:val="22"/>
          <w:shd w:val="clear" w:color="auto" w:fill="FFFFFF"/>
        </w:rPr>
        <w:t xml:space="preserve">d. Asegurar que las entidades contratantes y Colombia Compra Eficiente verifiquen de manera sistemática las listas de </w:t>
      </w:r>
      <w:r w:rsidR="00F63B8F" w:rsidRPr="00FD3284">
        <w:rPr>
          <w:rFonts w:ascii="Arial" w:hAnsi="Arial" w:cs="Arial"/>
          <w:i/>
          <w:sz w:val="22"/>
          <w:szCs w:val="22"/>
          <w:shd w:val="clear" w:color="auto" w:fill="FFFFFF"/>
        </w:rPr>
        <w:t>inhabilitación</w:t>
      </w:r>
      <w:r w:rsidR="0049053C" w:rsidRPr="00FD3284">
        <w:rPr>
          <w:rFonts w:ascii="Arial" w:hAnsi="Arial" w:cs="Arial"/>
          <w:i/>
          <w:sz w:val="22"/>
          <w:szCs w:val="22"/>
          <w:shd w:val="clear" w:color="auto" w:fill="FFFFFF"/>
        </w:rPr>
        <w:t xml:space="preserve"> </w:t>
      </w:r>
      <w:r w:rsidR="008F1EB0" w:rsidRPr="00FD3284">
        <w:rPr>
          <w:rFonts w:ascii="Arial" w:hAnsi="Arial" w:cs="Arial"/>
          <w:i/>
          <w:sz w:val="22"/>
          <w:szCs w:val="22"/>
          <w:shd w:val="clear" w:color="auto" w:fill="FFFFFF"/>
        </w:rPr>
        <w:t xml:space="preserve">de las instituciones financieras multilaterales en el contexto de la contratación pública [Recomendación </w:t>
      </w:r>
      <w:proofErr w:type="spellStart"/>
      <w:r w:rsidR="008F1EB0" w:rsidRPr="00FD3284">
        <w:rPr>
          <w:rFonts w:ascii="Arial" w:hAnsi="Arial" w:cs="Arial"/>
          <w:i/>
          <w:sz w:val="22"/>
          <w:szCs w:val="22"/>
          <w:shd w:val="clear" w:color="auto" w:fill="FFFFFF"/>
        </w:rPr>
        <w:t>Anticohecho</w:t>
      </w:r>
      <w:proofErr w:type="spellEnd"/>
      <w:r w:rsidR="008F1EB0" w:rsidRPr="00FD3284">
        <w:rPr>
          <w:rFonts w:ascii="Arial" w:hAnsi="Arial" w:cs="Arial"/>
          <w:i/>
          <w:sz w:val="22"/>
          <w:szCs w:val="22"/>
          <w:shd w:val="clear" w:color="auto" w:fill="FFFFFF"/>
        </w:rPr>
        <w:t xml:space="preserve"> XXIV]</w:t>
      </w:r>
      <w:r w:rsidR="00F63B8F" w:rsidRPr="00FD3284">
        <w:rPr>
          <w:rFonts w:ascii="Arial" w:hAnsi="Arial" w:cs="Arial"/>
          <w:sz w:val="22"/>
          <w:szCs w:val="22"/>
          <w:shd w:val="clear" w:color="auto" w:fill="FFFFFF"/>
        </w:rPr>
        <w:t>”.</w:t>
      </w:r>
    </w:p>
    <w:p w14:paraId="1AB5E433" w14:textId="77777777" w:rsidR="009D3519" w:rsidRPr="00FD3284" w:rsidRDefault="009D3519" w:rsidP="00F63B8F">
      <w:pPr>
        <w:tabs>
          <w:tab w:val="left" w:pos="8505"/>
        </w:tabs>
        <w:ind w:left="284" w:right="193"/>
        <w:jc w:val="both"/>
        <w:rPr>
          <w:rFonts w:ascii="Arial" w:hAnsi="Arial" w:cs="Arial"/>
          <w:sz w:val="22"/>
          <w:szCs w:val="22"/>
          <w:shd w:val="clear" w:color="auto" w:fill="FFFFFF"/>
        </w:rPr>
      </w:pPr>
    </w:p>
    <w:p w14:paraId="34E1096A" w14:textId="70ED5131" w:rsidR="009D3519" w:rsidRPr="00FD3284" w:rsidRDefault="009D3519" w:rsidP="00F63B8F">
      <w:pPr>
        <w:tabs>
          <w:tab w:val="left" w:pos="8505"/>
        </w:tabs>
        <w:ind w:left="284" w:right="193"/>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Que </w:t>
      </w:r>
      <w:r w:rsidR="00AD57F6" w:rsidRPr="00FD3284">
        <w:rPr>
          <w:rFonts w:ascii="Arial" w:hAnsi="Arial" w:cs="Arial"/>
          <w:sz w:val="22"/>
          <w:szCs w:val="22"/>
          <w:shd w:val="clear" w:color="auto" w:fill="FFFFFF"/>
        </w:rPr>
        <w:t xml:space="preserve">de acuerdo con </w:t>
      </w:r>
      <w:r w:rsidRPr="00FD3284">
        <w:rPr>
          <w:rFonts w:ascii="Arial" w:hAnsi="Arial" w:cs="Arial"/>
          <w:sz w:val="22"/>
          <w:szCs w:val="22"/>
          <w:shd w:val="clear" w:color="auto" w:fill="FFFFFF"/>
        </w:rPr>
        <w:t xml:space="preserve">las recomendaciones </w:t>
      </w:r>
      <w:r w:rsidR="0021444A" w:rsidRPr="00FD3284">
        <w:rPr>
          <w:rFonts w:ascii="Arial" w:hAnsi="Arial" w:cs="Arial"/>
          <w:sz w:val="22"/>
          <w:szCs w:val="22"/>
          <w:shd w:val="clear" w:color="auto" w:fill="FFFFFF"/>
        </w:rPr>
        <w:t xml:space="preserve">formuladas por </w:t>
      </w:r>
      <w:r w:rsidRPr="00FD3284">
        <w:rPr>
          <w:rFonts w:ascii="Arial" w:hAnsi="Arial" w:cs="Arial"/>
          <w:sz w:val="22"/>
          <w:szCs w:val="22"/>
          <w:shd w:val="clear" w:color="auto" w:fill="FFFFFF"/>
        </w:rPr>
        <w:t>el Grupo de Trabajo sobre Cohecho</w:t>
      </w:r>
      <w:r w:rsidR="0021444A" w:rsidRPr="00FD3284">
        <w:rPr>
          <w:rFonts w:ascii="Arial" w:hAnsi="Arial" w:cs="Arial"/>
          <w:sz w:val="22"/>
          <w:szCs w:val="22"/>
          <w:shd w:val="clear" w:color="auto" w:fill="FFFFFF"/>
        </w:rPr>
        <w:t xml:space="preserve"> y </w:t>
      </w:r>
      <w:r w:rsidR="00AD57F6" w:rsidRPr="00FD3284">
        <w:rPr>
          <w:rFonts w:ascii="Arial" w:hAnsi="Arial" w:cs="Arial"/>
          <w:sz w:val="22"/>
          <w:szCs w:val="22"/>
          <w:shd w:val="clear" w:color="auto" w:fill="FFFFFF"/>
        </w:rPr>
        <w:t xml:space="preserve">con el fin de </w:t>
      </w:r>
      <w:r w:rsidR="0021444A" w:rsidRPr="00FD3284">
        <w:rPr>
          <w:rFonts w:ascii="Arial" w:hAnsi="Arial" w:cs="Arial"/>
          <w:sz w:val="22"/>
          <w:szCs w:val="22"/>
          <w:shd w:val="clear" w:color="auto" w:fill="FFFFFF"/>
        </w:rPr>
        <w:t xml:space="preserve">avanzar en el cumplimiento de los compromisos asumidos por el Estado colombiano como parte de la Convención, es necesario </w:t>
      </w:r>
      <w:r w:rsidR="00716B70" w:rsidRPr="00FD3284">
        <w:rPr>
          <w:rFonts w:ascii="Arial" w:hAnsi="Arial" w:cs="Arial"/>
          <w:sz w:val="22"/>
          <w:szCs w:val="22"/>
          <w:shd w:val="clear" w:color="auto" w:fill="FFFFFF"/>
        </w:rPr>
        <w:t xml:space="preserve">incluir la </w:t>
      </w:r>
      <w:r w:rsidR="00FD6903" w:rsidRPr="00FD3284">
        <w:rPr>
          <w:rFonts w:ascii="Arial" w:hAnsi="Arial" w:cs="Arial"/>
          <w:sz w:val="22"/>
          <w:szCs w:val="22"/>
          <w:shd w:val="clear" w:color="auto" w:fill="FFFFFF"/>
        </w:rPr>
        <w:t>solicitud de declaraciones y cláusulas anticorrupción como parte del pliego de condici</w:t>
      </w:r>
      <w:r w:rsidR="0049053C" w:rsidRPr="00FD3284">
        <w:rPr>
          <w:rFonts w:ascii="Arial" w:hAnsi="Arial" w:cs="Arial"/>
          <w:sz w:val="22"/>
          <w:szCs w:val="22"/>
          <w:shd w:val="clear" w:color="auto" w:fill="FFFFFF"/>
        </w:rPr>
        <w:t>ones</w:t>
      </w:r>
      <w:r w:rsidR="00FD6903" w:rsidRPr="00FD3284">
        <w:rPr>
          <w:rFonts w:ascii="Arial" w:hAnsi="Arial" w:cs="Arial"/>
          <w:sz w:val="22"/>
          <w:szCs w:val="22"/>
          <w:shd w:val="clear" w:color="auto" w:fill="FFFFFF"/>
        </w:rPr>
        <w:t xml:space="preserve"> o invitación en las distintas modalidades de selección competitivas. De igual forma se hace necesario aclarar que, en cumplimiento del deber que tienen las Entidades Estatales de verificar la existencia de posibles inhabilidades, deberán consultar las listas de inhabilitación de bancos multilaterales para identificar si se configura la </w:t>
      </w:r>
      <w:r w:rsidR="00FD6903" w:rsidRPr="00FD3284">
        <w:rPr>
          <w:rFonts w:ascii="Arial" w:hAnsi="Arial" w:cs="Arial"/>
          <w:sz w:val="22"/>
          <w:szCs w:val="22"/>
          <w:shd w:val="clear" w:color="auto" w:fill="FFFFFF"/>
        </w:rPr>
        <w:lastRenderedPageBreak/>
        <w:t>inhabilidad establecida en el literal j) del numeral primero del artículo 8 de la Ley 80 de 1993.</w:t>
      </w:r>
    </w:p>
    <w:p w14:paraId="3343BDDA" w14:textId="77777777" w:rsidR="004B625D" w:rsidRPr="00FD3284" w:rsidRDefault="004B625D" w:rsidP="00BE6DCC">
      <w:pPr>
        <w:tabs>
          <w:tab w:val="left" w:pos="8505"/>
        </w:tabs>
        <w:ind w:left="284" w:right="193"/>
        <w:jc w:val="both"/>
        <w:rPr>
          <w:rFonts w:ascii="Arial" w:hAnsi="Arial" w:cs="Arial"/>
          <w:sz w:val="22"/>
          <w:szCs w:val="22"/>
          <w:shd w:val="clear" w:color="auto" w:fill="FFFFFF"/>
          <w:lang w:val="es-ES_tradnl"/>
        </w:rPr>
      </w:pPr>
    </w:p>
    <w:p w14:paraId="560550F7" w14:textId="2C850834" w:rsidR="00127782" w:rsidRPr="00FD3284" w:rsidRDefault="0024787A" w:rsidP="00A8010B">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 xml:space="preserve">Que de conformidad con lo previsto </w:t>
      </w:r>
      <w:r w:rsidR="005A397D" w:rsidRPr="00FD3284">
        <w:rPr>
          <w:rFonts w:ascii="Arial" w:hAnsi="Arial" w:cs="Arial"/>
          <w:sz w:val="22"/>
          <w:szCs w:val="22"/>
          <w:shd w:val="clear" w:color="auto" w:fill="FFFFFF"/>
          <w:lang w:val="es-ES_tradnl"/>
        </w:rPr>
        <w:t>en los artículos 3 y 8 de la Ley 1437 de 2011, en concordancia</w:t>
      </w:r>
      <w:r w:rsidR="002708CB" w:rsidRPr="00FD3284">
        <w:rPr>
          <w:rFonts w:ascii="Arial" w:hAnsi="Arial" w:cs="Arial"/>
          <w:sz w:val="22"/>
          <w:szCs w:val="22"/>
          <w:shd w:val="clear" w:color="auto" w:fill="FFFFFF"/>
          <w:lang w:val="es-ES_tradnl"/>
        </w:rPr>
        <w:t xml:space="preserve"> con lo dispuesto </w:t>
      </w:r>
      <w:r w:rsidR="00B614F2" w:rsidRPr="00FD3284">
        <w:rPr>
          <w:rFonts w:ascii="Arial" w:hAnsi="Arial" w:cs="Arial"/>
          <w:sz w:val="22"/>
          <w:szCs w:val="22"/>
          <w:shd w:val="clear" w:color="auto" w:fill="FFFFFF"/>
          <w:lang w:val="es-ES_tradnl"/>
        </w:rPr>
        <w:t xml:space="preserve">y en el artículo </w:t>
      </w:r>
      <w:r w:rsidR="00A227C8" w:rsidRPr="00FD3284">
        <w:rPr>
          <w:rFonts w:ascii="Arial" w:hAnsi="Arial" w:cs="Arial"/>
          <w:sz w:val="22"/>
          <w:szCs w:val="22"/>
          <w:shd w:val="clear" w:color="auto" w:fill="FFFFFF"/>
        </w:rPr>
        <w:t>2.1.2.5.1.4</w:t>
      </w:r>
      <w:r w:rsidR="00A227C8" w:rsidRPr="00FD3284">
        <w:rPr>
          <w:rFonts w:ascii="Arial" w:hAnsi="Arial" w:cs="Arial"/>
          <w:b/>
          <w:bCs/>
          <w:sz w:val="22"/>
          <w:szCs w:val="22"/>
          <w:shd w:val="clear" w:color="auto" w:fill="FFFFFF"/>
        </w:rPr>
        <w:t xml:space="preserve"> </w:t>
      </w:r>
      <w:r w:rsidR="00B614F2" w:rsidRPr="00FD3284">
        <w:rPr>
          <w:rFonts w:ascii="Arial" w:hAnsi="Arial" w:cs="Arial"/>
          <w:sz w:val="22"/>
          <w:szCs w:val="22"/>
          <w:shd w:val="clear" w:color="auto" w:fill="FFFFFF"/>
          <w:lang w:val="es-ES_tradnl"/>
        </w:rPr>
        <w:t xml:space="preserve">del Decreto 1081 de 2015, </w:t>
      </w:r>
      <w:r w:rsidR="00A227C8" w:rsidRPr="00FD3284">
        <w:rPr>
          <w:rFonts w:ascii="Arial" w:hAnsi="Arial" w:cs="Arial"/>
          <w:sz w:val="22"/>
          <w:szCs w:val="22"/>
          <w:shd w:val="clear" w:color="auto" w:fill="FFFFFF"/>
          <w:lang w:val="es-ES_tradnl"/>
        </w:rPr>
        <w:t>sustituido parcialmente por el</w:t>
      </w:r>
      <w:r w:rsidR="00B614F2" w:rsidRPr="00FD3284">
        <w:rPr>
          <w:rFonts w:ascii="Arial" w:hAnsi="Arial" w:cs="Arial"/>
          <w:sz w:val="22"/>
          <w:szCs w:val="22"/>
          <w:shd w:val="clear" w:color="auto" w:fill="FFFFFF"/>
          <w:lang w:val="es-ES_tradnl"/>
        </w:rPr>
        <w:t xml:space="preserve"> Decreto </w:t>
      </w:r>
      <w:r w:rsidR="00A227C8" w:rsidRPr="00FD3284">
        <w:rPr>
          <w:rFonts w:ascii="Arial" w:hAnsi="Arial" w:cs="Arial"/>
          <w:sz w:val="22"/>
          <w:szCs w:val="22"/>
          <w:shd w:val="clear" w:color="auto" w:fill="FFFFFF"/>
          <w:lang w:val="es-ES_tradnl"/>
        </w:rPr>
        <w:t>385</w:t>
      </w:r>
      <w:r w:rsidR="00B614F2" w:rsidRPr="00FD3284">
        <w:rPr>
          <w:rFonts w:ascii="Arial" w:hAnsi="Arial" w:cs="Arial"/>
          <w:sz w:val="22"/>
          <w:szCs w:val="22"/>
          <w:shd w:val="clear" w:color="auto" w:fill="FFFFFF"/>
          <w:lang w:val="es-ES_tradnl"/>
        </w:rPr>
        <w:t xml:space="preserve"> de 202</w:t>
      </w:r>
      <w:r w:rsidR="00A227C8" w:rsidRPr="00FD3284">
        <w:rPr>
          <w:rFonts w:ascii="Arial" w:hAnsi="Arial" w:cs="Arial"/>
          <w:sz w:val="22"/>
          <w:szCs w:val="22"/>
          <w:shd w:val="clear" w:color="auto" w:fill="FFFFFF"/>
          <w:lang w:val="es-ES_tradnl"/>
        </w:rPr>
        <w:t>6</w:t>
      </w:r>
      <w:r w:rsidR="00B614F2" w:rsidRPr="00FD3284">
        <w:rPr>
          <w:rFonts w:ascii="Arial" w:hAnsi="Arial" w:cs="Arial"/>
          <w:sz w:val="22"/>
          <w:szCs w:val="22"/>
          <w:shd w:val="clear" w:color="auto" w:fill="FFFFFF"/>
          <w:lang w:val="es-ES_tradnl"/>
        </w:rPr>
        <w:t xml:space="preserve">, las normas de que trata el presente Decreto fueron publicadas en </w:t>
      </w:r>
      <w:bookmarkStart w:id="2" w:name="70"/>
      <w:bookmarkEnd w:id="2"/>
      <w:r w:rsidR="009049C7" w:rsidRPr="00FD3284">
        <w:rPr>
          <w:rFonts w:ascii="Arial" w:hAnsi="Arial" w:cs="Arial"/>
          <w:sz w:val="22"/>
          <w:szCs w:val="22"/>
          <w:shd w:val="clear" w:color="auto" w:fill="FFFFFF"/>
          <w:lang w:val="es-ES_tradnl"/>
        </w:rPr>
        <w:t xml:space="preserve">la página web </w:t>
      </w:r>
      <w:r w:rsidR="00BA28B6" w:rsidRPr="00FD3284">
        <w:rPr>
          <w:rFonts w:ascii="Arial" w:hAnsi="Arial" w:cs="Arial"/>
          <w:sz w:val="22"/>
          <w:szCs w:val="22"/>
          <w:shd w:val="clear" w:color="auto" w:fill="FFFFFF"/>
          <w:lang w:val="es-ES_tradnl"/>
        </w:rPr>
        <w:t>del Sistema Único de Consulta</w:t>
      </w:r>
      <w:r w:rsidR="00E05B9D" w:rsidRPr="00FD3284">
        <w:rPr>
          <w:rFonts w:ascii="Arial" w:hAnsi="Arial" w:cs="Arial"/>
          <w:sz w:val="22"/>
          <w:szCs w:val="22"/>
          <w:shd w:val="clear" w:color="auto" w:fill="FFFFFF"/>
          <w:lang w:val="es-ES_tradnl"/>
        </w:rPr>
        <w:t xml:space="preserve"> Pública – </w:t>
      </w:r>
      <w:proofErr w:type="spellStart"/>
      <w:r w:rsidR="00E05B9D" w:rsidRPr="00FD3284">
        <w:rPr>
          <w:rFonts w:ascii="Arial" w:hAnsi="Arial" w:cs="Arial"/>
          <w:sz w:val="22"/>
          <w:szCs w:val="22"/>
          <w:shd w:val="clear" w:color="auto" w:fill="FFFFFF"/>
          <w:lang w:val="es-ES_tradnl"/>
        </w:rPr>
        <w:t>SUCOP</w:t>
      </w:r>
      <w:proofErr w:type="spellEnd"/>
      <w:r w:rsidR="00A21651" w:rsidRPr="00FD3284">
        <w:rPr>
          <w:rFonts w:ascii="Arial" w:hAnsi="Arial" w:cs="Arial"/>
          <w:sz w:val="22"/>
          <w:szCs w:val="22"/>
          <w:shd w:val="clear" w:color="auto" w:fill="FFFFFF"/>
          <w:lang w:val="es-ES_tradnl"/>
        </w:rPr>
        <w:t xml:space="preserve"> </w:t>
      </w:r>
      <w:r w:rsidR="00A227C8" w:rsidRPr="00FD3284">
        <w:rPr>
          <w:rFonts w:ascii="Arial" w:hAnsi="Arial" w:cs="Arial"/>
          <w:sz w:val="22"/>
          <w:szCs w:val="22"/>
          <w:shd w:val="clear" w:color="auto" w:fill="FFFFFF"/>
          <w:lang w:val="es-ES_tradnl"/>
        </w:rPr>
        <w:t>(</w:t>
      </w:r>
      <w:hyperlink r:id="rId11" w:history="1">
        <w:r w:rsidR="00A227C8" w:rsidRPr="00FD3284">
          <w:rPr>
            <w:rStyle w:val="Hipervnculo"/>
            <w:rFonts w:ascii="Arial" w:hAnsi="Arial" w:cs="Arial"/>
            <w:sz w:val="22"/>
            <w:szCs w:val="22"/>
            <w:shd w:val="clear" w:color="auto" w:fill="FFFFFF"/>
            <w:lang w:val="es-ES_tradnl"/>
          </w:rPr>
          <w:t>https://www.sucop.gov.co/entidades/DNP/Normativa?IDNorma=29781</w:t>
        </w:r>
      </w:hyperlink>
      <w:r w:rsidR="00A227C8" w:rsidRPr="00FD3284">
        <w:rPr>
          <w:rFonts w:ascii="Arial" w:hAnsi="Arial" w:cs="Arial"/>
          <w:sz w:val="22"/>
          <w:szCs w:val="22"/>
          <w:shd w:val="clear" w:color="auto" w:fill="FFFFFF"/>
          <w:lang w:val="es-ES_tradnl"/>
        </w:rPr>
        <w:t xml:space="preserve">) </w:t>
      </w:r>
      <w:r w:rsidR="00E05B9D" w:rsidRPr="00FD3284">
        <w:rPr>
          <w:rFonts w:ascii="Arial" w:hAnsi="Arial" w:cs="Arial"/>
          <w:sz w:val="22"/>
          <w:szCs w:val="22"/>
          <w:shd w:val="clear" w:color="auto" w:fill="FFFFFF"/>
          <w:lang w:val="es-ES_tradnl"/>
        </w:rPr>
        <w:t>para observaciones y comentarios de la ciudadanía</w:t>
      </w:r>
      <w:r w:rsidR="007A1D60" w:rsidRPr="00FD3284">
        <w:rPr>
          <w:rFonts w:ascii="Arial" w:hAnsi="Arial" w:cs="Arial"/>
          <w:sz w:val="22"/>
          <w:szCs w:val="22"/>
          <w:shd w:val="clear" w:color="auto" w:fill="FFFFFF"/>
          <w:lang w:val="es-ES_tradnl"/>
        </w:rPr>
        <w:t xml:space="preserve"> y grupos de interés, entre el </w:t>
      </w:r>
      <w:r w:rsidR="00F33C70" w:rsidRPr="00FD3284">
        <w:rPr>
          <w:rFonts w:ascii="Arial" w:hAnsi="Arial" w:cs="Arial"/>
          <w:sz w:val="22"/>
          <w:szCs w:val="22"/>
          <w:shd w:val="clear" w:color="auto" w:fill="FFFFFF"/>
          <w:lang w:val="es-ES_tradnl"/>
        </w:rPr>
        <w:t>21</w:t>
      </w:r>
      <w:r w:rsidR="00165E72" w:rsidRPr="00FD3284">
        <w:rPr>
          <w:rFonts w:ascii="Arial" w:hAnsi="Arial" w:cs="Arial"/>
          <w:sz w:val="22"/>
          <w:szCs w:val="22"/>
          <w:shd w:val="clear" w:color="auto" w:fill="FFFFFF"/>
          <w:lang w:val="es-ES_tradnl"/>
        </w:rPr>
        <w:t xml:space="preserve"> de mayo de </w:t>
      </w:r>
      <w:r w:rsidR="007A1D60" w:rsidRPr="00FD3284">
        <w:rPr>
          <w:rFonts w:ascii="Arial" w:hAnsi="Arial" w:cs="Arial"/>
          <w:sz w:val="22"/>
          <w:szCs w:val="22"/>
          <w:shd w:val="clear" w:color="auto" w:fill="FFFFFF"/>
          <w:lang w:val="es-ES_tradnl"/>
        </w:rPr>
        <w:t xml:space="preserve">2026 y el </w:t>
      </w:r>
      <w:r w:rsidR="00F33C70" w:rsidRPr="00FD3284">
        <w:rPr>
          <w:rFonts w:ascii="Arial" w:hAnsi="Arial" w:cs="Arial"/>
          <w:sz w:val="22"/>
          <w:szCs w:val="22"/>
          <w:shd w:val="clear" w:color="auto" w:fill="FFFFFF"/>
          <w:lang w:val="es-ES_tradnl"/>
        </w:rPr>
        <w:t>5</w:t>
      </w:r>
      <w:r w:rsidR="00165E72" w:rsidRPr="00FD3284">
        <w:rPr>
          <w:rFonts w:ascii="Arial" w:hAnsi="Arial" w:cs="Arial"/>
          <w:sz w:val="22"/>
          <w:szCs w:val="22"/>
          <w:shd w:val="clear" w:color="auto" w:fill="FFFFFF"/>
          <w:lang w:val="es-ES_tradnl"/>
        </w:rPr>
        <w:t xml:space="preserve"> de junio de </w:t>
      </w:r>
      <w:r w:rsidR="007A1D60" w:rsidRPr="00FD3284">
        <w:rPr>
          <w:rFonts w:ascii="Arial" w:hAnsi="Arial" w:cs="Arial"/>
          <w:sz w:val="22"/>
          <w:szCs w:val="22"/>
          <w:shd w:val="clear" w:color="auto" w:fill="FFFFFF"/>
          <w:lang w:val="es-ES_tradnl"/>
        </w:rPr>
        <w:t xml:space="preserve">2026. </w:t>
      </w:r>
    </w:p>
    <w:p w14:paraId="4A8E8495" w14:textId="27277F08" w:rsidR="00A21651" w:rsidRPr="00FD3284" w:rsidRDefault="00A21651" w:rsidP="00F33C70">
      <w:pPr>
        <w:tabs>
          <w:tab w:val="left" w:pos="8505"/>
        </w:tabs>
        <w:ind w:left="284" w:right="193"/>
        <w:jc w:val="both"/>
        <w:rPr>
          <w:rFonts w:ascii="Arial" w:hAnsi="Arial" w:cs="Arial"/>
          <w:sz w:val="22"/>
          <w:szCs w:val="22"/>
          <w:shd w:val="clear" w:color="auto" w:fill="FFFFFF"/>
          <w:lang w:val="es-ES_tradnl"/>
        </w:rPr>
      </w:pPr>
    </w:p>
    <w:p w14:paraId="3E5FB702" w14:textId="4297C1F4" w:rsidR="00A21651" w:rsidRPr="00FD3284" w:rsidRDefault="00A21651" w:rsidP="00A21651">
      <w:pPr>
        <w:tabs>
          <w:tab w:val="left" w:pos="8505"/>
        </w:tabs>
        <w:ind w:left="284" w:right="193"/>
        <w:jc w:val="both"/>
        <w:rPr>
          <w:rFonts w:ascii="Arial" w:hAnsi="Arial" w:cs="Arial"/>
          <w:sz w:val="22"/>
          <w:szCs w:val="22"/>
          <w:shd w:val="clear" w:color="auto" w:fill="FFFFFF"/>
          <w:lang w:val="es-ES_tradnl"/>
        </w:rPr>
      </w:pPr>
      <w:r w:rsidRPr="00FD3284">
        <w:rPr>
          <w:rFonts w:ascii="Arial" w:hAnsi="Arial" w:cs="Arial"/>
          <w:sz w:val="22"/>
          <w:szCs w:val="22"/>
          <w:shd w:val="clear" w:color="auto" w:fill="FFFFFF"/>
          <w:lang w:val="es-ES_tradnl"/>
        </w:rPr>
        <w:t>Que, así mismo, el proyecto de modificación al presente Decreto fue publicado en la página web de</w:t>
      </w:r>
      <w:r w:rsidR="00165E72" w:rsidRPr="00FD3284">
        <w:rPr>
          <w:rFonts w:ascii="Arial" w:hAnsi="Arial" w:cs="Arial"/>
          <w:sz w:val="22"/>
          <w:szCs w:val="22"/>
          <w:shd w:val="clear" w:color="auto" w:fill="FFFFFF"/>
          <w:lang w:val="es-ES_tradnl"/>
        </w:rPr>
        <w:t xml:space="preserve">l </w:t>
      </w:r>
      <w:r w:rsidR="00A227C8" w:rsidRPr="00FD3284">
        <w:rPr>
          <w:rFonts w:ascii="Arial" w:hAnsi="Arial" w:cs="Arial"/>
          <w:sz w:val="22"/>
          <w:szCs w:val="22"/>
          <w:shd w:val="clear" w:color="auto" w:fill="FFFFFF"/>
          <w:lang w:val="es-ES_tradnl"/>
        </w:rPr>
        <w:t>Agencia Nacional de Contratación Pública–Colombia Compra Eficiente–</w:t>
      </w:r>
      <w:r w:rsidR="00165E72" w:rsidRPr="00FD3284">
        <w:rPr>
          <w:rFonts w:ascii="Arial" w:hAnsi="Arial" w:cs="Arial"/>
          <w:sz w:val="22"/>
          <w:szCs w:val="22"/>
          <w:shd w:val="clear" w:color="auto" w:fill="FFFFFF"/>
          <w:lang w:val="es-ES_tradnl"/>
        </w:rPr>
        <w:t xml:space="preserve"> </w:t>
      </w:r>
      <w:r w:rsidR="00A227C8" w:rsidRPr="00FD3284">
        <w:rPr>
          <w:rFonts w:ascii="Arial" w:hAnsi="Arial" w:cs="Arial"/>
          <w:sz w:val="22"/>
          <w:szCs w:val="22"/>
          <w:shd w:val="clear" w:color="auto" w:fill="FFFFFF"/>
          <w:lang w:val="es-ES_tradnl"/>
        </w:rPr>
        <w:t>(</w:t>
      </w:r>
      <w:hyperlink r:id="rId12" w:history="1">
        <w:r w:rsidR="00A227C8" w:rsidRPr="00FD3284">
          <w:rPr>
            <w:rStyle w:val="Hipervnculo"/>
            <w:rFonts w:ascii="Arial" w:hAnsi="Arial" w:cs="Arial"/>
            <w:sz w:val="22"/>
            <w:szCs w:val="22"/>
            <w:shd w:val="clear" w:color="auto" w:fill="FFFFFF"/>
            <w:lang w:val="es-ES_tradnl"/>
          </w:rPr>
          <w:t>https://www.colombiacompra.gov.co/archivos/convocatoria/participacion-ciudadana-del-proyecto-de-decreto-por-medio-del-cual-se-modifica-el-decreto-unico-reglamentario-1082-de-2015</w:t>
        </w:r>
      </w:hyperlink>
      <w:r w:rsidR="00A227C8" w:rsidRPr="00FD3284">
        <w:rPr>
          <w:rFonts w:ascii="Arial" w:hAnsi="Arial" w:cs="Arial"/>
          <w:sz w:val="22"/>
          <w:szCs w:val="22"/>
          <w:shd w:val="clear" w:color="auto" w:fill="FFFFFF"/>
          <w:lang w:val="es-ES_tradnl"/>
        </w:rPr>
        <w:t xml:space="preserve">) </w:t>
      </w:r>
      <w:r w:rsidRPr="00FD3284">
        <w:rPr>
          <w:rFonts w:ascii="Arial" w:hAnsi="Arial" w:cs="Arial"/>
          <w:sz w:val="22"/>
          <w:szCs w:val="22"/>
          <w:shd w:val="clear" w:color="auto" w:fill="FFFFFF"/>
          <w:lang w:val="es-ES_tradnl"/>
        </w:rPr>
        <w:t>para observaciones y comentarios de la ciudadanía y grupos de interés, entre el 21</w:t>
      </w:r>
      <w:r w:rsidR="00165E72" w:rsidRPr="00FD3284">
        <w:rPr>
          <w:rFonts w:ascii="Arial" w:hAnsi="Arial" w:cs="Arial"/>
          <w:sz w:val="22"/>
          <w:szCs w:val="22"/>
          <w:shd w:val="clear" w:color="auto" w:fill="FFFFFF"/>
          <w:lang w:val="es-ES_tradnl"/>
        </w:rPr>
        <w:t xml:space="preserve"> de mayo de </w:t>
      </w:r>
      <w:r w:rsidRPr="00FD3284">
        <w:rPr>
          <w:rFonts w:ascii="Arial" w:hAnsi="Arial" w:cs="Arial"/>
          <w:sz w:val="22"/>
          <w:szCs w:val="22"/>
          <w:shd w:val="clear" w:color="auto" w:fill="FFFFFF"/>
          <w:lang w:val="es-ES_tradnl"/>
        </w:rPr>
        <w:t>2026 y el 5</w:t>
      </w:r>
      <w:r w:rsidR="00165E72" w:rsidRPr="00FD3284">
        <w:rPr>
          <w:rFonts w:ascii="Arial" w:hAnsi="Arial" w:cs="Arial"/>
          <w:sz w:val="22"/>
          <w:szCs w:val="22"/>
          <w:shd w:val="clear" w:color="auto" w:fill="FFFFFF"/>
          <w:lang w:val="es-ES_tradnl"/>
        </w:rPr>
        <w:t xml:space="preserve"> de junio de </w:t>
      </w:r>
      <w:r w:rsidRPr="00FD3284">
        <w:rPr>
          <w:rFonts w:ascii="Arial" w:hAnsi="Arial" w:cs="Arial"/>
          <w:sz w:val="22"/>
          <w:szCs w:val="22"/>
          <w:shd w:val="clear" w:color="auto" w:fill="FFFFFF"/>
          <w:lang w:val="es-ES_tradnl"/>
        </w:rPr>
        <w:t xml:space="preserve">2026. </w:t>
      </w:r>
    </w:p>
    <w:p w14:paraId="1EC20EE7" w14:textId="77777777" w:rsidR="005D08AE" w:rsidRPr="00FD3284" w:rsidRDefault="005D08AE" w:rsidP="00A8010B">
      <w:pPr>
        <w:contextualSpacing/>
        <w:jc w:val="both"/>
        <w:rPr>
          <w:rFonts w:ascii="Arial" w:hAnsi="Arial" w:cs="Arial"/>
          <w:sz w:val="22"/>
          <w:szCs w:val="22"/>
        </w:rPr>
      </w:pPr>
    </w:p>
    <w:p w14:paraId="63AF73C6" w14:textId="18811648" w:rsidR="00EB0B8E" w:rsidRPr="00FD3284" w:rsidRDefault="006B5D38" w:rsidP="00BE6DCC">
      <w:pPr>
        <w:tabs>
          <w:tab w:val="left" w:pos="8505"/>
        </w:tabs>
        <w:ind w:right="193"/>
        <w:jc w:val="both"/>
        <w:rPr>
          <w:rFonts w:ascii="Arial" w:hAnsi="Arial" w:cs="Arial"/>
          <w:sz w:val="22"/>
          <w:szCs w:val="22"/>
          <w:lang w:val="es-ES" w:eastAsia="es-ES"/>
        </w:rPr>
      </w:pPr>
      <w:r w:rsidRPr="00FD3284">
        <w:rPr>
          <w:rFonts w:ascii="Arial" w:hAnsi="Arial" w:cs="Arial"/>
          <w:sz w:val="22"/>
          <w:szCs w:val="22"/>
          <w:lang w:val="es-ES" w:eastAsia="es-ES"/>
        </w:rPr>
        <w:t>E</w:t>
      </w:r>
      <w:r w:rsidR="00EB0B8E" w:rsidRPr="00FD3284">
        <w:rPr>
          <w:rFonts w:ascii="Arial" w:hAnsi="Arial" w:cs="Arial"/>
          <w:sz w:val="22"/>
          <w:szCs w:val="22"/>
          <w:lang w:val="es-ES" w:eastAsia="es-ES"/>
        </w:rPr>
        <w:t xml:space="preserve">n mérito de lo expuesto, </w:t>
      </w:r>
    </w:p>
    <w:p w14:paraId="5CF96BA3" w14:textId="77777777" w:rsidR="00EB0B8E" w:rsidRPr="00FD3284" w:rsidRDefault="00EB0B8E" w:rsidP="059E68B7">
      <w:pPr>
        <w:tabs>
          <w:tab w:val="left" w:pos="8505"/>
        </w:tabs>
        <w:spacing w:line="276" w:lineRule="auto"/>
        <w:ind w:left="284" w:right="193"/>
        <w:jc w:val="both"/>
        <w:rPr>
          <w:rFonts w:ascii="Arial" w:hAnsi="Arial" w:cs="Arial"/>
          <w:sz w:val="22"/>
          <w:szCs w:val="22"/>
          <w:lang w:val="es-ES" w:eastAsia="es-ES"/>
        </w:rPr>
      </w:pPr>
    </w:p>
    <w:p w14:paraId="67A33DF4" w14:textId="77777777" w:rsidR="00EB0B8E" w:rsidRPr="00FD3284" w:rsidRDefault="00EB0B8E" w:rsidP="059E68B7">
      <w:pPr>
        <w:tabs>
          <w:tab w:val="left" w:pos="8505"/>
        </w:tabs>
        <w:spacing w:line="276" w:lineRule="auto"/>
        <w:ind w:left="284" w:right="193"/>
        <w:jc w:val="center"/>
        <w:rPr>
          <w:rFonts w:ascii="Arial" w:hAnsi="Arial" w:cs="Arial"/>
          <w:b/>
          <w:bCs/>
          <w:sz w:val="22"/>
          <w:szCs w:val="22"/>
          <w:lang w:val="es-ES" w:eastAsia="es-ES"/>
        </w:rPr>
      </w:pPr>
      <w:r w:rsidRPr="00FD3284">
        <w:rPr>
          <w:rFonts w:ascii="Arial" w:hAnsi="Arial" w:cs="Arial"/>
          <w:b/>
          <w:bCs/>
          <w:sz w:val="22"/>
          <w:szCs w:val="22"/>
          <w:lang w:val="es-ES" w:eastAsia="es-ES"/>
        </w:rPr>
        <w:t>DECRETA</w:t>
      </w:r>
    </w:p>
    <w:p w14:paraId="7C8CAF80" w14:textId="77777777" w:rsidR="00EB0B8E" w:rsidRPr="00FD3284" w:rsidRDefault="00EB0B8E" w:rsidP="059E68B7">
      <w:pPr>
        <w:tabs>
          <w:tab w:val="left" w:pos="8505"/>
        </w:tabs>
        <w:spacing w:line="276" w:lineRule="auto"/>
        <w:ind w:left="284" w:right="193"/>
        <w:rPr>
          <w:rFonts w:ascii="Arial" w:hAnsi="Arial" w:cs="Arial"/>
          <w:sz w:val="22"/>
          <w:szCs w:val="22"/>
          <w:lang w:val="es-ES" w:eastAsia="es-ES"/>
        </w:rPr>
      </w:pPr>
    </w:p>
    <w:p w14:paraId="5DFB5132" w14:textId="3A0C7325" w:rsidR="00ED21D2" w:rsidRPr="00FD3284" w:rsidRDefault="00ED21D2" w:rsidP="00ED21D2">
      <w:pPr>
        <w:pStyle w:val="NormalWeb"/>
        <w:spacing w:before="0" w:beforeAutospacing="0" w:after="0" w:afterAutospacing="0"/>
        <w:jc w:val="both"/>
        <w:rPr>
          <w:rFonts w:ascii="Arial" w:hAnsi="Arial" w:cs="Arial"/>
          <w:sz w:val="22"/>
          <w:szCs w:val="22"/>
        </w:rPr>
      </w:pPr>
      <w:r w:rsidRPr="00FD3284">
        <w:rPr>
          <w:rStyle w:val="Fuerte"/>
          <w:rFonts w:ascii="Arial" w:hAnsi="Arial" w:cs="Arial"/>
          <w:sz w:val="22"/>
          <w:szCs w:val="22"/>
        </w:rPr>
        <w:t xml:space="preserve">Artículo 1. </w:t>
      </w:r>
      <w:r w:rsidR="00020CC0" w:rsidRPr="00FD3284">
        <w:rPr>
          <w:rStyle w:val="Fuerte"/>
          <w:rFonts w:ascii="Arial" w:hAnsi="Arial" w:cs="Arial"/>
          <w:sz w:val="22"/>
          <w:szCs w:val="22"/>
        </w:rPr>
        <w:t xml:space="preserve">Adición </w:t>
      </w:r>
      <w:r w:rsidRPr="00FD3284">
        <w:rPr>
          <w:rStyle w:val="Fuerte"/>
          <w:rFonts w:ascii="Arial" w:hAnsi="Arial" w:cs="Arial"/>
          <w:sz w:val="22"/>
          <w:szCs w:val="22"/>
        </w:rPr>
        <w:t>del artículo 2.2.1.1.1.4.</w:t>
      </w:r>
      <w:r w:rsidR="004A6C26" w:rsidRPr="00FD3284">
        <w:rPr>
          <w:rStyle w:val="Fuerte"/>
          <w:rFonts w:ascii="Arial" w:hAnsi="Arial" w:cs="Arial"/>
          <w:sz w:val="22"/>
          <w:szCs w:val="22"/>
        </w:rPr>
        <w:t>5</w:t>
      </w:r>
      <w:r w:rsidR="00144B59" w:rsidRPr="00FD3284">
        <w:rPr>
          <w:rStyle w:val="Fuerte"/>
          <w:rFonts w:ascii="Arial" w:hAnsi="Arial" w:cs="Arial"/>
          <w:sz w:val="22"/>
          <w:szCs w:val="22"/>
        </w:rPr>
        <w:t>.</w:t>
      </w:r>
      <w:r w:rsidR="00627376" w:rsidRPr="00FD3284">
        <w:rPr>
          <w:rStyle w:val="Fuerte"/>
          <w:rFonts w:ascii="Arial" w:hAnsi="Arial" w:cs="Arial"/>
          <w:sz w:val="22"/>
          <w:szCs w:val="22"/>
        </w:rPr>
        <w:t xml:space="preserve"> </w:t>
      </w:r>
      <w:r w:rsidR="003A17A4" w:rsidRPr="00FD3284">
        <w:rPr>
          <w:rStyle w:val="Fuerte"/>
          <w:rFonts w:ascii="Arial" w:hAnsi="Arial" w:cs="Arial"/>
          <w:sz w:val="22"/>
          <w:szCs w:val="22"/>
        </w:rPr>
        <w:t>a</w:t>
      </w:r>
      <w:r w:rsidRPr="00FD3284">
        <w:rPr>
          <w:rStyle w:val="Fuerte"/>
          <w:rFonts w:ascii="Arial" w:hAnsi="Arial" w:cs="Arial"/>
          <w:sz w:val="22"/>
          <w:szCs w:val="22"/>
        </w:rPr>
        <w:t xml:space="preserve"> la Subsección 4 de la Sección 1 del Capítulo 1 del Título 1 de la Parte 2 del Libro 2 del Decreto 1082 de 2015.</w:t>
      </w:r>
      <w:r w:rsidRPr="00FD3284">
        <w:rPr>
          <w:rFonts w:ascii="Arial" w:hAnsi="Arial" w:cs="Arial"/>
          <w:sz w:val="22"/>
          <w:szCs w:val="22"/>
        </w:rPr>
        <w:t xml:space="preserve"> </w:t>
      </w:r>
      <w:r w:rsidR="003A17A4" w:rsidRPr="00FD3284">
        <w:rPr>
          <w:rFonts w:ascii="Arial" w:eastAsia="Aptos" w:hAnsi="Arial" w:cs="Arial"/>
          <w:kern w:val="2"/>
          <w:sz w:val="22"/>
          <w:szCs w:val="22"/>
          <w:lang w:val="es-ES_tradnl" w:eastAsia="en-US"/>
          <w14:ligatures w14:val="standardContextual"/>
        </w:rPr>
        <w:t xml:space="preserve">Adiciónese </w:t>
      </w:r>
      <w:r w:rsidRPr="00FD3284">
        <w:rPr>
          <w:rFonts w:ascii="Arial" w:hAnsi="Arial" w:cs="Arial"/>
          <w:sz w:val="22"/>
          <w:szCs w:val="22"/>
        </w:rPr>
        <w:t>el artículo 2.2.1.1.1.4.</w:t>
      </w:r>
      <w:r w:rsidR="003A17A4" w:rsidRPr="00FD3284">
        <w:rPr>
          <w:rFonts w:ascii="Arial" w:hAnsi="Arial" w:cs="Arial"/>
          <w:sz w:val="22"/>
          <w:szCs w:val="22"/>
        </w:rPr>
        <w:t>5</w:t>
      </w:r>
      <w:r w:rsidRPr="00FD3284">
        <w:rPr>
          <w:rFonts w:ascii="Arial" w:hAnsi="Arial" w:cs="Arial"/>
          <w:sz w:val="22"/>
          <w:szCs w:val="22"/>
        </w:rPr>
        <w:t>.</w:t>
      </w:r>
      <w:r w:rsidRPr="00FD3284">
        <w:rPr>
          <w:rFonts w:ascii="Arial" w:hAnsi="Arial" w:cs="Arial"/>
          <w:b/>
          <w:bCs/>
          <w:sz w:val="22"/>
          <w:szCs w:val="22"/>
        </w:rPr>
        <w:t xml:space="preserve"> </w:t>
      </w:r>
      <w:r w:rsidR="001652EB" w:rsidRPr="00FD3284">
        <w:rPr>
          <w:rStyle w:val="Fuerte"/>
          <w:rFonts w:ascii="Arial" w:hAnsi="Arial" w:cs="Arial"/>
          <w:b w:val="0"/>
          <w:sz w:val="22"/>
          <w:szCs w:val="22"/>
        </w:rPr>
        <w:t>a la Subsección 4 de la Sección 1 del Capítulo 1 del Título 1 de la Parte 2 del Libro 2 del Decreto 1082 de 2015</w:t>
      </w:r>
      <w:r w:rsidRPr="00FD3284">
        <w:rPr>
          <w:rFonts w:ascii="Arial" w:hAnsi="Arial" w:cs="Arial"/>
          <w:sz w:val="22"/>
          <w:szCs w:val="22"/>
        </w:rPr>
        <w:t xml:space="preserve">, </w:t>
      </w:r>
      <w:r w:rsidR="0080038F" w:rsidRPr="00FD3284">
        <w:rPr>
          <w:rFonts w:ascii="Arial" w:hAnsi="Arial" w:cs="Arial"/>
          <w:sz w:val="22"/>
          <w:szCs w:val="22"/>
        </w:rPr>
        <w:t>el cual</w:t>
      </w:r>
      <w:r w:rsidRPr="00FD3284">
        <w:rPr>
          <w:rFonts w:ascii="Arial" w:hAnsi="Arial" w:cs="Arial"/>
          <w:sz w:val="22"/>
          <w:szCs w:val="22"/>
        </w:rPr>
        <w:t xml:space="preserve"> quedará de la siguiente manera:</w:t>
      </w:r>
    </w:p>
    <w:p w14:paraId="0D66C588" w14:textId="77777777" w:rsidR="00ED21D2" w:rsidRPr="00FD3284" w:rsidRDefault="00ED21D2" w:rsidP="00ED21D2">
      <w:pPr>
        <w:pStyle w:val="NormalWeb"/>
        <w:spacing w:before="0" w:beforeAutospacing="0" w:after="0" w:afterAutospacing="0"/>
        <w:jc w:val="both"/>
        <w:rPr>
          <w:rStyle w:val="Fuerte"/>
          <w:rFonts w:ascii="Arial" w:hAnsi="Arial" w:cs="Arial"/>
          <w:color w:val="EE0000"/>
          <w:sz w:val="22"/>
          <w:szCs w:val="22"/>
        </w:rPr>
      </w:pPr>
    </w:p>
    <w:p w14:paraId="7D40EDB2" w14:textId="3AD3D5F6" w:rsidR="00B818B8" w:rsidRPr="00FD3284" w:rsidRDefault="001D7838" w:rsidP="00165E72">
      <w:pPr>
        <w:pStyle w:val="NormalWeb"/>
        <w:spacing w:before="0" w:beforeAutospacing="0" w:after="0" w:afterAutospacing="0"/>
        <w:ind w:left="708"/>
        <w:jc w:val="both"/>
        <w:rPr>
          <w:rFonts w:ascii="Arial" w:hAnsi="Arial" w:cs="Arial"/>
          <w:sz w:val="22"/>
          <w:szCs w:val="22"/>
        </w:rPr>
      </w:pPr>
      <w:r w:rsidRPr="00FD3284">
        <w:rPr>
          <w:rStyle w:val="Fuerte"/>
          <w:rFonts w:ascii="Arial" w:hAnsi="Arial" w:cs="Arial"/>
          <w:sz w:val="22"/>
          <w:szCs w:val="22"/>
        </w:rPr>
        <w:t>“</w:t>
      </w:r>
      <w:r w:rsidR="00ED21D2" w:rsidRPr="00FD3284">
        <w:rPr>
          <w:rStyle w:val="Fuerte"/>
          <w:rFonts w:ascii="Arial" w:hAnsi="Arial" w:cs="Arial"/>
          <w:sz w:val="22"/>
          <w:szCs w:val="22"/>
        </w:rPr>
        <w:t>Artículo 2.2.1.1.1.4.</w:t>
      </w:r>
      <w:r w:rsidR="00B33CCA" w:rsidRPr="00FD3284">
        <w:rPr>
          <w:rStyle w:val="Fuerte"/>
          <w:rFonts w:ascii="Arial" w:hAnsi="Arial" w:cs="Arial"/>
          <w:sz w:val="22"/>
          <w:szCs w:val="22"/>
        </w:rPr>
        <w:t>5</w:t>
      </w:r>
      <w:r w:rsidR="00ED21D2" w:rsidRPr="00FD3284">
        <w:rPr>
          <w:rStyle w:val="Fuerte"/>
          <w:rFonts w:ascii="Arial" w:hAnsi="Arial" w:cs="Arial"/>
          <w:sz w:val="22"/>
          <w:szCs w:val="22"/>
        </w:rPr>
        <w:t>. </w:t>
      </w:r>
      <w:r w:rsidR="00525B6E" w:rsidRPr="00FD3284">
        <w:rPr>
          <w:rStyle w:val="nfasis"/>
          <w:rFonts w:ascii="Arial" w:hAnsi="Arial" w:cs="Arial"/>
          <w:b/>
          <w:bCs/>
          <w:sz w:val="22"/>
          <w:szCs w:val="22"/>
        </w:rPr>
        <w:t xml:space="preserve">Planeación </w:t>
      </w:r>
      <w:r w:rsidR="005425A7" w:rsidRPr="00FD3284">
        <w:rPr>
          <w:rStyle w:val="nfasis"/>
          <w:rFonts w:ascii="Arial" w:hAnsi="Arial" w:cs="Arial"/>
          <w:b/>
          <w:bCs/>
          <w:sz w:val="22"/>
          <w:szCs w:val="22"/>
        </w:rPr>
        <w:t>estratégica</w:t>
      </w:r>
      <w:r w:rsidR="00ED21D2" w:rsidRPr="00FD3284">
        <w:rPr>
          <w:rStyle w:val="Fuerte"/>
          <w:rFonts w:ascii="Arial" w:hAnsi="Arial" w:cs="Arial"/>
          <w:sz w:val="22"/>
          <w:szCs w:val="22"/>
        </w:rPr>
        <w:t>.</w:t>
      </w:r>
      <w:r w:rsidR="00ED21D2" w:rsidRPr="00FD3284">
        <w:rPr>
          <w:rStyle w:val="nfasis"/>
          <w:rFonts w:ascii="Arial" w:hAnsi="Arial" w:cs="Arial"/>
          <w:sz w:val="22"/>
          <w:szCs w:val="22"/>
        </w:rPr>
        <w:t> </w:t>
      </w:r>
      <w:r w:rsidR="00ED21D2" w:rsidRPr="00FD3284">
        <w:rPr>
          <w:rFonts w:ascii="Arial" w:hAnsi="Arial" w:cs="Arial"/>
          <w:sz w:val="22"/>
          <w:szCs w:val="22"/>
        </w:rPr>
        <w:t>Las Entidades Estatales debe</w:t>
      </w:r>
      <w:r w:rsidR="00F97B2E" w:rsidRPr="00FD3284">
        <w:rPr>
          <w:rFonts w:ascii="Arial" w:hAnsi="Arial" w:cs="Arial"/>
          <w:sz w:val="22"/>
          <w:szCs w:val="22"/>
        </w:rPr>
        <w:t>rán</w:t>
      </w:r>
      <w:r w:rsidR="00ED21D2" w:rsidRPr="00FD3284">
        <w:rPr>
          <w:rFonts w:ascii="Arial" w:hAnsi="Arial" w:cs="Arial"/>
          <w:sz w:val="22"/>
          <w:szCs w:val="22"/>
        </w:rPr>
        <w:t xml:space="preserve"> elaborar </w:t>
      </w:r>
      <w:r w:rsidR="006D43AF" w:rsidRPr="00FD3284">
        <w:rPr>
          <w:rFonts w:ascii="Arial" w:hAnsi="Arial" w:cs="Arial"/>
          <w:sz w:val="22"/>
          <w:szCs w:val="22"/>
        </w:rPr>
        <w:t>el Plan Anual de Adquisiciones</w:t>
      </w:r>
      <w:r w:rsidR="00DC03F2" w:rsidRPr="00FD3284">
        <w:rPr>
          <w:rFonts w:ascii="Arial" w:hAnsi="Arial" w:cs="Arial"/>
          <w:sz w:val="22"/>
          <w:szCs w:val="22"/>
        </w:rPr>
        <w:t xml:space="preserve"> </w:t>
      </w:r>
      <w:r w:rsidR="00EE0DCA" w:rsidRPr="00FD3284">
        <w:rPr>
          <w:rFonts w:ascii="Arial" w:hAnsi="Arial" w:cs="Arial"/>
          <w:sz w:val="22"/>
          <w:szCs w:val="22"/>
        </w:rPr>
        <w:t>realizando</w:t>
      </w:r>
      <w:r w:rsidR="00064DC8" w:rsidRPr="00FD3284">
        <w:rPr>
          <w:rFonts w:ascii="Arial" w:hAnsi="Arial" w:cs="Arial"/>
          <w:sz w:val="22"/>
          <w:szCs w:val="22"/>
        </w:rPr>
        <w:t xml:space="preserve"> una planeación</w:t>
      </w:r>
      <w:r w:rsidR="00EE0DCA" w:rsidRPr="00FD3284">
        <w:rPr>
          <w:rFonts w:ascii="Arial" w:hAnsi="Arial" w:cs="Arial"/>
          <w:sz w:val="22"/>
          <w:szCs w:val="22"/>
        </w:rPr>
        <w:t xml:space="preserve"> </w:t>
      </w:r>
      <w:r w:rsidR="00DC03F2" w:rsidRPr="00FD3284">
        <w:rPr>
          <w:rFonts w:ascii="Arial" w:hAnsi="Arial" w:cs="Arial"/>
          <w:sz w:val="22"/>
          <w:szCs w:val="22"/>
        </w:rPr>
        <w:t>estratégica</w:t>
      </w:r>
      <w:r w:rsidR="00EE0DCA" w:rsidRPr="00FD3284">
        <w:rPr>
          <w:rFonts w:ascii="Arial" w:hAnsi="Arial" w:cs="Arial"/>
          <w:sz w:val="22"/>
          <w:szCs w:val="22"/>
        </w:rPr>
        <w:t xml:space="preserve"> del mismo</w:t>
      </w:r>
      <w:r w:rsidR="00DC03F2" w:rsidRPr="00FD3284">
        <w:rPr>
          <w:rFonts w:ascii="Arial" w:hAnsi="Arial" w:cs="Arial"/>
          <w:sz w:val="22"/>
          <w:szCs w:val="22"/>
        </w:rPr>
        <w:t xml:space="preserve">, </w:t>
      </w:r>
      <w:r w:rsidR="00BE6DBD" w:rsidRPr="00FD3284">
        <w:rPr>
          <w:rFonts w:ascii="Arial" w:hAnsi="Arial" w:cs="Arial"/>
          <w:sz w:val="22"/>
          <w:szCs w:val="22"/>
        </w:rPr>
        <w:t xml:space="preserve">con el fin de que las alternativas </w:t>
      </w:r>
      <w:r w:rsidR="00B23E7F" w:rsidRPr="00FD3284">
        <w:rPr>
          <w:rFonts w:ascii="Arial" w:hAnsi="Arial" w:cs="Arial"/>
          <w:sz w:val="22"/>
          <w:szCs w:val="22"/>
        </w:rPr>
        <w:t>identificadas</w:t>
      </w:r>
      <w:r w:rsidR="00BE6DBD" w:rsidRPr="00FD3284">
        <w:rPr>
          <w:rFonts w:ascii="Arial" w:hAnsi="Arial" w:cs="Arial"/>
          <w:sz w:val="22"/>
          <w:szCs w:val="22"/>
        </w:rPr>
        <w:t xml:space="preserve"> para l</w:t>
      </w:r>
      <w:r w:rsidR="00B23E7F" w:rsidRPr="00FD3284">
        <w:rPr>
          <w:rFonts w:ascii="Arial" w:hAnsi="Arial" w:cs="Arial"/>
          <w:sz w:val="22"/>
          <w:szCs w:val="22"/>
        </w:rPr>
        <w:t xml:space="preserve">a adquisición de los bienes obras o servicios </w:t>
      </w:r>
      <w:r w:rsidR="0013166E" w:rsidRPr="00FD3284">
        <w:rPr>
          <w:rFonts w:ascii="Arial" w:hAnsi="Arial" w:cs="Arial"/>
          <w:sz w:val="22"/>
          <w:szCs w:val="22"/>
        </w:rPr>
        <w:t>requeridos, contribuya</w:t>
      </w:r>
      <w:r w:rsidR="007E133F" w:rsidRPr="00FD3284">
        <w:rPr>
          <w:rFonts w:ascii="Arial" w:hAnsi="Arial" w:cs="Arial"/>
          <w:sz w:val="22"/>
          <w:szCs w:val="22"/>
        </w:rPr>
        <w:t>n</w:t>
      </w:r>
      <w:r w:rsidR="0013166E" w:rsidRPr="00FD3284">
        <w:rPr>
          <w:rFonts w:ascii="Arial" w:hAnsi="Arial" w:cs="Arial"/>
          <w:sz w:val="22"/>
          <w:szCs w:val="22"/>
        </w:rPr>
        <w:t xml:space="preserve"> al cumplimiento de l</w:t>
      </w:r>
      <w:r w:rsidR="008E27FA" w:rsidRPr="00FD3284">
        <w:rPr>
          <w:rFonts w:ascii="Arial" w:hAnsi="Arial" w:cs="Arial"/>
          <w:sz w:val="22"/>
          <w:szCs w:val="22"/>
        </w:rPr>
        <w:t>as metas y</w:t>
      </w:r>
      <w:r w:rsidR="0013166E" w:rsidRPr="00FD3284">
        <w:rPr>
          <w:rFonts w:ascii="Arial" w:hAnsi="Arial" w:cs="Arial"/>
          <w:sz w:val="22"/>
          <w:szCs w:val="22"/>
        </w:rPr>
        <w:t xml:space="preserve"> objetivos </w:t>
      </w:r>
      <w:r w:rsidR="008E27FA" w:rsidRPr="00FD3284">
        <w:rPr>
          <w:rFonts w:ascii="Arial" w:hAnsi="Arial" w:cs="Arial"/>
          <w:sz w:val="22"/>
          <w:szCs w:val="22"/>
        </w:rPr>
        <w:t>establecidos en l</w:t>
      </w:r>
      <w:r w:rsidR="00E71E53" w:rsidRPr="00FD3284">
        <w:rPr>
          <w:rFonts w:ascii="Arial" w:hAnsi="Arial" w:cs="Arial"/>
          <w:sz w:val="22"/>
          <w:szCs w:val="22"/>
        </w:rPr>
        <w:t>a</w:t>
      </w:r>
      <w:r w:rsidR="008E27FA" w:rsidRPr="00FD3284">
        <w:rPr>
          <w:rFonts w:ascii="Arial" w:hAnsi="Arial" w:cs="Arial"/>
          <w:sz w:val="22"/>
          <w:szCs w:val="22"/>
        </w:rPr>
        <w:t xml:space="preserve">s normas, </w:t>
      </w:r>
      <w:r w:rsidR="00E31B66" w:rsidRPr="00FD3284">
        <w:rPr>
          <w:rFonts w:ascii="Arial" w:hAnsi="Arial" w:cs="Arial"/>
          <w:sz w:val="22"/>
          <w:szCs w:val="22"/>
        </w:rPr>
        <w:t xml:space="preserve">políticas, </w:t>
      </w:r>
      <w:r w:rsidR="008E27FA" w:rsidRPr="00FD3284">
        <w:rPr>
          <w:rFonts w:ascii="Arial" w:hAnsi="Arial" w:cs="Arial"/>
          <w:sz w:val="22"/>
          <w:szCs w:val="22"/>
        </w:rPr>
        <w:t>programas, planes</w:t>
      </w:r>
      <w:r w:rsidR="0072058A" w:rsidRPr="00FD3284">
        <w:rPr>
          <w:rFonts w:ascii="Arial" w:hAnsi="Arial" w:cs="Arial"/>
          <w:sz w:val="22"/>
          <w:szCs w:val="22"/>
        </w:rPr>
        <w:t xml:space="preserve"> e instrumentos de planeación</w:t>
      </w:r>
      <w:r w:rsidR="006A7A9C" w:rsidRPr="00FD3284">
        <w:rPr>
          <w:rFonts w:ascii="Arial" w:hAnsi="Arial" w:cs="Arial"/>
          <w:sz w:val="22"/>
          <w:szCs w:val="22"/>
        </w:rPr>
        <w:t>, así como los lineamientos expedidos por las autoridades sectoriales</w:t>
      </w:r>
      <w:r w:rsidR="00F77F15" w:rsidRPr="00FD3284">
        <w:rPr>
          <w:rFonts w:ascii="Arial" w:hAnsi="Arial" w:cs="Arial"/>
          <w:sz w:val="22"/>
          <w:szCs w:val="22"/>
        </w:rPr>
        <w:t xml:space="preserve"> y órganos de política pública</w:t>
      </w:r>
      <w:r w:rsidR="006A7A9C" w:rsidRPr="00FD3284">
        <w:rPr>
          <w:rFonts w:ascii="Arial" w:hAnsi="Arial" w:cs="Arial"/>
          <w:sz w:val="22"/>
          <w:szCs w:val="22"/>
        </w:rPr>
        <w:t xml:space="preserve"> en materia de sostenibilidad</w:t>
      </w:r>
      <w:r w:rsidR="007538E4" w:rsidRPr="00FD3284">
        <w:rPr>
          <w:rFonts w:ascii="Arial" w:hAnsi="Arial" w:cs="Arial"/>
          <w:sz w:val="22"/>
          <w:szCs w:val="22"/>
        </w:rPr>
        <w:t xml:space="preserve"> social, ambiental y económica</w:t>
      </w:r>
      <w:r w:rsidR="007568B5" w:rsidRPr="00FD3284">
        <w:rPr>
          <w:rFonts w:ascii="Arial" w:hAnsi="Arial" w:cs="Arial"/>
          <w:sz w:val="22"/>
          <w:szCs w:val="22"/>
        </w:rPr>
        <w:t xml:space="preserve">. </w:t>
      </w:r>
    </w:p>
    <w:p w14:paraId="1C9FDABA" w14:textId="77777777" w:rsidR="00B818B8" w:rsidRPr="00FD3284" w:rsidRDefault="00B818B8" w:rsidP="00165E72">
      <w:pPr>
        <w:pStyle w:val="NormalWeb"/>
        <w:spacing w:before="0" w:beforeAutospacing="0" w:after="0" w:afterAutospacing="0"/>
        <w:ind w:left="708"/>
        <w:jc w:val="both"/>
        <w:rPr>
          <w:rFonts w:ascii="Arial" w:hAnsi="Arial" w:cs="Arial"/>
          <w:sz w:val="22"/>
          <w:szCs w:val="22"/>
        </w:rPr>
      </w:pPr>
    </w:p>
    <w:p w14:paraId="03B85F2C" w14:textId="1BE55E15" w:rsidR="003A46C5" w:rsidRPr="00FD3284" w:rsidRDefault="00C823A8" w:rsidP="00165E72">
      <w:pPr>
        <w:pStyle w:val="NormalWeb"/>
        <w:spacing w:before="0" w:beforeAutospacing="0" w:after="0" w:afterAutospacing="0"/>
        <w:ind w:left="708"/>
        <w:jc w:val="both"/>
        <w:rPr>
          <w:rFonts w:ascii="Arial" w:hAnsi="Arial" w:cs="Arial"/>
          <w:sz w:val="22"/>
          <w:szCs w:val="22"/>
        </w:rPr>
      </w:pPr>
      <w:r w:rsidRPr="00FD3284">
        <w:rPr>
          <w:rFonts w:ascii="Arial" w:hAnsi="Arial" w:cs="Arial"/>
          <w:sz w:val="22"/>
          <w:szCs w:val="22"/>
        </w:rPr>
        <w:t>L</w:t>
      </w:r>
      <w:r w:rsidR="004C79E2" w:rsidRPr="00FD3284">
        <w:rPr>
          <w:rFonts w:ascii="Arial" w:hAnsi="Arial" w:cs="Arial"/>
          <w:sz w:val="22"/>
          <w:szCs w:val="22"/>
        </w:rPr>
        <w:t xml:space="preserve">as Entidades Estatales, en </w:t>
      </w:r>
      <w:r w:rsidR="0065149C" w:rsidRPr="00FD3284">
        <w:rPr>
          <w:rFonts w:ascii="Arial" w:hAnsi="Arial" w:cs="Arial"/>
          <w:sz w:val="22"/>
          <w:szCs w:val="22"/>
        </w:rPr>
        <w:t xml:space="preserve">ejercicio de </w:t>
      </w:r>
      <w:r w:rsidR="004C79E2" w:rsidRPr="00FD3284">
        <w:rPr>
          <w:rFonts w:ascii="Arial" w:hAnsi="Arial" w:cs="Arial"/>
          <w:sz w:val="22"/>
          <w:szCs w:val="22"/>
        </w:rPr>
        <w:t>su autonomía</w:t>
      </w:r>
      <w:r w:rsidR="00661D67" w:rsidRPr="00FD3284">
        <w:rPr>
          <w:rFonts w:ascii="Arial" w:hAnsi="Arial" w:cs="Arial"/>
          <w:color w:val="000000" w:themeColor="text1"/>
          <w:sz w:val="22"/>
          <w:szCs w:val="22"/>
        </w:rPr>
        <w:t>,</w:t>
      </w:r>
      <w:r w:rsidR="004C79E2" w:rsidRPr="00FD3284">
        <w:rPr>
          <w:rFonts w:ascii="Arial" w:hAnsi="Arial" w:cs="Arial"/>
          <w:color w:val="000000" w:themeColor="text1"/>
          <w:sz w:val="22"/>
          <w:szCs w:val="22"/>
        </w:rPr>
        <w:t xml:space="preserve"> </w:t>
      </w:r>
      <w:r w:rsidR="00A008DD" w:rsidRPr="00FD3284">
        <w:rPr>
          <w:rFonts w:ascii="Arial" w:hAnsi="Arial" w:cs="Arial"/>
          <w:color w:val="000000" w:themeColor="text1"/>
          <w:sz w:val="22"/>
          <w:szCs w:val="22"/>
        </w:rPr>
        <w:t>deberán</w:t>
      </w:r>
      <w:r w:rsidR="004C79E2" w:rsidRPr="00FD3284">
        <w:rPr>
          <w:rFonts w:ascii="Arial" w:hAnsi="Arial" w:cs="Arial"/>
          <w:color w:val="FF0000"/>
          <w:sz w:val="22"/>
          <w:szCs w:val="22"/>
        </w:rPr>
        <w:t xml:space="preserve"> </w:t>
      </w:r>
      <w:r w:rsidR="004C79E2" w:rsidRPr="00FD3284">
        <w:rPr>
          <w:rFonts w:ascii="Arial" w:hAnsi="Arial" w:cs="Arial"/>
          <w:sz w:val="22"/>
          <w:szCs w:val="22"/>
        </w:rPr>
        <w:t xml:space="preserve">adoptar </w:t>
      </w:r>
      <w:r w:rsidR="009F5490" w:rsidRPr="00FD3284">
        <w:rPr>
          <w:rFonts w:ascii="Arial" w:hAnsi="Arial" w:cs="Arial"/>
          <w:sz w:val="22"/>
          <w:szCs w:val="22"/>
        </w:rPr>
        <w:t>P</w:t>
      </w:r>
      <w:r w:rsidR="00E31B66" w:rsidRPr="00FD3284">
        <w:rPr>
          <w:rFonts w:ascii="Arial" w:hAnsi="Arial" w:cs="Arial"/>
          <w:sz w:val="22"/>
          <w:szCs w:val="22"/>
        </w:rPr>
        <w:t>rogramas</w:t>
      </w:r>
      <w:r w:rsidR="009F5490" w:rsidRPr="00FD3284">
        <w:rPr>
          <w:rFonts w:ascii="Arial" w:hAnsi="Arial" w:cs="Arial"/>
          <w:sz w:val="22"/>
          <w:szCs w:val="22"/>
        </w:rPr>
        <w:t xml:space="preserve"> Institucionales</w:t>
      </w:r>
      <w:r w:rsidR="00E31B66" w:rsidRPr="00FD3284">
        <w:rPr>
          <w:rFonts w:ascii="Arial" w:hAnsi="Arial" w:cs="Arial"/>
          <w:sz w:val="22"/>
          <w:szCs w:val="22"/>
        </w:rPr>
        <w:t xml:space="preserve"> de </w:t>
      </w:r>
      <w:r w:rsidR="003329D7" w:rsidRPr="00FD3284">
        <w:rPr>
          <w:rFonts w:ascii="Arial" w:hAnsi="Arial" w:cs="Arial"/>
          <w:sz w:val="22"/>
          <w:szCs w:val="22"/>
        </w:rPr>
        <w:t>C</w:t>
      </w:r>
      <w:r w:rsidR="00E31B66" w:rsidRPr="00FD3284">
        <w:rPr>
          <w:rFonts w:ascii="Arial" w:hAnsi="Arial" w:cs="Arial"/>
          <w:sz w:val="22"/>
          <w:szCs w:val="22"/>
        </w:rPr>
        <w:t xml:space="preserve">ompra </w:t>
      </w:r>
      <w:r w:rsidR="003329D7" w:rsidRPr="00FD3284">
        <w:rPr>
          <w:rFonts w:ascii="Arial" w:hAnsi="Arial" w:cs="Arial"/>
          <w:sz w:val="22"/>
          <w:szCs w:val="22"/>
        </w:rPr>
        <w:t>P</w:t>
      </w:r>
      <w:r w:rsidR="00E31B66" w:rsidRPr="00FD3284">
        <w:rPr>
          <w:rFonts w:ascii="Arial" w:hAnsi="Arial" w:cs="Arial"/>
          <w:sz w:val="22"/>
          <w:szCs w:val="22"/>
        </w:rPr>
        <w:t xml:space="preserve">ública </w:t>
      </w:r>
      <w:r w:rsidR="003329D7" w:rsidRPr="00FD3284">
        <w:rPr>
          <w:rFonts w:ascii="Arial" w:hAnsi="Arial" w:cs="Arial"/>
          <w:sz w:val="22"/>
          <w:szCs w:val="22"/>
        </w:rPr>
        <w:t>S</w:t>
      </w:r>
      <w:r w:rsidR="00E31B66" w:rsidRPr="00FD3284">
        <w:rPr>
          <w:rFonts w:ascii="Arial" w:hAnsi="Arial" w:cs="Arial"/>
          <w:sz w:val="22"/>
          <w:szCs w:val="22"/>
        </w:rPr>
        <w:t xml:space="preserve">ostenible, a </w:t>
      </w:r>
      <w:r w:rsidR="00075EF3" w:rsidRPr="00FD3284">
        <w:rPr>
          <w:rFonts w:ascii="Arial" w:hAnsi="Arial" w:cs="Arial"/>
          <w:sz w:val="22"/>
          <w:szCs w:val="22"/>
        </w:rPr>
        <w:t xml:space="preserve">través de </w:t>
      </w:r>
      <w:r w:rsidR="00E31B66" w:rsidRPr="00FD3284">
        <w:rPr>
          <w:rFonts w:ascii="Arial" w:hAnsi="Arial" w:cs="Arial"/>
          <w:sz w:val="22"/>
          <w:szCs w:val="22"/>
        </w:rPr>
        <w:t xml:space="preserve">los cuales </w:t>
      </w:r>
      <w:r w:rsidR="00075EF3" w:rsidRPr="00FD3284">
        <w:rPr>
          <w:rFonts w:ascii="Arial" w:hAnsi="Arial" w:cs="Arial"/>
          <w:sz w:val="22"/>
          <w:szCs w:val="22"/>
        </w:rPr>
        <w:t xml:space="preserve">prioricen </w:t>
      </w:r>
      <w:r w:rsidR="00C00050" w:rsidRPr="00FD3284">
        <w:rPr>
          <w:rFonts w:ascii="Arial" w:hAnsi="Arial" w:cs="Arial"/>
          <w:sz w:val="22"/>
          <w:szCs w:val="22"/>
        </w:rPr>
        <w:t xml:space="preserve">los Procesos de Contratación en los que incorporarán criterios de sostenibilidad, </w:t>
      </w:r>
      <w:r w:rsidR="002279CC" w:rsidRPr="00FD3284">
        <w:rPr>
          <w:rFonts w:ascii="Arial" w:hAnsi="Arial" w:cs="Arial"/>
          <w:sz w:val="22"/>
          <w:szCs w:val="22"/>
        </w:rPr>
        <w:t>en función d</w:t>
      </w:r>
      <w:r w:rsidR="00E31B66" w:rsidRPr="00FD3284">
        <w:rPr>
          <w:rFonts w:ascii="Arial" w:hAnsi="Arial" w:cs="Arial"/>
          <w:sz w:val="22"/>
          <w:szCs w:val="22"/>
        </w:rPr>
        <w:t xml:space="preserve">el cumplimiento </w:t>
      </w:r>
      <w:r w:rsidR="00D77A16" w:rsidRPr="00FD3284">
        <w:rPr>
          <w:rFonts w:ascii="Arial" w:hAnsi="Arial" w:cs="Arial"/>
          <w:sz w:val="22"/>
          <w:szCs w:val="22"/>
        </w:rPr>
        <w:t xml:space="preserve">de </w:t>
      </w:r>
      <w:r w:rsidR="00E31B66" w:rsidRPr="00FD3284">
        <w:rPr>
          <w:rFonts w:ascii="Arial" w:hAnsi="Arial" w:cs="Arial"/>
          <w:sz w:val="22"/>
          <w:szCs w:val="22"/>
        </w:rPr>
        <w:t xml:space="preserve">sus </w:t>
      </w:r>
      <w:r w:rsidR="00FE7B5D" w:rsidRPr="00FD3284">
        <w:rPr>
          <w:rFonts w:ascii="Arial" w:hAnsi="Arial" w:cs="Arial"/>
          <w:sz w:val="22"/>
          <w:szCs w:val="22"/>
        </w:rPr>
        <w:t xml:space="preserve">metas y objetivos </w:t>
      </w:r>
      <w:r w:rsidR="005439E3" w:rsidRPr="00FD3284">
        <w:rPr>
          <w:rFonts w:ascii="Arial" w:hAnsi="Arial" w:cs="Arial"/>
          <w:sz w:val="22"/>
          <w:szCs w:val="22"/>
        </w:rPr>
        <w:t>institucionales en la materia</w:t>
      </w:r>
      <w:r w:rsidR="00661D67" w:rsidRPr="00FD3284">
        <w:rPr>
          <w:rFonts w:ascii="Arial" w:hAnsi="Arial" w:cs="Arial"/>
          <w:sz w:val="22"/>
          <w:szCs w:val="22"/>
        </w:rPr>
        <w:t>. Para estos efectos deberá</w:t>
      </w:r>
      <w:r w:rsidR="00666B9C" w:rsidRPr="00FD3284">
        <w:rPr>
          <w:rFonts w:ascii="Arial" w:hAnsi="Arial" w:cs="Arial"/>
          <w:sz w:val="22"/>
          <w:szCs w:val="22"/>
        </w:rPr>
        <w:t>n</w:t>
      </w:r>
      <w:r w:rsidR="00661D67" w:rsidRPr="00FD3284">
        <w:rPr>
          <w:rFonts w:ascii="Arial" w:hAnsi="Arial" w:cs="Arial"/>
          <w:sz w:val="22"/>
          <w:szCs w:val="22"/>
        </w:rPr>
        <w:t xml:space="preserve"> </w:t>
      </w:r>
      <w:r w:rsidR="008C36A6" w:rsidRPr="00FD3284">
        <w:rPr>
          <w:rFonts w:ascii="Arial" w:hAnsi="Arial" w:cs="Arial"/>
          <w:sz w:val="22"/>
          <w:szCs w:val="22"/>
        </w:rPr>
        <w:t xml:space="preserve">considerar </w:t>
      </w:r>
      <w:r w:rsidR="00D0266D" w:rsidRPr="00FD3284">
        <w:rPr>
          <w:rFonts w:ascii="Arial" w:hAnsi="Arial" w:cs="Arial"/>
          <w:sz w:val="22"/>
          <w:szCs w:val="22"/>
        </w:rPr>
        <w:t xml:space="preserve">los impactos asociados a las distintas etapas del </w:t>
      </w:r>
      <w:r w:rsidR="00981DAD" w:rsidRPr="00FD3284">
        <w:rPr>
          <w:rFonts w:ascii="Arial" w:hAnsi="Arial" w:cs="Arial"/>
          <w:sz w:val="22"/>
          <w:szCs w:val="22"/>
        </w:rPr>
        <w:t xml:space="preserve">Ciclo </w:t>
      </w:r>
      <w:r w:rsidR="00D0266D" w:rsidRPr="00FD3284">
        <w:rPr>
          <w:rFonts w:ascii="Arial" w:hAnsi="Arial" w:cs="Arial"/>
          <w:sz w:val="22"/>
          <w:szCs w:val="22"/>
        </w:rPr>
        <w:t xml:space="preserve">de </w:t>
      </w:r>
      <w:r w:rsidR="00981DAD" w:rsidRPr="00FD3284">
        <w:rPr>
          <w:rFonts w:ascii="Arial" w:hAnsi="Arial" w:cs="Arial"/>
          <w:sz w:val="22"/>
          <w:szCs w:val="22"/>
        </w:rPr>
        <w:t xml:space="preserve">Vida </w:t>
      </w:r>
      <w:r w:rsidR="00D0266D" w:rsidRPr="00FD3284">
        <w:rPr>
          <w:rFonts w:ascii="Arial" w:hAnsi="Arial" w:cs="Arial"/>
          <w:sz w:val="22"/>
          <w:szCs w:val="22"/>
        </w:rPr>
        <w:t>de los bienes, obras o servicios que contraten</w:t>
      </w:r>
      <w:r w:rsidR="00DA4101" w:rsidRPr="00FD3284">
        <w:rPr>
          <w:rFonts w:ascii="Arial" w:hAnsi="Arial" w:cs="Arial"/>
          <w:sz w:val="22"/>
          <w:szCs w:val="22"/>
        </w:rPr>
        <w:t>.</w:t>
      </w:r>
      <w:r w:rsidR="00FE7B5D" w:rsidRPr="00FD3284">
        <w:rPr>
          <w:rFonts w:ascii="Arial" w:hAnsi="Arial" w:cs="Arial"/>
          <w:sz w:val="22"/>
          <w:szCs w:val="22"/>
        </w:rPr>
        <w:t xml:space="preserve"> </w:t>
      </w:r>
    </w:p>
    <w:p w14:paraId="6DAB20C0" w14:textId="77777777" w:rsidR="003A46C5" w:rsidRPr="00FD3284" w:rsidRDefault="003A46C5" w:rsidP="00165E72">
      <w:pPr>
        <w:pStyle w:val="NormalWeb"/>
        <w:spacing w:before="0" w:beforeAutospacing="0" w:after="0" w:afterAutospacing="0"/>
        <w:ind w:left="708"/>
        <w:jc w:val="both"/>
        <w:rPr>
          <w:rFonts w:ascii="Arial" w:hAnsi="Arial" w:cs="Arial"/>
          <w:sz w:val="22"/>
          <w:szCs w:val="22"/>
        </w:rPr>
      </w:pPr>
    </w:p>
    <w:p w14:paraId="49050301" w14:textId="468038E9" w:rsidR="00B213A8" w:rsidRPr="00FD3284" w:rsidRDefault="003A46C5" w:rsidP="00165E72">
      <w:pPr>
        <w:pStyle w:val="NormalWeb"/>
        <w:spacing w:before="0" w:beforeAutospacing="0" w:after="0" w:afterAutospacing="0"/>
        <w:ind w:left="708"/>
        <w:jc w:val="both"/>
        <w:rPr>
          <w:rFonts w:ascii="Arial" w:hAnsi="Arial" w:cs="Arial"/>
          <w:sz w:val="22"/>
          <w:szCs w:val="22"/>
        </w:rPr>
      </w:pPr>
      <w:r w:rsidRPr="00FD3284">
        <w:rPr>
          <w:rFonts w:ascii="Arial" w:hAnsi="Arial" w:cs="Arial"/>
          <w:b/>
          <w:bCs/>
          <w:sz w:val="22"/>
          <w:szCs w:val="22"/>
        </w:rPr>
        <w:t>Parágrafo.</w:t>
      </w:r>
      <w:r w:rsidR="009A1F9C" w:rsidRPr="00FD3284">
        <w:rPr>
          <w:rFonts w:ascii="Arial" w:hAnsi="Arial" w:cs="Arial"/>
          <w:sz w:val="22"/>
          <w:szCs w:val="22"/>
        </w:rPr>
        <w:t xml:space="preserve"> </w:t>
      </w:r>
      <w:r w:rsidR="00E52794" w:rsidRPr="00FD3284">
        <w:rPr>
          <w:rFonts w:ascii="Arial" w:hAnsi="Arial" w:cs="Arial"/>
          <w:sz w:val="22"/>
          <w:szCs w:val="22"/>
        </w:rPr>
        <w:t>Para efectos de lo dispuesto en el presente artículo, el Gobierno Nacional expedirá una Política Nacional de Compras Públicas Sostenibles.</w:t>
      </w:r>
      <w:r w:rsidR="00565EE0" w:rsidRPr="00FD3284">
        <w:rPr>
          <w:rFonts w:ascii="Arial" w:hAnsi="Arial" w:cs="Arial"/>
          <w:sz w:val="22"/>
          <w:szCs w:val="22"/>
        </w:rPr>
        <w:t xml:space="preserve"> </w:t>
      </w:r>
      <w:r w:rsidR="00E52794" w:rsidRPr="00FD3284">
        <w:rPr>
          <w:rFonts w:ascii="Arial" w:hAnsi="Arial" w:cs="Arial"/>
          <w:sz w:val="22"/>
          <w:szCs w:val="22"/>
        </w:rPr>
        <w:t>Los Programas Institucionales de Compra Pública Sostenible que adopten las Entidades Estatales deberán ser acordes con dicho instrumento, sin que su adopción esté condicionada por la expedición de la mencionada política</w:t>
      </w:r>
      <w:r w:rsidR="00165E72" w:rsidRPr="00FD3284">
        <w:rPr>
          <w:rFonts w:ascii="Arial" w:hAnsi="Arial" w:cs="Arial"/>
          <w:sz w:val="22"/>
          <w:szCs w:val="22"/>
        </w:rPr>
        <w:t>.</w:t>
      </w:r>
      <w:r w:rsidR="00BA06B4" w:rsidRPr="00FD3284">
        <w:rPr>
          <w:rFonts w:ascii="Arial" w:hAnsi="Arial" w:cs="Arial"/>
          <w:sz w:val="22"/>
          <w:szCs w:val="22"/>
        </w:rPr>
        <w:t>”</w:t>
      </w:r>
      <w:r w:rsidR="00ED542B" w:rsidRPr="00FD3284">
        <w:rPr>
          <w:rStyle w:val="nfasis"/>
          <w:i w:val="0"/>
          <w:iCs w:val="0"/>
        </w:rPr>
        <w:t xml:space="preserve"> </w:t>
      </w:r>
    </w:p>
    <w:p w14:paraId="4F6781F8" w14:textId="37FC0ED5" w:rsidR="00525B6E" w:rsidRPr="00FD3284" w:rsidRDefault="00525B6E" w:rsidP="00A8010B">
      <w:pPr>
        <w:pStyle w:val="NormalWeb"/>
        <w:spacing w:before="0" w:beforeAutospacing="0" w:after="0" w:afterAutospacing="0"/>
        <w:ind w:left="708"/>
        <w:jc w:val="both"/>
        <w:rPr>
          <w:rFonts w:ascii="Arial" w:hAnsi="Arial" w:cs="Arial"/>
          <w:color w:val="EE0000"/>
          <w:sz w:val="22"/>
          <w:szCs w:val="22"/>
        </w:rPr>
      </w:pPr>
    </w:p>
    <w:p w14:paraId="59E18276" w14:textId="5BD1D898" w:rsidR="001C7DFA" w:rsidRPr="00FD3284" w:rsidRDefault="00A55269" w:rsidP="00A8010B">
      <w:pPr>
        <w:jc w:val="both"/>
        <w:rPr>
          <w:rFonts w:ascii="Arial" w:eastAsia="Aptos" w:hAnsi="Arial" w:cs="Arial"/>
          <w:b/>
          <w:bCs/>
          <w:kern w:val="2"/>
          <w:sz w:val="22"/>
          <w:szCs w:val="22"/>
          <w:lang w:val="es-ES_tradnl" w:eastAsia="en-US"/>
          <w14:ligatures w14:val="standardContextual"/>
        </w:rPr>
      </w:pPr>
      <w:r w:rsidRPr="00FD3284">
        <w:rPr>
          <w:rFonts w:ascii="Arial" w:hAnsi="Arial" w:cs="Arial"/>
          <w:b/>
          <w:sz w:val="22"/>
          <w:szCs w:val="22"/>
          <w:lang w:val="es-ES" w:eastAsia="en-US"/>
        </w:rPr>
        <w:t xml:space="preserve">Artículo </w:t>
      </w:r>
      <w:r w:rsidR="00ED21D2" w:rsidRPr="00FD3284">
        <w:rPr>
          <w:rFonts w:ascii="Arial" w:hAnsi="Arial" w:cs="Arial"/>
          <w:b/>
          <w:sz w:val="22"/>
          <w:szCs w:val="22"/>
          <w:lang w:val="es-ES" w:eastAsia="en-US"/>
        </w:rPr>
        <w:t>2</w:t>
      </w:r>
      <w:r w:rsidRPr="00FD3284">
        <w:rPr>
          <w:rFonts w:ascii="Arial" w:hAnsi="Arial" w:cs="Arial"/>
          <w:b/>
          <w:sz w:val="22"/>
          <w:szCs w:val="22"/>
          <w:lang w:val="es-ES" w:eastAsia="en-US"/>
        </w:rPr>
        <w:t xml:space="preserve">. </w:t>
      </w:r>
      <w:r w:rsidR="001C7DFA" w:rsidRPr="00FD3284">
        <w:rPr>
          <w:rFonts w:ascii="Arial" w:eastAsia="Aptos" w:hAnsi="Arial" w:cs="Arial"/>
          <w:b/>
          <w:bCs/>
          <w:kern w:val="2"/>
          <w:sz w:val="22"/>
          <w:szCs w:val="22"/>
          <w:lang w:val="es-ES_tradnl" w:eastAsia="en-US"/>
          <w14:ligatures w14:val="standardContextual"/>
        </w:rPr>
        <w:t xml:space="preserve">Adición del inciso tercero al artículo 2.2.1.1.1.5.4. de la Subsección 5 de la Sección 1 del Capítulo 1 del Título 1 de la Parte 2 del Libro 2 del Decreto 1082 de 2015. </w:t>
      </w:r>
      <w:r w:rsidR="001C7DFA" w:rsidRPr="00FD3284">
        <w:rPr>
          <w:rFonts w:ascii="Arial" w:eastAsia="Aptos" w:hAnsi="Arial" w:cs="Arial"/>
          <w:kern w:val="2"/>
          <w:sz w:val="22"/>
          <w:szCs w:val="22"/>
          <w:lang w:val="es-ES_tradnl" w:eastAsia="en-US"/>
          <w14:ligatures w14:val="standardContextual"/>
        </w:rPr>
        <w:t xml:space="preserve">Adiciónese </w:t>
      </w:r>
      <w:r w:rsidR="00540F19" w:rsidRPr="00FD3284">
        <w:rPr>
          <w:rFonts w:ascii="Arial" w:eastAsia="Aptos" w:hAnsi="Arial" w:cs="Arial"/>
          <w:kern w:val="2"/>
          <w:sz w:val="22"/>
          <w:szCs w:val="22"/>
          <w:lang w:val="es-ES_tradnl" w:eastAsia="en-US"/>
          <w14:ligatures w14:val="standardContextual"/>
        </w:rPr>
        <w:t>un</w:t>
      </w:r>
      <w:r w:rsidR="001C7DFA" w:rsidRPr="00FD3284">
        <w:rPr>
          <w:rFonts w:ascii="Arial" w:eastAsia="Aptos" w:hAnsi="Arial" w:cs="Arial"/>
          <w:kern w:val="2"/>
          <w:sz w:val="22"/>
          <w:szCs w:val="22"/>
          <w:lang w:val="es-ES_tradnl" w:eastAsia="en-US"/>
          <w14:ligatures w14:val="standardContextual"/>
        </w:rPr>
        <w:t xml:space="preserve"> inciso tercero al artículo 2.2.1.1.1.5.4. de la Subsección 5 de la Sección 1 del Capítulo 1 del Título 1 de la Parte 2 del Libro 2 del Decreto 1082 de 2015, Único Reglamentario del Sector Administrativo de Planeación Nacional, el cual tendrá la siguiente redacción:</w:t>
      </w:r>
    </w:p>
    <w:p w14:paraId="308E1D7A" w14:textId="3B56DEF4" w:rsidR="00A55269" w:rsidRPr="00FD3284" w:rsidRDefault="00A55269" w:rsidP="059E68B7">
      <w:pPr>
        <w:tabs>
          <w:tab w:val="left" w:pos="142"/>
          <w:tab w:val="left" w:pos="8505"/>
        </w:tabs>
        <w:contextualSpacing/>
        <w:jc w:val="both"/>
        <w:rPr>
          <w:rFonts w:ascii="Arial" w:hAnsi="Arial" w:cs="Arial"/>
          <w:sz w:val="22"/>
          <w:szCs w:val="22"/>
          <w:lang w:val="es-ES_tradnl" w:eastAsia="en-US"/>
        </w:rPr>
      </w:pPr>
    </w:p>
    <w:p w14:paraId="32D18F53" w14:textId="5040EA7B" w:rsidR="00A55269" w:rsidRPr="00FD3284" w:rsidRDefault="00F008CE" w:rsidP="00DF6D2E">
      <w:pPr>
        <w:tabs>
          <w:tab w:val="left" w:pos="142"/>
          <w:tab w:val="left" w:pos="8505"/>
        </w:tabs>
        <w:ind w:left="709"/>
        <w:contextualSpacing/>
        <w:jc w:val="both"/>
        <w:rPr>
          <w:rFonts w:ascii="Arial" w:hAnsi="Arial" w:cs="Arial"/>
          <w:sz w:val="22"/>
          <w:szCs w:val="22"/>
          <w:lang w:val="es-ES_tradnl" w:eastAsia="en-US"/>
        </w:rPr>
      </w:pPr>
      <w:r w:rsidRPr="00FD3284">
        <w:rPr>
          <w:rFonts w:ascii="Arial" w:hAnsi="Arial" w:cs="Arial"/>
          <w:sz w:val="22"/>
          <w:szCs w:val="22"/>
          <w:lang w:val="es-ES_tradnl" w:eastAsia="en-US"/>
        </w:rPr>
        <w:t>“Para que sea admisible la impugnación, los interesados deberán prestar caución bancaria o de compañía de seguros a favor del inscrito</w:t>
      </w:r>
      <w:r w:rsidR="004E0775" w:rsidRPr="00FD3284">
        <w:rPr>
          <w:rFonts w:ascii="Arial" w:hAnsi="Arial" w:cs="Arial"/>
          <w:sz w:val="22"/>
          <w:szCs w:val="22"/>
          <w:lang w:val="es-ES_tradnl" w:eastAsia="en-US"/>
        </w:rPr>
        <w:t>, con el fin de garantizar el pago de los perjuicios que pueda ocasionar la reposición</w:t>
      </w:r>
      <w:r w:rsidRPr="00FD3284">
        <w:rPr>
          <w:rFonts w:ascii="Arial" w:hAnsi="Arial" w:cs="Arial"/>
          <w:sz w:val="22"/>
          <w:szCs w:val="22"/>
          <w:lang w:val="es-ES_tradnl" w:eastAsia="en-US"/>
        </w:rPr>
        <w:t xml:space="preserve">. El valor corresponderá al diez por ciento (10%) de la utilidad operacional reportada </w:t>
      </w:r>
      <w:r w:rsidR="00DF6D2E" w:rsidRPr="00FD3284">
        <w:rPr>
          <w:rFonts w:ascii="Arial" w:hAnsi="Arial" w:cs="Arial"/>
          <w:sz w:val="22"/>
          <w:szCs w:val="22"/>
          <w:lang w:val="es-ES_tradnl" w:eastAsia="en-US"/>
        </w:rPr>
        <w:t xml:space="preserve">por el proponente en el último registro </w:t>
      </w:r>
      <w:r w:rsidRPr="00FD3284">
        <w:rPr>
          <w:rFonts w:ascii="Arial" w:hAnsi="Arial" w:cs="Arial"/>
          <w:sz w:val="22"/>
          <w:szCs w:val="22"/>
          <w:lang w:val="es-ES_tradnl" w:eastAsia="en-US"/>
        </w:rPr>
        <w:t>y deberá estar vigente d</w:t>
      </w:r>
      <w:r w:rsidR="00B73192" w:rsidRPr="00FD3284">
        <w:rPr>
          <w:rFonts w:ascii="Arial" w:hAnsi="Arial" w:cs="Arial"/>
          <w:sz w:val="22"/>
          <w:szCs w:val="22"/>
          <w:lang w:val="es-ES_tradnl" w:eastAsia="en-US"/>
        </w:rPr>
        <w:t>esde la interposición</w:t>
      </w:r>
      <w:r w:rsidR="00C20FCA" w:rsidRPr="00FD3284">
        <w:rPr>
          <w:rFonts w:ascii="Arial" w:hAnsi="Arial" w:cs="Arial"/>
          <w:sz w:val="22"/>
          <w:szCs w:val="22"/>
          <w:lang w:val="es-ES_tradnl" w:eastAsia="en-US"/>
        </w:rPr>
        <w:t xml:space="preserve"> del recurso hasta</w:t>
      </w:r>
      <w:r w:rsidR="00B73192" w:rsidRPr="00FD3284">
        <w:rPr>
          <w:rFonts w:ascii="Arial" w:hAnsi="Arial" w:cs="Arial"/>
          <w:sz w:val="22"/>
          <w:szCs w:val="22"/>
          <w:lang w:val="es-ES_tradnl" w:eastAsia="en-US"/>
        </w:rPr>
        <w:t xml:space="preserve"> </w:t>
      </w:r>
      <w:r w:rsidR="00C20FCA" w:rsidRPr="00FD3284">
        <w:rPr>
          <w:rFonts w:ascii="Arial" w:hAnsi="Arial" w:cs="Arial"/>
          <w:sz w:val="22"/>
          <w:szCs w:val="22"/>
          <w:lang w:val="es-ES_tradnl" w:eastAsia="en-US"/>
        </w:rPr>
        <w:t>el</w:t>
      </w:r>
      <w:r w:rsidRPr="00FD3284">
        <w:rPr>
          <w:rFonts w:ascii="Arial" w:hAnsi="Arial" w:cs="Arial"/>
          <w:sz w:val="22"/>
          <w:szCs w:val="22"/>
          <w:lang w:val="es-ES_tradnl" w:eastAsia="en-US"/>
        </w:rPr>
        <w:t xml:space="preserve"> año </w:t>
      </w:r>
      <w:r w:rsidR="00C20FCA" w:rsidRPr="00FD3284">
        <w:rPr>
          <w:rFonts w:ascii="Arial" w:hAnsi="Arial" w:cs="Arial"/>
          <w:sz w:val="22"/>
          <w:szCs w:val="22"/>
          <w:lang w:val="es-ES_tradnl" w:eastAsia="en-US"/>
        </w:rPr>
        <w:t>siguiente a su decisión</w:t>
      </w:r>
      <w:r w:rsidRPr="00FD3284">
        <w:rPr>
          <w:rFonts w:ascii="Arial" w:hAnsi="Arial" w:cs="Arial"/>
          <w:sz w:val="22"/>
          <w:szCs w:val="22"/>
          <w:lang w:val="es-ES_tradnl" w:eastAsia="en-US"/>
        </w:rPr>
        <w:t xml:space="preserve">. </w:t>
      </w:r>
      <w:r w:rsidR="00F3495A" w:rsidRPr="00FD3284">
        <w:rPr>
          <w:rFonts w:ascii="Arial" w:hAnsi="Arial" w:cs="Arial"/>
          <w:sz w:val="22"/>
          <w:szCs w:val="22"/>
          <w:lang w:eastAsia="en-US"/>
        </w:rPr>
        <w:t>En ausencia de utilidad operacional positiva, la caución corresponderá al uno por ciento (1 %) de los ingresos operacionales reportados en</w:t>
      </w:r>
      <w:r w:rsidR="0062121E" w:rsidRPr="00FD3284">
        <w:rPr>
          <w:rFonts w:ascii="Arial" w:hAnsi="Arial" w:cs="Arial"/>
          <w:sz w:val="22"/>
          <w:szCs w:val="22"/>
          <w:lang w:eastAsia="en-US"/>
        </w:rPr>
        <w:t xml:space="preserve"> el último registro</w:t>
      </w:r>
      <w:r w:rsidR="009B739E" w:rsidRPr="00FD3284">
        <w:rPr>
          <w:rFonts w:ascii="Arial" w:hAnsi="Arial" w:cs="Arial"/>
          <w:sz w:val="22"/>
          <w:szCs w:val="22"/>
          <w:lang w:eastAsia="en-US"/>
        </w:rPr>
        <w:t xml:space="preserve">. </w:t>
      </w:r>
      <w:r w:rsidR="00811EB2" w:rsidRPr="00FD3284">
        <w:rPr>
          <w:rFonts w:ascii="Arial" w:hAnsi="Arial" w:cs="Arial"/>
          <w:sz w:val="22"/>
          <w:szCs w:val="22"/>
          <w:lang w:val="es-ES_tradnl" w:eastAsia="en-US"/>
        </w:rPr>
        <w:t xml:space="preserve">La </w:t>
      </w:r>
      <w:r w:rsidR="009B739E" w:rsidRPr="00FD3284">
        <w:rPr>
          <w:rFonts w:ascii="Arial" w:hAnsi="Arial" w:cs="Arial"/>
          <w:sz w:val="22"/>
          <w:szCs w:val="22"/>
          <w:lang w:val="es-ES_tradnl" w:eastAsia="en-US"/>
        </w:rPr>
        <w:t>caución</w:t>
      </w:r>
      <w:r w:rsidR="00811EB2" w:rsidRPr="00FD3284">
        <w:rPr>
          <w:rFonts w:ascii="Arial" w:hAnsi="Arial" w:cs="Arial"/>
          <w:sz w:val="22"/>
          <w:szCs w:val="22"/>
          <w:lang w:val="es-ES_tradnl" w:eastAsia="en-US"/>
        </w:rPr>
        <w:t xml:space="preserve"> de la impugnación del RUP</w:t>
      </w:r>
      <w:r w:rsidR="009B739E" w:rsidRPr="00FD3284">
        <w:rPr>
          <w:rFonts w:ascii="Arial" w:hAnsi="Arial" w:cs="Arial"/>
          <w:sz w:val="22"/>
          <w:szCs w:val="22"/>
          <w:lang w:val="es-ES_tradnl" w:eastAsia="en-US"/>
        </w:rPr>
        <w:t xml:space="preserve"> no será exigible si el mismo inscrito es quien interpone el recurso de reposición</w:t>
      </w:r>
      <w:r w:rsidR="00BA06B4" w:rsidRPr="00FD3284">
        <w:rPr>
          <w:rFonts w:ascii="Arial" w:hAnsi="Arial" w:cs="Arial"/>
          <w:sz w:val="22"/>
          <w:szCs w:val="22"/>
          <w:lang w:val="es-ES_tradnl" w:eastAsia="en-US"/>
        </w:rPr>
        <w:t>.”</w:t>
      </w:r>
    </w:p>
    <w:p w14:paraId="1DF6FD93" w14:textId="772E2E63" w:rsidR="00AA576C" w:rsidRPr="00FD3284" w:rsidRDefault="00AA576C" w:rsidP="059E68B7">
      <w:pPr>
        <w:tabs>
          <w:tab w:val="left" w:pos="851"/>
          <w:tab w:val="left" w:pos="8505"/>
        </w:tabs>
        <w:jc w:val="both"/>
        <w:rPr>
          <w:rStyle w:val="Fuerte"/>
          <w:rFonts w:ascii="Arial" w:eastAsia="Arial" w:hAnsi="Arial" w:cs="Arial"/>
          <w:b w:val="0"/>
          <w:bCs w:val="0"/>
          <w:color w:val="EE0000"/>
          <w:sz w:val="22"/>
          <w:szCs w:val="22"/>
          <w:lang w:eastAsia="es-ES"/>
        </w:rPr>
      </w:pPr>
    </w:p>
    <w:p w14:paraId="467842C2" w14:textId="1E26A71E" w:rsidR="00AC3F8F" w:rsidRPr="00FD3284" w:rsidRDefault="005C2C87" w:rsidP="009E6096">
      <w:pPr>
        <w:pStyle w:val="NormalWeb"/>
        <w:spacing w:before="0" w:beforeAutospacing="0" w:after="0" w:afterAutospacing="0"/>
        <w:jc w:val="both"/>
        <w:rPr>
          <w:rFonts w:ascii="Arial" w:eastAsia="Aptos" w:hAnsi="Arial" w:cs="Arial"/>
          <w:kern w:val="2"/>
          <w:sz w:val="22"/>
          <w:szCs w:val="22"/>
          <w:lang w:val="es-ES_tradnl" w:eastAsia="en-US"/>
          <w14:ligatures w14:val="standardContextual"/>
        </w:rPr>
      </w:pPr>
      <w:r w:rsidRPr="00FD3284">
        <w:rPr>
          <w:rStyle w:val="Fuerte"/>
          <w:rFonts w:ascii="Arial" w:hAnsi="Arial" w:cs="Arial"/>
          <w:sz w:val="22"/>
          <w:szCs w:val="22"/>
        </w:rPr>
        <w:t xml:space="preserve">Artículo </w:t>
      </w:r>
      <w:r w:rsidR="00ED21D2" w:rsidRPr="00FD3284">
        <w:rPr>
          <w:rStyle w:val="Fuerte"/>
          <w:rFonts w:ascii="Arial" w:hAnsi="Arial" w:cs="Arial"/>
          <w:sz w:val="22"/>
          <w:szCs w:val="22"/>
        </w:rPr>
        <w:t>3</w:t>
      </w:r>
      <w:r w:rsidRPr="00FD3284">
        <w:rPr>
          <w:rStyle w:val="Fuerte"/>
          <w:rFonts w:ascii="Arial" w:hAnsi="Arial" w:cs="Arial"/>
          <w:sz w:val="22"/>
          <w:szCs w:val="22"/>
        </w:rPr>
        <w:t xml:space="preserve">. </w:t>
      </w:r>
      <w:r w:rsidR="006D6DC6" w:rsidRPr="00FD3284">
        <w:rPr>
          <w:rFonts w:ascii="Arial" w:eastAsia="Aptos" w:hAnsi="Arial" w:cs="Arial"/>
          <w:b/>
          <w:kern w:val="2"/>
          <w:sz w:val="22"/>
          <w:szCs w:val="22"/>
          <w:lang w:val="es-ES_tradnl" w:eastAsia="en-US"/>
          <w14:ligatures w14:val="standardContextual"/>
        </w:rPr>
        <w:t>Modifíquese</w:t>
      </w:r>
      <w:r w:rsidR="00737E90" w:rsidRPr="00FD3284">
        <w:rPr>
          <w:rFonts w:ascii="Arial" w:eastAsia="Aptos" w:hAnsi="Arial" w:cs="Arial"/>
          <w:b/>
          <w:bCs/>
          <w:kern w:val="2"/>
          <w:sz w:val="22"/>
          <w:szCs w:val="22"/>
          <w:lang w:val="es-ES_tradnl" w:eastAsia="en-US"/>
          <w14:ligatures w14:val="standardContextual"/>
        </w:rPr>
        <w:t xml:space="preserve"> </w:t>
      </w:r>
      <w:r w:rsidR="006D6DC6" w:rsidRPr="00FD3284">
        <w:rPr>
          <w:rFonts w:ascii="Arial" w:eastAsia="Aptos" w:hAnsi="Arial" w:cs="Arial"/>
          <w:b/>
          <w:bCs/>
          <w:kern w:val="2"/>
          <w:sz w:val="22"/>
          <w:szCs w:val="22"/>
          <w:lang w:val="es-ES_tradnl" w:eastAsia="en-US"/>
          <w14:ligatures w14:val="standardContextual"/>
        </w:rPr>
        <w:t xml:space="preserve">el </w:t>
      </w:r>
      <w:r w:rsidR="00AC3F8F" w:rsidRPr="00FD3284">
        <w:rPr>
          <w:rFonts w:ascii="Arial" w:eastAsia="Aptos" w:hAnsi="Arial" w:cs="Arial"/>
          <w:b/>
          <w:bCs/>
          <w:kern w:val="2"/>
          <w:sz w:val="22"/>
          <w:szCs w:val="22"/>
          <w:lang w:val="es-ES_tradnl" w:eastAsia="en-US"/>
          <w14:ligatures w14:val="standardContextual"/>
        </w:rPr>
        <w:t xml:space="preserve">artículo </w:t>
      </w:r>
      <w:r w:rsidR="00931F35" w:rsidRPr="00FD3284">
        <w:rPr>
          <w:rFonts w:ascii="Arial" w:eastAsia="Aptos" w:hAnsi="Arial" w:cs="Arial"/>
          <w:b/>
          <w:bCs/>
          <w:kern w:val="2"/>
          <w:sz w:val="22"/>
          <w:szCs w:val="22"/>
          <w:lang w:val="es-ES_tradnl" w:eastAsia="en-US"/>
          <w14:ligatures w14:val="standardContextual"/>
        </w:rPr>
        <w:t>2.2.1.1.1.5.7</w:t>
      </w:r>
      <w:r w:rsidR="00AC3F8F" w:rsidRPr="00FD3284">
        <w:rPr>
          <w:rFonts w:ascii="Arial" w:eastAsia="Aptos" w:hAnsi="Arial" w:cs="Arial"/>
          <w:b/>
          <w:bCs/>
          <w:kern w:val="2"/>
          <w:sz w:val="22"/>
          <w:szCs w:val="22"/>
          <w:lang w:val="es-ES_tradnl" w:eastAsia="en-US"/>
          <w14:ligatures w14:val="standardContextual"/>
        </w:rPr>
        <w:t xml:space="preserve">. </w:t>
      </w:r>
      <w:r w:rsidRPr="00FD3284">
        <w:rPr>
          <w:rFonts w:ascii="Arial" w:eastAsia="Aptos" w:hAnsi="Arial" w:cs="Arial"/>
          <w:b/>
          <w:kern w:val="2"/>
          <w:sz w:val="22"/>
          <w:szCs w:val="22"/>
          <w:lang w:val="es-ES_tradnl" w:eastAsia="en-US"/>
          <w14:ligatures w14:val="standardContextual"/>
        </w:rPr>
        <w:t xml:space="preserve">de la Subsección </w:t>
      </w:r>
      <w:r w:rsidR="00AC3F8F" w:rsidRPr="00FD3284">
        <w:rPr>
          <w:rFonts w:ascii="Arial" w:eastAsia="Aptos" w:hAnsi="Arial" w:cs="Arial"/>
          <w:b/>
          <w:bCs/>
          <w:kern w:val="2"/>
          <w:sz w:val="22"/>
          <w:szCs w:val="22"/>
          <w:lang w:val="es-ES_tradnl" w:eastAsia="en-US"/>
          <w14:ligatures w14:val="standardContextual"/>
        </w:rPr>
        <w:t>5</w:t>
      </w:r>
      <w:r w:rsidRPr="00FD3284">
        <w:rPr>
          <w:rFonts w:ascii="Arial" w:eastAsia="Aptos" w:hAnsi="Arial" w:cs="Arial"/>
          <w:b/>
          <w:kern w:val="2"/>
          <w:sz w:val="22"/>
          <w:szCs w:val="22"/>
          <w:lang w:val="es-ES_tradnl" w:eastAsia="en-US"/>
          <w14:ligatures w14:val="standardContextual"/>
        </w:rPr>
        <w:t xml:space="preserve"> de la Sección </w:t>
      </w:r>
      <w:r w:rsidR="00AC3F8F" w:rsidRPr="00FD3284">
        <w:rPr>
          <w:rFonts w:ascii="Arial" w:eastAsia="Aptos" w:hAnsi="Arial" w:cs="Arial"/>
          <w:b/>
          <w:bCs/>
          <w:kern w:val="2"/>
          <w:sz w:val="22"/>
          <w:szCs w:val="22"/>
          <w:lang w:val="es-ES_tradnl" w:eastAsia="en-US"/>
          <w14:ligatures w14:val="standardContextual"/>
        </w:rPr>
        <w:t>1</w:t>
      </w:r>
      <w:r w:rsidRPr="00FD3284">
        <w:rPr>
          <w:rFonts w:ascii="Arial" w:eastAsia="Aptos" w:hAnsi="Arial" w:cs="Arial"/>
          <w:b/>
          <w:kern w:val="2"/>
          <w:sz w:val="22"/>
          <w:szCs w:val="22"/>
          <w:lang w:val="es-ES_tradnl" w:eastAsia="en-US"/>
          <w14:ligatures w14:val="standardContextual"/>
        </w:rPr>
        <w:t xml:space="preserve"> del Capítulo 1 del Título 1 de la Parte 2 del Libro 2 del Decreto 1082 de 2015. </w:t>
      </w:r>
      <w:r w:rsidR="006D6DC6" w:rsidRPr="00FD3284">
        <w:rPr>
          <w:rFonts w:ascii="Arial" w:eastAsia="Aptos" w:hAnsi="Arial" w:cs="Arial"/>
          <w:kern w:val="2"/>
          <w:sz w:val="22"/>
          <w:szCs w:val="22"/>
          <w:lang w:val="es-ES_tradnl" w:eastAsia="en-US"/>
          <w14:ligatures w14:val="standardContextual"/>
        </w:rPr>
        <w:t>Modifíquese</w:t>
      </w:r>
      <w:r w:rsidR="00683516" w:rsidRPr="00FD3284">
        <w:rPr>
          <w:rFonts w:ascii="Arial" w:eastAsia="Aptos" w:hAnsi="Arial" w:cs="Arial"/>
          <w:kern w:val="2"/>
          <w:sz w:val="22"/>
          <w:szCs w:val="22"/>
          <w:lang w:val="es-ES_tradnl" w:eastAsia="en-US"/>
          <w14:ligatures w14:val="standardContextual"/>
        </w:rPr>
        <w:t xml:space="preserve"> </w:t>
      </w:r>
      <w:r w:rsidR="006D6DC6" w:rsidRPr="00FD3284">
        <w:rPr>
          <w:rFonts w:ascii="Arial" w:eastAsia="Aptos" w:hAnsi="Arial" w:cs="Arial"/>
          <w:kern w:val="2"/>
          <w:sz w:val="22"/>
          <w:szCs w:val="22"/>
          <w:lang w:val="es-ES_tradnl" w:eastAsia="en-US"/>
          <w14:ligatures w14:val="standardContextual"/>
        </w:rPr>
        <w:t>e</w:t>
      </w:r>
      <w:r w:rsidR="00683516" w:rsidRPr="00FD3284">
        <w:rPr>
          <w:rFonts w:ascii="Arial" w:eastAsia="Aptos" w:hAnsi="Arial" w:cs="Arial"/>
          <w:kern w:val="2"/>
          <w:sz w:val="22"/>
          <w:szCs w:val="22"/>
          <w:lang w:val="es-ES_tradnl" w:eastAsia="en-US"/>
          <w14:ligatures w14:val="standardContextual"/>
        </w:rPr>
        <w:t>l</w:t>
      </w:r>
      <w:r w:rsidRPr="00FD3284">
        <w:rPr>
          <w:rFonts w:ascii="Arial" w:eastAsia="Aptos" w:hAnsi="Arial" w:cs="Arial"/>
          <w:kern w:val="2"/>
          <w:sz w:val="22"/>
          <w:szCs w:val="22"/>
          <w:lang w:val="es-ES_tradnl" w:eastAsia="en-US"/>
          <w14:ligatures w14:val="standardContextual"/>
        </w:rPr>
        <w:t xml:space="preserve"> artículo 2.2.1.1.</w:t>
      </w:r>
      <w:r w:rsidR="00A92E5B" w:rsidRPr="00FD3284">
        <w:rPr>
          <w:rFonts w:ascii="Arial" w:eastAsia="Aptos" w:hAnsi="Arial" w:cs="Arial"/>
          <w:kern w:val="2"/>
          <w:sz w:val="22"/>
          <w:szCs w:val="22"/>
          <w:lang w:val="es-ES_tradnl" w:eastAsia="en-US"/>
          <w14:ligatures w14:val="standardContextual"/>
        </w:rPr>
        <w:t xml:space="preserve">1.5.7 </w:t>
      </w:r>
      <w:r w:rsidR="00AC3F8F" w:rsidRPr="00FD3284">
        <w:rPr>
          <w:rFonts w:ascii="Arial" w:eastAsia="Aptos" w:hAnsi="Arial" w:cs="Arial"/>
          <w:kern w:val="2"/>
          <w:sz w:val="22"/>
          <w:szCs w:val="22"/>
          <w:lang w:val="es-ES_tradnl" w:eastAsia="en-US"/>
          <w14:ligatures w14:val="standardContextual"/>
        </w:rPr>
        <w:t xml:space="preserve">de la Subsección 5 de la Sección 1 del Capítulo 1 del Título 1 de la Parte 2 del Libro 2 del Decreto 1082 de 2015, Único Reglamentario del Sector Administrativo de Planeación Nacional, el cual </w:t>
      </w:r>
      <w:r w:rsidR="006A0FD6" w:rsidRPr="00FD3284">
        <w:rPr>
          <w:rFonts w:ascii="Arial" w:eastAsia="Aptos" w:hAnsi="Arial" w:cs="Arial"/>
          <w:kern w:val="2"/>
          <w:sz w:val="22"/>
          <w:szCs w:val="22"/>
          <w:lang w:val="es-ES_tradnl" w:eastAsia="en-US"/>
          <w14:ligatures w14:val="standardContextual"/>
        </w:rPr>
        <w:t xml:space="preserve">quedará de la siguiente manera: </w:t>
      </w:r>
    </w:p>
    <w:p w14:paraId="7E5E66A4" w14:textId="77777777" w:rsidR="006A0FD6" w:rsidRPr="00FD3284" w:rsidRDefault="006A0FD6" w:rsidP="009E6096">
      <w:pPr>
        <w:pStyle w:val="NormalWeb"/>
        <w:spacing w:before="0" w:beforeAutospacing="0" w:after="0" w:afterAutospacing="0"/>
        <w:jc w:val="both"/>
        <w:rPr>
          <w:rFonts w:ascii="Arial" w:eastAsia="Aptos" w:hAnsi="Arial" w:cs="Arial"/>
          <w:kern w:val="2"/>
          <w:sz w:val="22"/>
          <w:szCs w:val="22"/>
          <w:lang w:val="es-ES_tradnl" w:eastAsia="en-US"/>
          <w14:ligatures w14:val="standardContextual"/>
        </w:rPr>
      </w:pPr>
    </w:p>
    <w:p w14:paraId="4CC51DF3" w14:textId="4BE5FA72" w:rsidR="005E79A7" w:rsidRPr="00FD3284" w:rsidRDefault="00670E22" w:rsidP="0076002C">
      <w:pPr>
        <w:ind w:left="709"/>
        <w:jc w:val="both"/>
        <w:rPr>
          <w:rStyle w:val="Fuerte"/>
          <w:rFonts w:ascii="Arial" w:hAnsi="Arial" w:cs="Arial"/>
          <w:b w:val="0"/>
          <w:bCs w:val="0"/>
          <w:sz w:val="22"/>
          <w:szCs w:val="22"/>
          <w:shd w:val="clear" w:color="auto" w:fill="FFFFFF"/>
        </w:rPr>
      </w:pPr>
      <w:r w:rsidRPr="00FD3284">
        <w:rPr>
          <w:rStyle w:val="Fuerte"/>
          <w:rFonts w:ascii="Arial" w:eastAsia="Work Sans" w:hAnsi="Arial" w:cs="Arial"/>
          <w:sz w:val="22"/>
          <w:szCs w:val="22"/>
          <w:shd w:val="clear" w:color="auto" w:fill="FFFFFF"/>
        </w:rPr>
        <w:t>“</w:t>
      </w:r>
      <w:r w:rsidR="00440EEB" w:rsidRPr="00FD3284">
        <w:rPr>
          <w:rStyle w:val="Fuerte"/>
          <w:rFonts w:ascii="Arial" w:eastAsia="Work Sans" w:hAnsi="Arial" w:cs="Arial"/>
          <w:sz w:val="22"/>
          <w:szCs w:val="22"/>
          <w:shd w:val="clear" w:color="auto" w:fill="FFFFFF"/>
        </w:rPr>
        <w:t xml:space="preserve">Artículo </w:t>
      </w:r>
      <w:r w:rsidR="005C2C87" w:rsidRPr="00FD3284">
        <w:rPr>
          <w:rStyle w:val="Fuerte"/>
          <w:rFonts w:ascii="Arial" w:eastAsia="Work Sans" w:hAnsi="Arial" w:cs="Arial"/>
          <w:sz w:val="22"/>
          <w:szCs w:val="22"/>
          <w:shd w:val="clear" w:color="auto" w:fill="FFFFFF"/>
        </w:rPr>
        <w:t>2.</w:t>
      </w:r>
      <w:r w:rsidR="005E79A7" w:rsidRPr="00FD3284">
        <w:rPr>
          <w:rStyle w:val="Fuerte"/>
          <w:rFonts w:ascii="Arial" w:eastAsia="Work Sans" w:hAnsi="Arial" w:cs="Arial"/>
          <w:sz w:val="22"/>
          <w:szCs w:val="22"/>
          <w:shd w:val="clear" w:color="auto" w:fill="FFFFFF"/>
        </w:rPr>
        <w:t>2.1.1.1.5.7. Información de multas, sanciones, inhabilidades y actividad contractual.</w:t>
      </w:r>
      <w:r w:rsidR="005E79A7" w:rsidRPr="00FD3284">
        <w:rPr>
          <w:rStyle w:val="Fuerte"/>
          <w:rFonts w:ascii="Arial" w:eastAsia="Work Sans" w:hAnsi="Arial" w:cs="Arial"/>
          <w:b w:val="0"/>
          <w:sz w:val="22"/>
          <w:szCs w:val="22"/>
          <w:shd w:val="clear" w:color="auto" w:fill="FFFFFF"/>
        </w:rPr>
        <w:t xml:space="preserve"> Las Entidades Estatales deben enviar mensualmente a las cámaras de comercio de su domicilio, copia de los actos administrativos en firme, por medio de los cuales impusieron multas y sanciones y de las inhabilidades resultantes de los contratos que hayan suscrito, y de la información de los Procesos de Contratación en los términos del artículo </w:t>
      </w:r>
      <w:hyperlink r:id="rId13" w:anchor="6">
        <w:r w:rsidR="005E79A7" w:rsidRPr="00FD3284">
          <w:rPr>
            <w:rStyle w:val="Fuerte"/>
            <w:rFonts w:ascii="Arial" w:eastAsia="Work Sans" w:hAnsi="Arial" w:cs="Arial"/>
            <w:b w:val="0"/>
            <w:sz w:val="22"/>
            <w:szCs w:val="22"/>
            <w:shd w:val="clear" w:color="auto" w:fill="FFFFFF"/>
          </w:rPr>
          <w:t>6</w:t>
        </w:r>
      </w:hyperlink>
      <w:r w:rsidR="00226E8E" w:rsidRPr="00FD3284">
        <w:rPr>
          <w:rFonts w:ascii="Arial" w:hAnsi="Arial" w:cs="Arial"/>
          <w:sz w:val="22"/>
          <w:szCs w:val="22"/>
        </w:rPr>
        <w:t>°</w:t>
      </w:r>
      <w:r w:rsidR="005E79A7" w:rsidRPr="00FD3284">
        <w:rPr>
          <w:rStyle w:val="Fuerte"/>
          <w:rFonts w:ascii="Arial" w:eastAsia="Work Sans" w:hAnsi="Arial" w:cs="Arial"/>
          <w:b w:val="0"/>
          <w:sz w:val="22"/>
          <w:szCs w:val="22"/>
          <w:shd w:val="clear" w:color="auto" w:fill="FFFFFF"/>
        </w:rPr>
        <w:t xml:space="preserve"> de la Ley 1150 de 2007. Para el efecto las cámaras de comercio pueden establecer mecanismos electrónicos para recibir la información mencionada.</w:t>
      </w:r>
      <w:r w:rsidR="00842AAD" w:rsidRPr="00FD3284">
        <w:rPr>
          <w:rStyle w:val="Fuerte"/>
          <w:rFonts w:ascii="Arial" w:eastAsia="Work Sans" w:hAnsi="Arial" w:cs="Arial"/>
          <w:b w:val="0"/>
          <w:sz w:val="22"/>
          <w:szCs w:val="22"/>
          <w:shd w:val="clear" w:color="auto" w:fill="FFFFFF"/>
        </w:rPr>
        <w:t xml:space="preserve"> </w:t>
      </w:r>
      <w:r w:rsidR="005E79A7" w:rsidRPr="00FD3284">
        <w:rPr>
          <w:rStyle w:val="Fuerte"/>
          <w:rFonts w:ascii="Arial" w:eastAsia="Work Sans" w:hAnsi="Arial" w:cs="Arial"/>
          <w:b w:val="0"/>
          <w:sz w:val="22"/>
          <w:szCs w:val="22"/>
          <w:shd w:val="clear" w:color="auto" w:fill="FFFFFF"/>
        </w:rPr>
        <w:t xml:space="preserve">El registro de las sanciones e inhabilidades debe permanecer en el certificado del RUP por el término de la sanción o de la inhabilidad. La información relativa a multas debe permanecer en el certificado del RUP por un año, contado a partir de la publicación de </w:t>
      </w:r>
      <w:proofErr w:type="gramStart"/>
      <w:r w:rsidR="005E79A7" w:rsidRPr="00FD3284">
        <w:rPr>
          <w:rStyle w:val="Fuerte"/>
          <w:rFonts w:ascii="Arial" w:eastAsia="Work Sans" w:hAnsi="Arial" w:cs="Arial"/>
          <w:b w:val="0"/>
          <w:sz w:val="22"/>
          <w:szCs w:val="22"/>
          <w:shd w:val="clear" w:color="auto" w:fill="FFFFFF"/>
        </w:rPr>
        <w:t>la misma</w:t>
      </w:r>
      <w:proofErr w:type="gramEnd"/>
      <w:r w:rsidR="005E79A7" w:rsidRPr="00FD3284">
        <w:rPr>
          <w:rStyle w:val="Fuerte"/>
          <w:rFonts w:ascii="Arial" w:eastAsia="Work Sans" w:hAnsi="Arial" w:cs="Arial"/>
          <w:b w:val="0"/>
          <w:sz w:val="22"/>
          <w:szCs w:val="22"/>
          <w:shd w:val="clear" w:color="auto" w:fill="FFFFFF"/>
        </w:rPr>
        <w:t>.</w:t>
      </w:r>
    </w:p>
    <w:p w14:paraId="57305AC1" w14:textId="77777777" w:rsidR="004632C1" w:rsidRPr="00FD3284" w:rsidRDefault="004632C1" w:rsidP="0076002C">
      <w:pPr>
        <w:ind w:left="709"/>
        <w:jc w:val="both"/>
        <w:rPr>
          <w:rStyle w:val="Fuerte"/>
          <w:rFonts w:ascii="Arial" w:hAnsi="Arial" w:cs="Arial"/>
          <w:b w:val="0"/>
          <w:sz w:val="22"/>
          <w:szCs w:val="22"/>
          <w:shd w:val="clear" w:color="auto" w:fill="FFFFFF"/>
        </w:rPr>
      </w:pPr>
    </w:p>
    <w:p w14:paraId="411AD06A" w14:textId="77777777" w:rsidR="005E79A7" w:rsidRPr="00FD3284" w:rsidRDefault="005E79A7" w:rsidP="0076002C">
      <w:pPr>
        <w:ind w:left="709"/>
        <w:jc w:val="both"/>
        <w:rPr>
          <w:rStyle w:val="Fuerte"/>
          <w:rFonts w:ascii="Arial" w:hAnsi="Arial" w:cs="Arial"/>
          <w:color w:val="FF0000"/>
          <w:sz w:val="22"/>
          <w:szCs w:val="22"/>
          <w:shd w:val="clear" w:color="auto" w:fill="FFFFFF"/>
        </w:rPr>
      </w:pPr>
      <w:r w:rsidRPr="00FD3284">
        <w:rPr>
          <w:rStyle w:val="Fuerte"/>
          <w:rFonts w:ascii="Arial" w:eastAsia="Work Sans" w:hAnsi="Arial" w:cs="Arial"/>
          <w:b w:val="0"/>
          <w:sz w:val="22"/>
          <w:szCs w:val="22"/>
          <w:shd w:val="clear" w:color="auto" w:fill="FFFFFF"/>
        </w:rPr>
        <w:t xml:space="preserve">Las cámaras de comercio deben tener un mecanismo de interoperabilidad con el </w:t>
      </w:r>
      <w:proofErr w:type="spellStart"/>
      <w:r w:rsidRPr="00FD3284">
        <w:rPr>
          <w:rStyle w:val="Fuerte"/>
          <w:rFonts w:ascii="Arial" w:eastAsia="Work Sans" w:hAnsi="Arial" w:cs="Arial"/>
          <w:b w:val="0"/>
          <w:sz w:val="22"/>
          <w:szCs w:val="22"/>
          <w:shd w:val="clear" w:color="auto" w:fill="FFFFFF"/>
        </w:rPr>
        <w:t>SECOP</w:t>
      </w:r>
      <w:proofErr w:type="spellEnd"/>
      <w:r w:rsidRPr="00FD3284">
        <w:rPr>
          <w:rStyle w:val="Fuerte"/>
          <w:rFonts w:ascii="Arial" w:eastAsia="Work Sans" w:hAnsi="Arial" w:cs="Arial"/>
          <w:b w:val="0"/>
          <w:sz w:val="22"/>
          <w:szCs w:val="22"/>
          <w:shd w:val="clear" w:color="auto" w:fill="FFFFFF"/>
        </w:rPr>
        <w:t xml:space="preserve"> para el registro de la información de que trata el presente artículo</w:t>
      </w:r>
      <w:r w:rsidRPr="00FD3284">
        <w:rPr>
          <w:rStyle w:val="Fuerte"/>
          <w:rFonts w:ascii="Arial" w:eastAsia="Work Sans" w:hAnsi="Arial" w:cs="Arial"/>
          <w:b w:val="0"/>
          <w:color w:val="FF0000"/>
          <w:sz w:val="22"/>
          <w:szCs w:val="22"/>
          <w:shd w:val="clear" w:color="auto" w:fill="FFFFFF"/>
        </w:rPr>
        <w:t>.</w:t>
      </w:r>
    </w:p>
    <w:p w14:paraId="3CBA43E1" w14:textId="77777777" w:rsidR="005E79A7" w:rsidRPr="00FD3284" w:rsidRDefault="005E79A7" w:rsidP="0076002C">
      <w:pPr>
        <w:ind w:left="709"/>
        <w:jc w:val="both"/>
        <w:rPr>
          <w:rStyle w:val="Fuerte"/>
          <w:rFonts w:ascii="Arial" w:hAnsi="Arial" w:cs="Arial"/>
          <w:color w:val="FF0000"/>
          <w:sz w:val="22"/>
          <w:szCs w:val="22"/>
          <w:shd w:val="clear" w:color="auto" w:fill="FFFFFF"/>
        </w:rPr>
      </w:pPr>
    </w:p>
    <w:p w14:paraId="5790149D" w14:textId="2F169884" w:rsidR="00BA0FEB" w:rsidRPr="00FD3284" w:rsidRDefault="00584A20" w:rsidP="0076002C">
      <w:pPr>
        <w:ind w:left="709"/>
        <w:jc w:val="both"/>
        <w:rPr>
          <w:rFonts w:ascii="Arial" w:hAnsi="Arial" w:cs="Arial"/>
          <w:sz w:val="22"/>
          <w:szCs w:val="22"/>
        </w:rPr>
      </w:pPr>
      <w:r w:rsidRPr="00FD3284">
        <w:rPr>
          <w:rStyle w:val="Fuerte"/>
          <w:rFonts w:ascii="Arial" w:hAnsi="Arial" w:cs="Arial"/>
          <w:sz w:val="22"/>
          <w:szCs w:val="22"/>
          <w:shd w:val="clear" w:color="auto" w:fill="FFFFFF"/>
        </w:rPr>
        <w:t>Parágrafo</w:t>
      </w:r>
      <w:r w:rsidR="00C21A55" w:rsidRPr="00FD3284">
        <w:rPr>
          <w:rStyle w:val="Fuerte"/>
          <w:rFonts w:ascii="Arial" w:hAnsi="Arial" w:cs="Arial"/>
          <w:sz w:val="22"/>
          <w:szCs w:val="22"/>
          <w:shd w:val="clear" w:color="auto" w:fill="FFFFFF"/>
        </w:rPr>
        <w:t>.</w:t>
      </w:r>
      <w:r w:rsidR="005E79A7" w:rsidRPr="00FD3284">
        <w:rPr>
          <w:rStyle w:val="Fuerte"/>
          <w:rFonts w:ascii="Arial" w:hAnsi="Arial" w:cs="Arial"/>
          <w:b w:val="0"/>
          <w:sz w:val="22"/>
          <w:szCs w:val="22"/>
          <w:shd w:val="clear" w:color="auto" w:fill="FFFFFF"/>
        </w:rPr>
        <w:t xml:space="preserve"> </w:t>
      </w:r>
      <w:r w:rsidR="00BA0FEB" w:rsidRPr="00FD3284">
        <w:rPr>
          <w:rFonts w:ascii="Arial" w:hAnsi="Arial" w:cs="Arial"/>
          <w:sz w:val="22"/>
          <w:szCs w:val="22"/>
        </w:rPr>
        <w:t xml:space="preserve">De conformidad con el deber de remisión mensual establecido en el inciso primero, la Entidad Estatal deberá enviar a la cámara de comercio de su domicilio la información correspondiente a las inhabilidades previstas en los numerales 3 y 6 del artículo 58 de la Ley 80 de 1993, cuando una sentencia ejecutoriada declare la responsabilidad civil de un particular o de una persona jurídica por hechos u omisiones que le sean imputables en relación con la actuación contractual con </w:t>
      </w:r>
      <w:r w:rsidR="0090195F" w:rsidRPr="00FD3284">
        <w:rPr>
          <w:rFonts w:ascii="Arial" w:hAnsi="Arial" w:cs="Arial"/>
          <w:sz w:val="22"/>
          <w:szCs w:val="22"/>
        </w:rPr>
        <w:t>dicha</w:t>
      </w:r>
      <w:r w:rsidR="00BA0FEB" w:rsidRPr="00FD3284">
        <w:rPr>
          <w:rFonts w:ascii="Arial" w:hAnsi="Arial" w:cs="Arial"/>
          <w:sz w:val="22"/>
          <w:szCs w:val="22"/>
        </w:rPr>
        <w:t xml:space="preserve"> Entidad Estatal. Para tal efecto, deberá remitir copia de la </w:t>
      </w:r>
      <w:r w:rsidR="00A93F1D" w:rsidRPr="00FD3284">
        <w:rPr>
          <w:rFonts w:ascii="Arial" w:hAnsi="Arial" w:cs="Arial"/>
          <w:sz w:val="22"/>
          <w:szCs w:val="22"/>
        </w:rPr>
        <w:t xml:space="preserve">sentencia </w:t>
      </w:r>
      <w:r w:rsidR="00BA0FEB" w:rsidRPr="00FD3284">
        <w:rPr>
          <w:rFonts w:ascii="Arial" w:hAnsi="Arial" w:cs="Arial"/>
          <w:sz w:val="22"/>
          <w:szCs w:val="22"/>
        </w:rPr>
        <w:t xml:space="preserve">judicial y la constancia de ejecutoria y firmeza de </w:t>
      </w:r>
      <w:r w:rsidR="00842AAD" w:rsidRPr="00FD3284">
        <w:rPr>
          <w:rFonts w:ascii="Arial" w:hAnsi="Arial" w:cs="Arial"/>
          <w:sz w:val="22"/>
          <w:szCs w:val="22"/>
        </w:rPr>
        <w:t>esta</w:t>
      </w:r>
      <w:r w:rsidR="00BA0FEB" w:rsidRPr="00FD3284">
        <w:rPr>
          <w:rFonts w:ascii="Arial" w:hAnsi="Arial" w:cs="Arial"/>
          <w:sz w:val="22"/>
          <w:szCs w:val="22"/>
        </w:rPr>
        <w:t>, para su incorporación en el RUP.</w:t>
      </w:r>
    </w:p>
    <w:p w14:paraId="5CD2AC08" w14:textId="77777777" w:rsidR="00BA0FEB" w:rsidRPr="00FD3284" w:rsidRDefault="00BA0FEB" w:rsidP="0076002C">
      <w:pPr>
        <w:ind w:left="709"/>
        <w:jc w:val="both"/>
        <w:rPr>
          <w:rFonts w:ascii="Arial" w:hAnsi="Arial" w:cs="Arial"/>
          <w:sz w:val="22"/>
          <w:szCs w:val="22"/>
        </w:rPr>
      </w:pPr>
    </w:p>
    <w:p w14:paraId="2C05C2CF" w14:textId="63AF72C4" w:rsidR="00BA0FEB" w:rsidRPr="00FD3284" w:rsidRDefault="00BA0FEB" w:rsidP="00856ECA">
      <w:pPr>
        <w:ind w:left="709"/>
        <w:jc w:val="both"/>
        <w:rPr>
          <w:rFonts w:ascii="Arial" w:hAnsi="Arial" w:cs="Arial"/>
          <w:bCs/>
          <w:sz w:val="22"/>
          <w:szCs w:val="22"/>
          <w:shd w:val="clear" w:color="auto" w:fill="FFFFFF"/>
        </w:rPr>
      </w:pPr>
      <w:r w:rsidRPr="00FD3284">
        <w:rPr>
          <w:rFonts w:ascii="Arial" w:hAnsi="Arial" w:cs="Arial"/>
          <w:sz w:val="22"/>
          <w:szCs w:val="22"/>
        </w:rPr>
        <w:t>La información relativa a esta inhabilidad deberá permanecer en el certificado del RUP durante el término previsto en los numerales 3 y 6 del artículo 58 de la Ley 80 de 1993, esto es, por diez (10) años contados a partir de la ejecutoria de la sentencia que declare la responsabilidad civil.</w:t>
      </w:r>
    </w:p>
    <w:p w14:paraId="740F3E83" w14:textId="77777777" w:rsidR="00BA0FEB" w:rsidRPr="00FD3284" w:rsidRDefault="00BA0FEB" w:rsidP="0076002C">
      <w:pPr>
        <w:pStyle w:val="isselectedend"/>
        <w:spacing w:before="0" w:beforeAutospacing="0" w:after="0" w:afterAutospacing="0"/>
        <w:jc w:val="both"/>
        <w:rPr>
          <w:rFonts w:ascii="Arial" w:hAnsi="Arial" w:cs="Arial"/>
          <w:sz w:val="22"/>
          <w:szCs w:val="22"/>
        </w:rPr>
      </w:pPr>
    </w:p>
    <w:p w14:paraId="49F8C8E4" w14:textId="190A224A" w:rsidR="00F41529" w:rsidRPr="00FD3284" w:rsidRDefault="00BA0FEB" w:rsidP="0076002C">
      <w:pPr>
        <w:ind w:left="709"/>
        <w:jc w:val="both"/>
        <w:rPr>
          <w:rStyle w:val="Fuerte"/>
          <w:rFonts w:ascii="Arial" w:hAnsi="Arial" w:cs="Arial"/>
          <w:b w:val="0"/>
          <w:bCs w:val="0"/>
          <w:sz w:val="22"/>
          <w:szCs w:val="22"/>
          <w:shd w:val="clear" w:color="auto" w:fill="FFFFFF"/>
        </w:rPr>
      </w:pPr>
      <w:r w:rsidRPr="00FD3284">
        <w:rPr>
          <w:rFonts w:ascii="Arial" w:hAnsi="Arial" w:cs="Arial"/>
          <w:sz w:val="22"/>
          <w:szCs w:val="22"/>
        </w:rPr>
        <w:t>Igualmente, la Entidad Estatal deberá remitir a la respectiva cámara de comercio la información correspondiente a las decisiones judiciales</w:t>
      </w:r>
      <w:r w:rsidR="00B80469" w:rsidRPr="00FD3284">
        <w:rPr>
          <w:rFonts w:ascii="Arial" w:hAnsi="Arial" w:cs="Arial"/>
          <w:sz w:val="22"/>
          <w:szCs w:val="22"/>
        </w:rPr>
        <w:t xml:space="preserve"> </w:t>
      </w:r>
      <w:r w:rsidRPr="00FD3284">
        <w:rPr>
          <w:rFonts w:ascii="Arial" w:hAnsi="Arial" w:cs="Arial"/>
          <w:sz w:val="22"/>
          <w:szCs w:val="22"/>
        </w:rPr>
        <w:t xml:space="preserve">que </w:t>
      </w:r>
      <w:r w:rsidR="00AC3628" w:rsidRPr="00FD3284">
        <w:rPr>
          <w:rFonts w:ascii="Arial" w:eastAsia="Aptos" w:hAnsi="Arial" w:cs="Arial"/>
          <w:kern w:val="2"/>
          <w:sz w:val="22"/>
          <w:szCs w:val="22"/>
          <w:lang w:eastAsia="en-US"/>
          <w14:ligatures w14:val="standardContextual"/>
        </w:rPr>
        <w:t>modifiquen,</w:t>
      </w:r>
      <w:r w:rsidR="00D0097C" w:rsidRPr="00FD3284">
        <w:rPr>
          <w:rFonts w:ascii="Arial" w:eastAsia="Aptos" w:hAnsi="Arial" w:cs="Arial"/>
          <w:kern w:val="2"/>
          <w:sz w:val="22"/>
          <w:szCs w:val="22"/>
          <w:lang w:eastAsia="en-US"/>
          <w14:ligatures w14:val="standardContextual"/>
        </w:rPr>
        <w:t xml:space="preserve"> </w:t>
      </w:r>
      <w:r w:rsidR="00AC3628" w:rsidRPr="00FD3284">
        <w:rPr>
          <w:rFonts w:ascii="Arial" w:eastAsia="Aptos" w:hAnsi="Arial" w:cs="Arial"/>
          <w:kern w:val="2"/>
          <w:sz w:val="22"/>
          <w:szCs w:val="22"/>
          <w:lang w:eastAsia="en-US"/>
          <w14:ligatures w14:val="standardContextual"/>
        </w:rPr>
        <w:t xml:space="preserve">revoquen o dejen sin efectos la providencia que dio lugar a la inhabilidad, </w:t>
      </w:r>
      <w:r w:rsidRPr="00FD3284">
        <w:rPr>
          <w:rFonts w:ascii="Arial" w:hAnsi="Arial" w:cs="Arial"/>
          <w:sz w:val="22"/>
          <w:szCs w:val="22"/>
        </w:rPr>
        <w:t xml:space="preserve">adjuntando </w:t>
      </w:r>
      <w:r w:rsidR="007D630E" w:rsidRPr="00FD3284">
        <w:rPr>
          <w:rFonts w:ascii="Arial" w:hAnsi="Arial" w:cs="Arial"/>
          <w:sz w:val="22"/>
          <w:szCs w:val="22"/>
        </w:rPr>
        <w:t>copia de</w:t>
      </w:r>
      <w:r w:rsidR="00C7085D" w:rsidRPr="00FD3284">
        <w:rPr>
          <w:rFonts w:ascii="Arial" w:hAnsi="Arial" w:cs="Arial"/>
          <w:sz w:val="22"/>
          <w:szCs w:val="22"/>
        </w:rPr>
        <w:t xml:space="preserve"> la</w:t>
      </w:r>
      <w:r w:rsidRPr="00FD3284">
        <w:rPr>
          <w:rFonts w:ascii="Arial" w:hAnsi="Arial" w:cs="Arial"/>
          <w:sz w:val="22"/>
          <w:szCs w:val="22"/>
        </w:rPr>
        <w:t xml:space="preserve"> </w:t>
      </w:r>
      <w:r w:rsidR="007D630E" w:rsidRPr="00FD3284">
        <w:rPr>
          <w:rFonts w:ascii="Arial" w:hAnsi="Arial" w:cs="Arial"/>
          <w:sz w:val="22"/>
          <w:szCs w:val="22"/>
        </w:rPr>
        <w:t>decisión</w:t>
      </w:r>
      <w:r w:rsidRPr="00FD3284">
        <w:rPr>
          <w:rFonts w:ascii="Arial" w:hAnsi="Arial" w:cs="Arial"/>
          <w:sz w:val="22"/>
          <w:szCs w:val="22"/>
        </w:rPr>
        <w:t xml:space="preserve"> respectiva y la constancia de ejecutoria y firmeza, con el fin de que se realicen las actualizaciones a que haya lugar en el certificado del RUP.</w:t>
      </w:r>
      <w:r w:rsidR="00BA06B4" w:rsidRPr="00FD3284">
        <w:rPr>
          <w:rFonts w:ascii="Arial" w:hAnsi="Arial" w:cs="Arial"/>
          <w:sz w:val="22"/>
          <w:szCs w:val="22"/>
        </w:rPr>
        <w:t>”</w:t>
      </w:r>
    </w:p>
    <w:p w14:paraId="1852D4FE" w14:textId="77777777" w:rsidR="00AC3F8F" w:rsidRPr="00FD3284" w:rsidRDefault="00AC3F8F" w:rsidP="009E6096">
      <w:pPr>
        <w:pStyle w:val="NormalWeb"/>
        <w:spacing w:before="0" w:beforeAutospacing="0" w:after="0" w:afterAutospacing="0"/>
        <w:jc w:val="both"/>
        <w:rPr>
          <w:rStyle w:val="Fuerte"/>
          <w:rFonts w:ascii="Arial" w:hAnsi="Arial" w:cs="Arial"/>
          <w:color w:val="EE0000"/>
          <w:sz w:val="22"/>
          <w:szCs w:val="22"/>
        </w:rPr>
      </w:pPr>
    </w:p>
    <w:p w14:paraId="4BF17CF3" w14:textId="673B86C8" w:rsidR="00DE1FF4" w:rsidRPr="00FD3284" w:rsidRDefault="00AC3F8F" w:rsidP="00DE1FF4">
      <w:pPr>
        <w:jc w:val="both"/>
        <w:rPr>
          <w:rFonts w:ascii="Arial" w:hAnsi="Arial" w:cs="Arial"/>
          <w:sz w:val="22"/>
          <w:szCs w:val="22"/>
          <w:lang w:val="es-MX"/>
        </w:rPr>
      </w:pPr>
      <w:r w:rsidRPr="00FD3284">
        <w:rPr>
          <w:rStyle w:val="Fuerte"/>
          <w:rFonts w:ascii="Arial" w:hAnsi="Arial" w:cs="Arial"/>
          <w:sz w:val="22"/>
          <w:szCs w:val="22"/>
        </w:rPr>
        <w:t xml:space="preserve">Artículo </w:t>
      </w:r>
      <w:r w:rsidR="0088551D" w:rsidRPr="00FD3284">
        <w:rPr>
          <w:rStyle w:val="Fuerte"/>
          <w:rFonts w:ascii="Arial" w:hAnsi="Arial" w:cs="Arial"/>
          <w:sz w:val="22"/>
          <w:szCs w:val="22"/>
        </w:rPr>
        <w:t>4</w:t>
      </w:r>
      <w:r w:rsidRPr="00FD3284">
        <w:rPr>
          <w:rStyle w:val="Fuerte"/>
          <w:rFonts w:ascii="Arial" w:hAnsi="Arial" w:cs="Arial"/>
          <w:sz w:val="22"/>
          <w:szCs w:val="22"/>
        </w:rPr>
        <w:t xml:space="preserve">. </w:t>
      </w:r>
      <w:r w:rsidR="006F3547" w:rsidRPr="00FD3284">
        <w:rPr>
          <w:rStyle w:val="Fuerte"/>
          <w:rFonts w:ascii="Arial" w:hAnsi="Arial" w:cs="Arial"/>
          <w:sz w:val="22"/>
          <w:szCs w:val="22"/>
        </w:rPr>
        <w:t>Adición a</w:t>
      </w:r>
      <w:r w:rsidR="004957BC" w:rsidRPr="00FD3284">
        <w:rPr>
          <w:rStyle w:val="Fuerte"/>
          <w:rFonts w:ascii="Arial" w:hAnsi="Arial" w:cs="Arial"/>
          <w:sz w:val="22"/>
          <w:szCs w:val="22"/>
        </w:rPr>
        <w:t xml:space="preserve">l artículo </w:t>
      </w:r>
      <w:r w:rsidR="006F3547" w:rsidRPr="00FD3284">
        <w:rPr>
          <w:rFonts w:ascii="Arial" w:hAnsi="Arial" w:cs="Arial"/>
          <w:b/>
          <w:bCs/>
          <w:sz w:val="22"/>
          <w:szCs w:val="22"/>
        </w:rPr>
        <w:t xml:space="preserve">2.2.1.1.1.3.1. </w:t>
      </w:r>
      <w:r w:rsidR="004957BC" w:rsidRPr="00FD3284">
        <w:rPr>
          <w:rStyle w:val="Fuerte"/>
          <w:rFonts w:ascii="Arial" w:hAnsi="Arial" w:cs="Arial"/>
          <w:sz w:val="22"/>
          <w:szCs w:val="22"/>
        </w:rPr>
        <w:t xml:space="preserve">de la Subsección </w:t>
      </w:r>
      <w:r w:rsidR="00BF60FF" w:rsidRPr="00FD3284">
        <w:rPr>
          <w:rStyle w:val="Fuerte"/>
          <w:rFonts w:ascii="Arial" w:hAnsi="Arial" w:cs="Arial"/>
          <w:sz w:val="22"/>
          <w:szCs w:val="22"/>
        </w:rPr>
        <w:t>3</w:t>
      </w:r>
      <w:r w:rsidR="004957BC" w:rsidRPr="00FD3284">
        <w:rPr>
          <w:rStyle w:val="Fuerte"/>
          <w:rFonts w:ascii="Arial" w:hAnsi="Arial" w:cs="Arial"/>
          <w:sz w:val="22"/>
          <w:szCs w:val="22"/>
        </w:rPr>
        <w:t xml:space="preserve"> de la Sección 1 del Capítulo 1 del Título 1 de la Parte 2 del Libro 2 del Decreto 1082 de 2015.</w:t>
      </w:r>
      <w:r w:rsidR="00DE1FF4" w:rsidRPr="00FD3284">
        <w:rPr>
          <w:rFonts w:ascii="Arial" w:hAnsi="Arial" w:cs="Arial"/>
          <w:sz w:val="22"/>
          <w:szCs w:val="22"/>
          <w:lang w:val="es-MX"/>
        </w:rPr>
        <w:t xml:space="preserve"> Adiciónense la siguiente definición al artículo</w:t>
      </w:r>
      <w:r w:rsidR="00DE1FF4" w:rsidRPr="00FD3284">
        <w:rPr>
          <w:rFonts w:ascii="Arial" w:hAnsi="Arial" w:cs="Arial"/>
          <w:sz w:val="22"/>
          <w:szCs w:val="22"/>
        </w:rPr>
        <w:t xml:space="preserve"> 2.2.1.1.1.3.1</w:t>
      </w:r>
      <w:r w:rsidR="00DE1FF4" w:rsidRPr="00FD3284">
        <w:rPr>
          <w:rFonts w:ascii="Arial" w:hAnsi="Arial" w:cs="Arial"/>
          <w:b/>
          <w:bCs/>
          <w:sz w:val="22"/>
          <w:szCs w:val="22"/>
        </w:rPr>
        <w:t>.</w:t>
      </w:r>
      <w:r w:rsidR="00DE1FF4" w:rsidRPr="00FD3284">
        <w:rPr>
          <w:rFonts w:ascii="Arial" w:hAnsi="Arial" w:cs="Arial"/>
          <w:b/>
          <w:bCs/>
          <w:i/>
          <w:iCs/>
          <w:sz w:val="22"/>
          <w:szCs w:val="22"/>
        </w:rPr>
        <w:t> </w:t>
      </w:r>
      <w:r w:rsidR="00DE1FF4" w:rsidRPr="00FD3284">
        <w:rPr>
          <w:rFonts w:ascii="Arial" w:hAnsi="Arial" w:cs="Arial"/>
          <w:sz w:val="22"/>
          <w:szCs w:val="22"/>
          <w:lang w:val="es-MX"/>
        </w:rPr>
        <w:t xml:space="preserve">de la Subsección 3 de la Sección 1 del </w:t>
      </w:r>
      <w:r w:rsidR="00DE1FF4" w:rsidRPr="00FD3284">
        <w:rPr>
          <w:rFonts w:ascii="Arial" w:hAnsi="Arial" w:cs="Arial"/>
          <w:sz w:val="22"/>
          <w:szCs w:val="22"/>
          <w:lang w:val="es-MX"/>
        </w:rPr>
        <w:lastRenderedPageBreak/>
        <w:t>Capítulo 1 del Título 1 de la Parte 2 del Libro 2 del Decreto 1082 de 2015, la cual quedará así:</w:t>
      </w:r>
    </w:p>
    <w:p w14:paraId="2018EB43" w14:textId="77777777" w:rsidR="000E568B" w:rsidRPr="00FD3284" w:rsidRDefault="000E568B" w:rsidP="00DE1FF4">
      <w:pPr>
        <w:jc w:val="both"/>
        <w:rPr>
          <w:rFonts w:ascii="Arial" w:hAnsi="Arial" w:cs="Arial"/>
          <w:sz w:val="22"/>
          <w:szCs w:val="22"/>
          <w:lang w:val="es-MX"/>
        </w:rPr>
      </w:pPr>
    </w:p>
    <w:p w14:paraId="60578ABC" w14:textId="57C4F27C" w:rsidR="00F70CE3" w:rsidRPr="00FD3284" w:rsidRDefault="001D6169" w:rsidP="00F70CE3">
      <w:pPr>
        <w:ind w:left="708"/>
        <w:jc w:val="both"/>
        <w:rPr>
          <w:rFonts w:ascii="Arial" w:hAnsi="Arial" w:cs="Arial"/>
          <w:sz w:val="22"/>
          <w:szCs w:val="22"/>
        </w:rPr>
      </w:pPr>
      <w:r w:rsidRPr="00FD3284">
        <w:rPr>
          <w:rFonts w:ascii="Arial" w:hAnsi="Arial" w:cs="Arial"/>
          <w:sz w:val="22"/>
          <w:szCs w:val="22"/>
        </w:rPr>
        <w:t>“</w:t>
      </w:r>
      <w:r w:rsidR="00976A38" w:rsidRPr="00FD3284">
        <w:rPr>
          <w:rFonts w:ascii="Arial" w:hAnsi="Arial" w:cs="Arial"/>
          <w:b/>
          <w:bCs/>
          <w:sz w:val="22"/>
          <w:szCs w:val="22"/>
        </w:rPr>
        <w:t>Ciclo de Vida:</w:t>
      </w:r>
      <w:r w:rsidR="00976A38" w:rsidRPr="00FD3284">
        <w:rPr>
          <w:rFonts w:ascii="Arial" w:hAnsi="Arial" w:cs="Arial"/>
          <w:sz w:val="22"/>
          <w:szCs w:val="22"/>
        </w:rPr>
        <w:t xml:space="preserve"> </w:t>
      </w:r>
      <w:r w:rsidR="002D4D81" w:rsidRPr="00FD3284">
        <w:rPr>
          <w:rFonts w:ascii="Arial" w:hAnsi="Arial" w:cs="Arial"/>
          <w:sz w:val="22"/>
          <w:szCs w:val="22"/>
        </w:rPr>
        <w:t>C</w:t>
      </w:r>
      <w:r w:rsidR="00F70CE3" w:rsidRPr="00FD3284">
        <w:rPr>
          <w:rFonts w:ascii="Arial" w:hAnsi="Arial" w:cs="Arial"/>
          <w:sz w:val="22"/>
          <w:szCs w:val="22"/>
        </w:rPr>
        <w:t xml:space="preserve">omprende, entre otras, las etapas de investigación y desarrollo, diseño, producción o construcción, comercialización, transporte, instalación, uso u operación, mantenimiento, reposición, y su aprovechamiento, eliminación o desmantelamiento final. </w:t>
      </w:r>
      <w:r w:rsidR="00BA4C63" w:rsidRPr="00FD3284">
        <w:rPr>
          <w:rFonts w:ascii="Arial" w:hAnsi="Arial" w:cs="Arial"/>
          <w:sz w:val="22"/>
          <w:szCs w:val="22"/>
        </w:rPr>
        <w:t xml:space="preserve">Las </w:t>
      </w:r>
      <w:r w:rsidR="002C5551" w:rsidRPr="00FD3284">
        <w:rPr>
          <w:rFonts w:ascii="Arial" w:hAnsi="Arial" w:cs="Arial"/>
          <w:sz w:val="22"/>
          <w:szCs w:val="22"/>
        </w:rPr>
        <w:t>E</w:t>
      </w:r>
      <w:r w:rsidR="00BA4C63" w:rsidRPr="00FD3284">
        <w:rPr>
          <w:rFonts w:ascii="Arial" w:hAnsi="Arial" w:cs="Arial"/>
          <w:sz w:val="22"/>
          <w:szCs w:val="22"/>
        </w:rPr>
        <w:t xml:space="preserve">ntidades </w:t>
      </w:r>
      <w:r w:rsidR="002C5551" w:rsidRPr="00FD3284">
        <w:rPr>
          <w:rFonts w:ascii="Arial" w:hAnsi="Arial" w:cs="Arial"/>
          <w:sz w:val="22"/>
          <w:szCs w:val="22"/>
        </w:rPr>
        <w:t>Estatales</w:t>
      </w:r>
      <w:r w:rsidR="00BA4C63" w:rsidRPr="00FD3284">
        <w:rPr>
          <w:rFonts w:ascii="Arial" w:hAnsi="Arial" w:cs="Arial"/>
          <w:sz w:val="22"/>
          <w:szCs w:val="22"/>
        </w:rPr>
        <w:t xml:space="preserve"> deberán considerar los impactos ambientales, sociales y económicos asociados a un bien, obra o servicio, durante todas las fases consecutivas o interrelacionadas de su </w:t>
      </w:r>
      <w:r w:rsidR="0061233A" w:rsidRPr="00FD3284">
        <w:rPr>
          <w:rFonts w:ascii="Arial" w:hAnsi="Arial" w:cs="Arial"/>
          <w:sz w:val="22"/>
          <w:szCs w:val="22"/>
        </w:rPr>
        <w:t>C</w:t>
      </w:r>
      <w:r w:rsidR="00BA4C63" w:rsidRPr="00FD3284">
        <w:rPr>
          <w:rFonts w:ascii="Arial" w:hAnsi="Arial" w:cs="Arial"/>
          <w:sz w:val="22"/>
          <w:szCs w:val="22"/>
        </w:rPr>
        <w:t xml:space="preserve">iclo de </w:t>
      </w:r>
      <w:r w:rsidR="0061233A" w:rsidRPr="00FD3284">
        <w:rPr>
          <w:rFonts w:ascii="Arial" w:hAnsi="Arial" w:cs="Arial"/>
          <w:sz w:val="22"/>
          <w:szCs w:val="22"/>
        </w:rPr>
        <w:t>V</w:t>
      </w:r>
      <w:r w:rsidR="00BA4C63" w:rsidRPr="00FD3284">
        <w:rPr>
          <w:rFonts w:ascii="Arial" w:hAnsi="Arial" w:cs="Arial"/>
          <w:sz w:val="22"/>
          <w:szCs w:val="22"/>
        </w:rPr>
        <w:t xml:space="preserve">ida, desde la extracción y adquisición de materias primas hasta su disposición final. </w:t>
      </w:r>
      <w:r w:rsidR="006B151B" w:rsidRPr="00FD3284">
        <w:rPr>
          <w:rFonts w:ascii="Arial" w:hAnsi="Arial" w:cs="Arial"/>
          <w:sz w:val="22"/>
          <w:szCs w:val="22"/>
        </w:rPr>
        <w:t xml:space="preserve">Esto puede incluir la estimación de </w:t>
      </w:r>
      <w:r w:rsidR="00F70CE3" w:rsidRPr="00FD3284">
        <w:rPr>
          <w:rFonts w:ascii="Arial" w:hAnsi="Arial" w:cs="Arial"/>
          <w:sz w:val="22"/>
          <w:szCs w:val="22"/>
        </w:rPr>
        <w:t>los costos de adquisición, operación, mantenimiento y disposición final, así como la monetización de los impactos ambientales.</w:t>
      </w:r>
    </w:p>
    <w:p w14:paraId="28216BF1" w14:textId="77777777" w:rsidR="00880291" w:rsidRPr="00FD3284" w:rsidRDefault="00880291" w:rsidP="00F70CE3">
      <w:pPr>
        <w:ind w:left="708"/>
        <w:jc w:val="both"/>
        <w:rPr>
          <w:rFonts w:ascii="Arial" w:hAnsi="Arial" w:cs="Arial"/>
          <w:sz w:val="22"/>
          <w:szCs w:val="22"/>
        </w:rPr>
      </w:pPr>
    </w:p>
    <w:p w14:paraId="51EA66CB" w14:textId="4FA33D5C" w:rsidR="00797BF9" w:rsidRPr="00FD3284" w:rsidRDefault="00A279A0" w:rsidP="00F70CE3">
      <w:pPr>
        <w:ind w:left="708"/>
        <w:jc w:val="both"/>
        <w:rPr>
          <w:rFonts w:ascii="Arial" w:hAnsi="Arial" w:cs="Arial"/>
          <w:sz w:val="22"/>
          <w:szCs w:val="22"/>
        </w:rPr>
      </w:pPr>
      <w:r w:rsidRPr="00FD3284">
        <w:rPr>
          <w:rFonts w:ascii="Arial" w:hAnsi="Arial" w:cs="Arial"/>
          <w:sz w:val="22"/>
          <w:szCs w:val="22"/>
        </w:rPr>
        <w:t xml:space="preserve">Para bienes intangibles y servicios cuya naturaleza no permita una aplicación directa de las etapas señaladas en el inciso anterior, las fases del </w:t>
      </w:r>
      <w:r w:rsidR="0061233A" w:rsidRPr="00FD3284">
        <w:rPr>
          <w:rFonts w:ascii="Arial" w:hAnsi="Arial" w:cs="Arial"/>
          <w:sz w:val="22"/>
          <w:szCs w:val="22"/>
        </w:rPr>
        <w:t>C</w:t>
      </w:r>
      <w:r w:rsidRPr="00FD3284">
        <w:rPr>
          <w:rFonts w:ascii="Arial" w:hAnsi="Arial" w:cs="Arial"/>
          <w:sz w:val="22"/>
          <w:szCs w:val="22"/>
        </w:rPr>
        <w:t xml:space="preserve">iclo de </w:t>
      </w:r>
      <w:r w:rsidR="0061233A" w:rsidRPr="00FD3284">
        <w:rPr>
          <w:rFonts w:ascii="Arial" w:hAnsi="Arial" w:cs="Arial"/>
          <w:sz w:val="22"/>
          <w:szCs w:val="22"/>
        </w:rPr>
        <w:t>V</w:t>
      </w:r>
      <w:r w:rsidRPr="00FD3284">
        <w:rPr>
          <w:rFonts w:ascii="Arial" w:hAnsi="Arial" w:cs="Arial"/>
          <w:sz w:val="22"/>
          <w:szCs w:val="22"/>
        </w:rPr>
        <w:t>ida se entenderán adaptadas a sus características propias, pudiendo comprender, según corresponda, la identificación de la necesidad y concepción del bien o servicio, su desarrollo o estructuración, su adquisición o suministro, su puesta en operación o prestación, su mantenimiento o actualización, y su terminación, sustitución o retiro.</w:t>
      </w:r>
    </w:p>
    <w:p w14:paraId="06393ED6" w14:textId="77777777" w:rsidR="00797BF9" w:rsidRPr="00FD3284" w:rsidRDefault="00797BF9" w:rsidP="00F70CE3">
      <w:pPr>
        <w:ind w:left="708"/>
        <w:jc w:val="both"/>
        <w:rPr>
          <w:rFonts w:ascii="Arial" w:hAnsi="Arial" w:cs="Arial"/>
          <w:sz w:val="22"/>
          <w:szCs w:val="22"/>
        </w:rPr>
      </w:pPr>
    </w:p>
    <w:p w14:paraId="3C2F1977" w14:textId="33BC904E" w:rsidR="00B85859" w:rsidRPr="00FD3284" w:rsidRDefault="0097575E" w:rsidP="00F70CE3">
      <w:pPr>
        <w:ind w:left="708"/>
        <w:jc w:val="both"/>
        <w:rPr>
          <w:rFonts w:ascii="Arial" w:hAnsi="Arial" w:cs="Arial"/>
          <w:sz w:val="22"/>
          <w:szCs w:val="22"/>
        </w:rPr>
      </w:pPr>
      <w:r w:rsidRPr="00FD3284">
        <w:rPr>
          <w:rFonts w:ascii="Arial" w:hAnsi="Arial" w:cs="Arial"/>
          <w:sz w:val="22"/>
          <w:szCs w:val="22"/>
        </w:rPr>
        <w:t xml:space="preserve">La Agencia Nacional de Contratación Pública </w:t>
      </w:r>
      <w:r w:rsidR="00671312" w:rsidRPr="00FD3284">
        <w:rPr>
          <w:rFonts w:ascii="Arial" w:hAnsi="Arial" w:cs="Arial"/>
          <w:sz w:val="22"/>
          <w:szCs w:val="22"/>
        </w:rPr>
        <w:t>–</w:t>
      </w:r>
      <w:r w:rsidRPr="00FD3284">
        <w:rPr>
          <w:rFonts w:ascii="Arial" w:hAnsi="Arial" w:cs="Arial"/>
          <w:sz w:val="22"/>
          <w:szCs w:val="22"/>
        </w:rPr>
        <w:t>Colombia Compra Eficiente</w:t>
      </w:r>
      <w:r w:rsidR="00671312" w:rsidRPr="00FD3284">
        <w:rPr>
          <w:rFonts w:ascii="Arial" w:hAnsi="Arial" w:cs="Arial"/>
          <w:sz w:val="22"/>
          <w:szCs w:val="22"/>
        </w:rPr>
        <w:t>–</w:t>
      </w:r>
      <w:r w:rsidRPr="00FD3284">
        <w:rPr>
          <w:rFonts w:ascii="Arial" w:hAnsi="Arial" w:cs="Arial"/>
          <w:sz w:val="22"/>
          <w:szCs w:val="22"/>
        </w:rPr>
        <w:t xml:space="preserve">, en el marco de la Política Nacional de Compra Pública Sostenible y </w:t>
      </w:r>
      <w:r w:rsidR="00E352AB" w:rsidRPr="00FD3284">
        <w:rPr>
          <w:rFonts w:ascii="Arial" w:hAnsi="Arial" w:cs="Arial"/>
          <w:sz w:val="22"/>
          <w:szCs w:val="22"/>
        </w:rPr>
        <w:t>el ejercicio de sus funciones</w:t>
      </w:r>
      <w:r w:rsidRPr="00FD3284">
        <w:rPr>
          <w:rFonts w:ascii="Arial" w:hAnsi="Arial" w:cs="Arial"/>
          <w:sz w:val="22"/>
          <w:szCs w:val="22"/>
        </w:rPr>
        <w:t xml:space="preserve">, podrá precisar la aplicación del enfoque de </w:t>
      </w:r>
      <w:r w:rsidR="00802EF2" w:rsidRPr="00FD3284">
        <w:rPr>
          <w:rFonts w:ascii="Arial" w:hAnsi="Arial" w:cs="Arial"/>
          <w:sz w:val="22"/>
          <w:szCs w:val="22"/>
        </w:rPr>
        <w:t>C</w:t>
      </w:r>
      <w:r w:rsidRPr="00FD3284">
        <w:rPr>
          <w:rFonts w:ascii="Arial" w:hAnsi="Arial" w:cs="Arial"/>
          <w:sz w:val="22"/>
          <w:szCs w:val="22"/>
        </w:rPr>
        <w:t xml:space="preserve">iclo de </w:t>
      </w:r>
      <w:r w:rsidR="00802EF2" w:rsidRPr="00FD3284">
        <w:rPr>
          <w:rFonts w:ascii="Arial" w:hAnsi="Arial" w:cs="Arial"/>
          <w:sz w:val="22"/>
          <w:szCs w:val="22"/>
        </w:rPr>
        <w:t>V</w:t>
      </w:r>
      <w:r w:rsidRPr="00FD3284">
        <w:rPr>
          <w:rFonts w:ascii="Arial" w:hAnsi="Arial" w:cs="Arial"/>
          <w:sz w:val="22"/>
          <w:szCs w:val="22"/>
        </w:rPr>
        <w:t xml:space="preserve">ida a la diversidad de bienes y servicios </w:t>
      </w:r>
      <w:r w:rsidR="001A70AB" w:rsidRPr="00FD3284">
        <w:rPr>
          <w:rFonts w:ascii="Arial" w:hAnsi="Arial" w:cs="Arial"/>
          <w:sz w:val="22"/>
          <w:szCs w:val="22"/>
        </w:rPr>
        <w:t xml:space="preserve">tangibles e </w:t>
      </w:r>
      <w:r w:rsidRPr="00FD3284">
        <w:rPr>
          <w:rFonts w:ascii="Arial" w:hAnsi="Arial" w:cs="Arial"/>
          <w:sz w:val="22"/>
          <w:szCs w:val="22"/>
        </w:rPr>
        <w:t>intangibles existentes en el mercado, atendiendo sus particularidades sectoriales.</w:t>
      </w:r>
      <w:r w:rsidR="002C5551" w:rsidRPr="00FD3284">
        <w:rPr>
          <w:rFonts w:ascii="Arial" w:hAnsi="Arial" w:cs="Arial"/>
          <w:sz w:val="22"/>
          <w:szCs w:val="22"/>
        </w:rPr>
        <w:t>”</w:t>
      </w:r>
    </w:p>
    <w:p w14:paraId="45FC0BEC" w14:textId="77777777" w:rsidR="004957BC" w:rsidRPr="00FD3284" w:rsidRDefault="004957BC" w:rsidP="00F70CE3">
      <w:pPr>
        <w:ind w:left="708"/>
        <w:jc w:val="both"/>
        <w:rPr>
          <w:rStyle w:val="Fuerte"/>
          <w:rFonts w:ascii="Arial" w:hAnsi="Arial" w:cs="Arial"/>
          <w:sz w:val="22"/>
          <w:szCs w:val="22"/>
        </w:rPr>
      </w:pPr>
    </w:p>
    <w:p w14:paraId="779F8895" w14:textId="16E71376" w:rsidR="009E6096" w:rsidRPr="00FD3284" w:rsidRDefault="004957BC" w:rsidP="009E6096">
      <w:pPr>
        <w:pStyle w:val="NormalWeb"/>
        <w:spacing w:before="0" w:beforeAutospacing="0" w:after="0" w:afterAutospacing="0"/>
        <w:jc w:val="both"/>
        <w:rPr>
          <w:rFonts w:ascii="Arial" w:hAnsi="Arial" w:cs="Arial"/>
          <w:b/>
          <w:bCs/>
          <w:sz w:val="22"/>
          <w:szCs w:val="22"/>
        </w:rPr>
      </w:pPr>
      <w:r w:rsidRPr="00FD3284">
        <w:rPr>
          <w:rStyle w:val="Fuerte"/>
          <w:rFonts w:ascii="Arial" w:hAnsi="Arial" w:cs="Arial"/>
          <w:sz w:val="22"/>
          <w:szCs w:val="22"/>
        </w:rPr>
        <w:t>Artículo 5</w:t>
      </w:r>
      <w:r w:rsidR="003E1346" w:rsidRPr="00FD3284">
        <w:rPr>
          <w:rStyle w:val="Fuerte"/>
          <w:rFonts w:ascii="Arial" w:hAnsi="Arial" w:cs="Arial"/>
          <w:sz w:val="22"/>
          <w:szCs w:val="22"/>
        </w:rPr>
        <w:t>.</w:t>
      </w:r>
      <w:r w:rsidR="00AC3F8F" w:rsidRPr="00FD3284">
        <w:rPr>
          <w:rStyle w:val="Fuerte"/>
          <w:rFonts w:ascii="Arial" w:hAnsi="Arial" w:cs="Arial"/>
          <w:sz w:val="22"/>
          <w:szCs w:val="22"/>
        </w:rPr>
        <w:t xml:space="preserve"> </w:t>
      </w:r>
      <w:r w:rsidR="009E6096" w:rsidRPr="00FD3284">
        <w:rPr>
          <w:rStyle w:val="Fuerte"/>
          <w:rFonts w:ascii="Arial" w:hAnsi="Arial" w:cs="Arial"/>
          <w:sz w:val="22"/>
          <w:szCs w:val="22"/>
        </w:rPr>
        <w:t>Modificación del artículo 2.2.1.1.1.</w:t>
      </w:r>
      <w:r w:rsidR="007A3090" w:rsidRPr="00FD3284">
        <w:rPr>
          <w:rStyle w:val="Fuerte"/>
          <w:rFonts w:ascii="Arial" w:hAnsi="Arial" w:cs="Arial"/>
          <w:sz w:val="22"/>
          <w:szCs w:val="22"/>
        </w:rPr>
        <w:t>6</w:t>
      </w:r>
      <w:r w:rsidR="009E6096" w:rsidRPr="00FD3284">
        <w:rPr>
          <w:rStyle w:val="Fuerte"/>
          <w:rFonts w:ascii="Arial" w:hAnsi="Arial" w:cs="Arial"/>
          <w:sz w:val="22"/>
          <w:szCs w:val="22"/>
        </w:rPr>
        <w:t>.1</w:t>
      </w:r>
      <w:r w:rsidR="00F26ED2" w:rsidRPr="00FD3284">
        <w:rPr>
          <w:rStyle w:val="Fuerte"/>
          <w:rFonts w:ascii="Arial" w:hAnsi="Arial" w:cs="Arial"/>
          <w:sz w:val="22"/>
          <w:szCs w:val="22"/>
        </w:rPr>
        <w:t>.</w:t>
      </w:r>
      <w:r w:rsidR="009E6096" w:rsidRPr="00FD3284">
        <w:rPr>
          <w:rStyle w:val="Fuerte"/>
          <w:rFonts w:ascii="Arial" w:hAnsi="Arial" w:cs="Arial"/>
          <w:sz w:val="22"/>
          <w:szCs w:val="22"/>
        </w:rPr>
        <w:t xml:space="preserve"> de la Subsección </w:t>
      </w:r>
      <w:r w:rsidR="000C31FF" w:rsidRPr="00FD3284">
        <w:rPr>
          <w:rStyle w:val="Fuerte"/>
          <w:rFonts w:ascii="Arial" w:hAnsi="Arial" w:cs="Arial"/>
          <w:sz w:val="22"/>
          <w:szCs w:val="22"/>
        </w:rPr>
        <w:t>6</w:t>
      </w:r>
      <w:r w:rsidR="009E6096" w:rsidRPr="00FD3284">
        <w:rPr>
          <w:rStyle w:val="Fuerte"/>
          <w:rFonts w:ascii="Arial" w:hAnsi="Arial" w:cs="Arial"/>
          <w:sz w:val="22"/>
          <w:szCs w:val="22"/>
        </w:rPr>
        <w:t xml:space="preserve"> de la Sección 1 del Capítulo 1 del Título 1 de la Parte 2 del Libro 2 del Decreto 1082 de 2015.</w:t>
      </w:r>
      <w:r w:rsidR="009E6096" w:rsidRPr="00FD3284">
        <w:rPr>
          <w:rFonts w:ascii="Arial" w:hAnsi="Arial" w:cs="Arial"/>
          <w:sz w:val="22"/>
          <w:szCs w:val="22"/>
        </w:rPr>
        <w:t xml:space="preserve"> Modifíquese el artículo</w:t>
      </w:r>
      <w:r w:rsidR="007A3090" w:rsidRPr="00FD3284">
        <w:rPr>
          <w:rFonts w:ascii="Arial" w:hAnsi="Arial" w:cs="Arial"/>
          <w:sz w:val="22"/>
          <w:szCs w:val="22"/>
        </w:rPr>
        <w:t xml:space="preserve"> </w:t>
      </w:r>
      <w:r w:rsidR="007A3090" w:rsidRPr="00FD3284">
        <w:rPr>
          <w:rStyle w:val="Fuerte"/>
          <w:rFonts w:ascii="Arial" w:hAnsi="Arial" w:cs="Arial"/>
          <w:b w:val="0"/>
          <w:bCs w:val="0"/>
          <w:sz w:val="22"/>
          <w:szCs w:val="22"/>
        </w:rPr>
        <w:t>2.2.1.1.1.6.1</w:t>
      </w:r>
      <w:r w:rsidR="009E6096" w:rsidRPr="00FD3284">
        <w:rPr>
          <w:rFonts w:ascii="Arial" w:hAnsi="Arial" w:cs="Arial"/>
          <w:bCs/>
          <w:sz w:val="22"/>
          <w:szCs w:val="22"/>
        </w:rPr>
        <w:t>.</w:t>
      </w:r>
      <w:r w:rsidR="009E6096" w:rsidRPr="00FD3284">
        <w:rPr>
          <w:rFonts w:ascii="Arial" w:hAnsi="Arial" w:cs="Arial"/>
          <w:sz w:val="22"/>
          <w:szCs w:val="22"/>
        </w:rPr>
        <w:t xml:space="preserve"> </w:t>
      </w:r>
      <w:r w:rsidR="003E1346" w:rsidRPr="00FD3284">
        <w:rPr>
          <w:rStyle w:val="Fuerte"/>
          <w:rFonts w:ascii="Arial" w:hAnsi="Arial" w:cs="Arial"/>
          <w:b w:val="0"/>
          <w:sz w:val="22"/>
          <w:szCs w:val="22"/>
        </w:rPr>
        <w:t>de</w:t>
      </w:r>
      <w:r w:rsidR="003E1346" w:rsidRPr="00FD3284">
        <w:rPr>
          <w:rStyle w:val="Fuerte"/>
          <w:rFonts w:ascii="Arial" w:hAnsi="Arial" w:cs="Arial"/>
          <w:sz w:val="22"/>
          <w:szCs w:val="22"/>
        </w:rPr>
        <w:t xml:space="preserve"> </w:t>
      </w:r>
      <w:r w:rsidR="003E1346" w:rsidRPr="00FD3284">
        <w:rPr>
          <w:rStyle w:val="Fuerte"/>
          <w:rFonts w:ascii="Arial" w:hAnsi="Arial" w:cs="Arial"/>
          <w:b w:val="0"/>
          <w:bCs w:val="0"/>
          <w:sz w:val="22"/>
          <w:szCs w:val="22"/>
        </w:rPr>
        <w:t>la Subsección 6 de la Sección 1 del Capítulo 1 del Título 1 de la Parte 2 del Libro 2 del Decreto 1082 de 2015</w:t>
      </w:r>
      <w:r w:rsidR="009E6096" w:rsidRPr="00FD3284">
        <w:rPr>
          <w:rFonts w:ascii="Arial" w:hAnsi="Arial" w:cs="Arial"/>
          <w:sz w:val="22"/>
          <w:szCs w:val="22"/>
        </w:rPr>
        <w:t>,</w:t>
      </w:r>
      <w:r w:rsidR="009E6096" w:rsidRPr="00FD3284">
        <w:rPr>
          <w:rFonts w:ascii="Arial" w:hAnsi="Arial" w:cs="Arial"/>
          <w:b/>
          <w:bCs/>
          <w:sz w:val="22"/>
          <w:szCs w:val="22"/>
        </w:rPr>
        <w:t xml:space="preserve"> </w:t>
      </w:r>
      <w:r w:rsidR="003E1346" w:rsidRPr="00FD3284">
        <w:rPr>
          <w:rFonts w:ascii="Arial" w:hAnsi="Arial" w:cs="Arial"/>
          <w:sz w:val="22"/>
          <w:szCs w:val="22"/>
        </w:rPr>
        <w:t>el</w:t>
      </w:r>
      <w:r w:rsidR="009E6096" w:rsidRPr="00FD3284">
        <w:rPr>
          <w:rFonts w:ascii="Arial" w:hAnsi="Arial" w:cs="Arial"/>
          <w:sz w:val="22"/>
          <w:szCs w:val="22"/>
        </w:rPr>
        <w:t xml:space="preserve"> cual quedará de la siguiente manera:</w:t>
      </w:r>
    </w:p>
    <w:p w14:paraId="5D4E12B3" w14:textId="3E47B7C3" w:rsidR="00DD4C94" w:rsidRPr="00FD3284" w:rsidRDefault="00DD4C94" w:rsidP="059E68B7">
      <w:pPr>
        <w:jc w:val="both"/>
        <w:rPr>
          <w:rStyle w:val="Fuerte"/>
          <w:rFonts w:ascii="Arial" w:hAnsi="Arial" w:cs="Arial"/>
          <w:sz w:val="22"/>
          <w:szCs w:val="22"/>
        </w:rPr>
      </w:pPr>
    </w:p>
    <w:p w14:paraId="09655785" w14:textId="63F8CB1D" w:rsidR="006E3598" w:rsidRPr="00FD3284" w:rsidRDefault="004A3852">
      <w:pPr>
        <w:ind w:left="709"/>
        <w:jc w:val="both"/>
        <w:rPr>
          <w:rFonts w:ascii="Arial" w:hAnsi="Arial" w:cs="Arial"/>
          <w:sz w:val="22"/>
          <w:szCs w:val="22"/>
          <w:shd w:val="clear" w:color="auto" w:fill="FFFFFF"/>
        </w:rPr>
      </w:pPr>
      <w:r w:rsidRPr="00FD3284">
        <w:rPr>
          <w:rStyle w:val="Fuerte"/>
          <w:rFonts w:ascii="Arial" w:hAnsi="Arial" w:cs="Arial"/>
          <w:sz w:val="22"/>
          <w:szCs w:val="22"/>
          <w:shd w:val="clear" w:color="auto" w:fill="FFFFFF"/>
        </w:rPr>
        <w:t>“</w:t>
      </w:r>
      <w:r w:rsidR="00CA685A" w:rsidRPr="00FD3284">
        <w:rPr>
          <w:rStyle w:val="Fuerte"/>
          <w:rFonts w:ascii="Arial" w:hAnsi="Arial" w:cs="Arial"/>
          <w:sz w:val="22"/>
          <w:szCs w:val="22"/>
          <w:shd w:val="clear" w:color="auto" w:fill="FFFFFF"/>
        </w:rPr>
        <w:t>Artículo</w:t>
      </w:r>
      <w:r w:rsidR="006E3598" w:rsidRPr="00FD3284">
        <w:rPr>
          <w:rStyle w:val="Fuerte"/>
          <w:rFonts w:ascii="Arial" w:hAnsi="Arial" w:cs="Arial"/>
          <w:sz w:val="22"/>
          <w:szCs w:val="22"/>
          <w:shd w:val="clear" w:color="auto" w:fill="FFFFFF"/>
        </w:rPr>
        <w:t> 2.2.1.1.1.6.1.</w:t>
      </w:r>
      <w:r w:rsidR="006E3598" w:rsidRPr="00FD3284">
        <w:rPr>
          <w:rStyle w:val="nfasis"/>
          <w:rFonts w:ascii="Arial" w:hAnsi="Arial" w:cs="Arial"/>
          <w:b/>
          <w:bCs/>
          <w:sz w:val="22"/>
          <w:szCs w:val="22"/>
          <w:shd w:val="clear" w:color="auto" w:fill="FFFFFF"/>
        </w:rPr>
        <w:t> </w:t>
      </w:r>
      <w:r w:rsidR="006E3598" w:rsidRPr="00FD3284">
        <w:rPr>
          <w:rStyle w:val="nfasis"/>
          <w:rFonts w:ascii="Arial" w:hAnsi="Arial" w:cs="Arial"/>
          <w:b/>
          <w:bCs/>
          <w:i w:val="0"/>
          <w:iCs w:val="0"/>
          <w:sz w:val="22"/>
          <w:szCs w:val="22"/>
          <w:shd w:val="clear" w:color="auto" w:fill="FFFFFF"/>
        </w:rPr>
        <w:t>Deber de análisis de las Entidades Estatales</w:t>
      </w:r>
      <w:r w:rsidR="006E3598" w:rsidRPr="00FD3284">
        <w:rPr>
          <w:rStyle w:val="nfasis"/>
          <w:rFonts w:ascii="Arial" w:hAnsi="Arial" w:cs="Arial"/>
          <w:b/>
          <w:bCs/>
          <w:sz w:val="22"/>
          <w:szCs w:val="22"/>
          <w:shd w:val="clear" w:color="auto" w:fill="FFFFFF"/>
        </w:rPr>
        <w:t>.</w:t>
      </w:r>
      <w:r w:rsidR="006E3598" w:rsidRPr="00FD3284">
        <w:rPr>
          <w:rFonts w:ascii="Arial" w:hAnsi="Arial" w:cs="Arial"/>
          <w:b/>
          <w:bCs/>
          <w:sz w:val="22"/>
          <w:szCs w:val="22"/>
          <w:shd w:val="clear" w:color="auto" w:fill="FFFFFF"/>
        </w:rPr>
        <w:t> </w:t>
      </w:r>
      <w:r w:rsidR="006E3598" w:rsidRPr="00FD3284">
        <w:rPr>
          <w:rFonts w:ascii="Arial" w:hAnsi="Arial" w:cs="Arial"/>
          <w:sz w:val="22"/>
          <w:szCs w:val="22"/>
          <w:shd w:val="clear" w:color="auto" w:fill="FFFFFF"/>
        </w:rPr>
        <w:t xml:space="preserve">La Entidad Estatal debe hacer, durante la etapa de planeación, el análisis necesario para conocer el sector relativo al objeto del Proceso de Contratación desde la perspectiva legal, comercial, financiera, organizacional, técnica y de análisis de Riesgo. </w:t>
      </w:r>
    </w:p>
    <w:p w14:paraId="0D856975" w14:textId="77777777" w:rsidR="004A3852" w:rsidRPr="00FD3284" w:rsidRDefault="004A3852" w:rsidP="004A3852">
      <w:pPr>
        <w:ind w:left="709"/>
        <w:jc w:val="both"/>
        <w:rPr>
          <w:rFonts w:ascii="Arial" w:hAnsi="Arial" w:cs="Arial"/>
          <w:sz w:val="22"/>
          <w:szCs w:val="22"/>
          <w:shd w:val="clear" w:color="auto" w:fill="FFFFFF"/>
        </w:rPr>
      </w:pPr>
    </w:p>
    <w:p w14:paraId="69506290" w14:textId="7156855C" w:rsidR="006E3598" w:rsidRPr="00FD3284" w:rsidRDefault="006E3598" w:rsidP="00A8010B">
      <w:pPr>
        <w:ind w:left="709"/>
        <w:jc w:val="both"/>
        <w:rPr>
          <w:rFonts w:ascii="Arial" w:hAnsi="Arial" w:cs="Arial"/>
          <w:sz w:val="22"/>
          <w:szCs w:val="22"/>
          <w:shd w:val="clear" w:color="auto" w:fill="FFFFFF"/>
        </w:rPr>
      </w:pPr>
      <w:r w:rsidRPr="00FD3284">
        <w:rPr>
          <w:rFonts w:ascii="Arial" w:hAnsi="Arial" w:cs="Arial"/>
          <w:sz w:val="22"/>
          <w:szCs w:val="22"/>
          <w:shd w:val="clear" w:color="auto" w:fill="FFFFFF"/>
        </w:rPr>
        <w:t xml:space="preserve">Este análisis deberá </w:t>
      </w:r>
      <w:r w:rsidR="00204E69" w:rsidRPr="00FD3284">
        <w:rPr>
          <w:rFonts w:ascii="Arial" w:hAnsi="Arial" w:cs="Arial"/>
          <w:sz w:val="22"/>
          <w:szCs w:val="22"/>
          <w:shd w:val="clear" w:color="auto" w:fill="FFFFFF"/>
        </w:rPr>
        <w:t>considerar</w:t>
      </w:r>
      <w:r w:rsidRPr="00FD3284">
        <w:rPr>
          <w:rFonts w:ascii="Arial" w:hAnsi="Arial" w:cs="Arial"/>
          <w:sz w:val="22"/>
          <w:szCs w:val="22"/>
          <w:shd w:val="clear" w:color="auto" w:fill="FFFFFF"/>
        </w:rPr>
        <w:t xml:space="preserve"> los </w:t>
      </w:r>
      <w:r w:rsidR="005D7C8B" w:rsidRPr="00FD3284">
        <w:rPr>
          <w:rFonts w:ascii="Arial" w:hAnsi="Arial" w:cs="Arial"/>
          <w:sz w:val="22"/>
          <w:szCs w:val="22"/>
          <w:shd w:val="clear" w:color="auto" w:fill="FFFFFF"/>
        </w:rPr>
        <w:t>impactos</w:t>
      </w:r>
      <w:r w:rsidRPr="00FD3284">
        <w:rPr>
          <w:rFonts w:ascii="Arial" w:hAnsi="Arial" w:cs="Arial"/>
          <w:sz w:val="22"/>
          <w:szCs w:val="22"/>
          <w:shd w:val="clear" w:color="auto" w:fill="FFFFFF"/>
        </w:rPr>
        <w:t xml:space="preserve"> económicos, sociales y ambientales directos e indirectos </w:t>
      </w:r>
      <w:r w:rsidR="00046084" w:rsidRPr="00FD3284">
        <w:rPr>
          <w:rFonts w:ascii="Arial" w:hAnsi="Arial" w:cs="Arial"/>
          <w:sz w:val="22"/>
          <w:szCs w:val="22"/>
          <w:shd w:val="clear" w:color="auto" w:fill="FFFFFF"/>
        </w:rPr>
        <w:t xml:space="preserve">identificados en </w:t>
      </w:r>
      <w:r w:rsidR="005D7C8B" w:rsidRPr="00FD3284">
        <w:rPr>
          <w:rFonts w:ascii="Arial" w:hAnsi="Arial" w:cs="Arial"/>
          <w:sz w:val="22"/>
          <w:szCs w:val="22"/>
          <w:shd w:val="clear" w:color="auto" w:fill="FFFFFF"/>
        </w:rPr>
        <w:t xml:space="preserve">las etapas </w:t>
      </w:r>
      <w:r w:rsidR="00046084" w:rsidRPr="00FD3284">
        <w:rPr>
          <w:rFonts w:ascii="Arial" w:hAnsi="Arial" w:cs="Arial"/>
          <w:sz w:val="22"/>
          <w:szCs w:val="22"/>
          <w:shd w:val="clear" w:color="auto" w:fill="FFFFFF"/>
        </w:rPr>
        <w:t>del C</w:t>
      </w:r>
      <w:r w:rsidR="00ED1045" w:rsidRPr="00FD3284">
        <w:rPr>
          <w:rFonts w:ascii="Arial" w:hAnsi="Arial" w:cs="Arial"/>
          <w:sz w:val="22"/>
          <w:szCs w:val="22"/>
          <w:shd w:val="clear" w:color="auto" w:fill="FFFFFF"/>
        </w:rPr>
        <w:t xml:space="preserve">iclo </w:t>
      </w:r>
      <w:r w:rsidR="00BA41FD" w:rsidRPr="00FD3284">
        <w:rPr>
          <w:rFonts w:ascii="Arial" w:hAnsi="Arial" w:cs="Arial"/>
          <w:sz w:val="22"/>
          <w:szCs w:val="22"/>
          <w:shd w:val="clear" w:color="auto" w:fill="FFFFFF"/>
        </w:rPr>
        <w:t xml:space="preserve">de </w:t>
      </w:r>
      <w:r w:rsidR="00046084" w:rsidRPr="00FD3284">
        <w:rPr>
          <w:rFonts w:ascii="Arial" w:hAnsi="Arial" w:cs="Arial"/>
          <w:sz w:val="22"/>
          <w:szCs w:val="22"/>
          <w:shd w:val="clear" w:color="auto" w:fill="FFFFFF"/>
        </w:rPr>
        <w:t>V</w:t>
      </w:r>
      <w:r w:rsidR="00BA41FD" w:rsidRPr="00FD3284">
        <w:rPr>
          <w:rFonts w:ascii="Arial" w:hAnsi="Arial" w:cs="Arial"/>
          <w:sz w:val="22"/>
          <w:szCs w:val="22"/>
          <w:shd w:val="clear" w:color="auto" w:fill="FFFFFF"/>
        </w:rPr>
        <w:t>ida</w:t>
      </w:r>
      <w:r w:rsidRPr="00FD3284">
        <w:rPr>
          <w:rFonts w:ascii="Arial" w:hAnsi="Arial" w:cs="Arial"/>
          <w:sz w:val="22"/>
          <w:szCs w:val="22"/>
          <w:shd w:val="clear" w:color="auto" w:fill="FFFFFF"/>
        </w:rPr>
        <w:t xml:space="preserve"> del bien, obra o servicio a contratar. La Entidad</w:t>
      </w:r>
      <w:r w:rsidR="007210B2" w:rsidRPr="00FD3284">
        <w:rPr>
          <w:rFonts w:ascii="Arial" w:hAnsi="Arial" w:cs="Arial"/>
          <w:sz w:val="22"/>
          <w:szCs w:val="22"/>
          <w:shd w:val="clear" w:color="auto" w:fill="FFFFFF"/>
        </w:rPr>
        <w:t xml:space="preserve"> Estatal</w:t>
      </w:r>
      <w:r w:rsidRPr="00FD3284">
        <w:rPr>
          <w:rFonts w:ascii="Arial" w:hAnsi="Arial" w:cs="Arial"/>
          <w:sz w:val="22"/>
          <w:szCs w:val="22"/>
          <w:shd w:val="clear" w:color="auto" w:fill="FFFFFF"/>
        </w:rPr>
        <w:t xml:space="preserve"> debe evaluar si los recursos con los que cuentan son susceptibles de reutilizarse para satisfacer las necesidades identificadas o si existe la posibilidad de reparación y mejora, fomentando el uso circular y minimizando los residuos.</w:t>
      </w:r>
      <w:r w:rsidR="00EE5E46" w:rsidRPr="00FD3284">
        <w:rPr>
          <w:rFonts w:ascii="Arial" w:hAnsi="Arial" w:cs="Arial"/>
          <w:sz w:val="22"/>
          <w:szCs w:val="22"/>
          <w:shd w:val="clear" w:color="auto" w:fill="FFFFFF"/>
        </w:rPr>
        <w:t xml:space="preserve"> Este análisis debe ser proporcional al valor y la complejidad del Proceso de Contratación, la naturaleza del objeto a contratar, el tipo de contrato y los riesgos identificados en el Proceso de Contratación.</w:t>
      </w:r>
    </w:p>
    <w:p w14:paraId="6A42813D" w14:textId="77777777" w:rsidR="004A3852" w:rsidRPr="00FD3284" w:rsidRDefault="004A3852" w:rsidP="004A3852">
      <w:pPr>
        <w:ind w:left="709"/>
        <w:jc w:val="both"/>
        <w:rPr>
          <w:rFonts w:ascii="Arial" w:hAnsi="Arial" w:cs="Arial"/>
          <w:sz w:val="22"/>
          <w:szCs w:val="22"/>
          <w:shd w:val="clear" w:color="auto" w:fill="FFFFFF"/>
        </w:rPr>
      </w:pPr>
    </w:p>
    <w:p w14:paraId="782E49FB" w14:textId="08EC3F3B" w:rsidR="006E3598" w:rsidRPr="00FD3284" w:rsidRDefault="006E3598" w:rsidP="00A8010B">
      <w:pPr>
        <w:ind w:left="709"/>
        <w:jc w:val="both"/>
        <w:rPr>
          <w:rStyle w:val="Fuerte"/>
          <w:rFonts w:ascii="Arial" w:hAnsi="Arial" w:cs="Arial"/>
          <w:sz w:val="22"/>
          <w:szCs w:val="22"/>
        </w:rPr>
      </w:pPr>
      <w:r w:rsidRPr="00FD3284">
        <w:rPr>
          <w:rFonts w:ascii="Arial" w:hAnsi="Arial" w:cs="Arial"/>
          <w:sz w:val="22"/>
          <w:szCs w:val="22"/>
          <w:shd w:val="clear" w:color="auto" w:fill="FFFFFF"/>
        </w:rPr>
        <w:t>La Entidad Estatal debe</w:t>
      </w:r>
      <w:r w:rsidR="00BB1F03" w:rsidRPr="00FD3284">
        <w:rPr>
          <w:rFonts w:ascii="Arial" w:hAnsi="Arial" w:cs="Arial"/>
          <w:sz w:val="22"/>
          <w:szCs w:val="22"/>
          <w:shd w:val="clear" w:color="auto" w:fill="FFFFFF"/>
        </w:rPr>
        <w:t>rá</w:t>
      </w:r>
      <w:r w:rsidRPr="00FD3284">
        <w:rPr>
          <w:rFonts w:ascii="Arial" w:hAnsi="Arial" w:cs="Arial"/>
          <w:sz w:val="22"/>
          <w:szCs w:val="22"/>
          <w:shd w:val="clear" w:color="auto" w:fill="FFFFFF"/>
        </w:rPr>
        <w:t xml:space="preserve"> dejar constancia del análisis en los Documentos del Proceso</w:t>
      </w:r>
      <w:r w:rsidR="004A3852" w:rsidRPr="00FD3284">
        <w:rPr>
          <w:rFonts w:ascii="Arial" w:hAnsi="Arial" w:cs="Arial"/>
          <w:sz w:val="22"/>
          <w:szCs w:val="22"/>
          <w:shd w:val="clear" w:color="auto" w:fill="FFFFFF"/>
        </w:rPr>
        <w:t>”</w:t>
      </w:r>
      <w:r w:rsidRPr="00FD3284">
        <w:rPr>
          <w:rFonts w:ascii="Arial" w:hAnsi="Arial" w:cs="Arial"/>
          <w:sz w:val="22"/>
          <w:szCs w:val="22"/>
          <w:shd w:val="clear" w:color="auto" w:fill="FFFFFF"/>
        </w:rPr>
        <w:t>.</w:t>
      </w:r>
    </w:p>
    <w:p w14:paraId="5F073E20" w14:textId="77777777" w:rsidR="00DD4C94" w:rsidRPr="00FD3284" w:rsidRDefault="00DD4C94" w:rsidP="059E68B7">
      <w:pPr>
        <w:jc w:val="both"/>
        <w:rPr>
          <w:rStyle w:val="Fuerte"/>
          <w:rFonts w:ascii="Arial" w:hAnsi="Arial" w:cs="Arial"/>
          <w:color w:val="EE0000"/>
          <w:sz w:val="22"/>
          <w:szCs w:val="22"/>
        </w:rPr>
      </w:pPr>
    </w:p>
    <w:p w14:paraId="18794E72" w14:textId="1F470918" w:rsidR="00E32785" w:rsidRPr="00FD3284" w:rsidRDefault="00DD4C94" w:rsidP="00701661">
      <w:pPr>
        <w:pStyle w:val="NormalWeb"/>
        <w:spacing w:before="0" w:beforeAutospacing="0" w:after="0" w:afterAutospacing="0"/>
        <w:jc w:val="both"/>
        <w:rPr>
          <w:rFonts w:ascii="Arial" w:hAnsi="Arial" w:cs="Arial"/>
          <w:color w:val="000000" w:themeColor="text1"/>
          <w:sz w:val="22"/>
          <w:szCs w:val="22"/>
        </w:rPr>
      </w:pPr>
      <w:r w:rsidRPr="00FD3284">
        <w:rPr>
          <w:rStyle w:val="Fuerte"/>
          <w:rFonts w:ascii="Arial" w:hAnsi="Arial" w:cs="Arial"/>
          <w:color w:val="000000" w:themeColor="text1"/>
          <w:sz w:val="22"/>
          <w:szCs w:val="22"/>
        </w:rPr>
        <w:t xml:space="preserve">Artículo </w:t>
      </w:r>
      <w:r w:rsidR="00CB0A54" w:rsidRPr="00FD3284">
        <w:rPr>
          <w:rStyle w:val="Fuerte"/>
          <w:rFonts w:ascii="Arial" w:hAnsi="Arial" w:cs="Arial"/>
          <w:color w:val="000000" w:themeColor="text1"/>
          <w:sz w:val="22"/>
          <w:szCs w:val="22"/>
        </w:rPr>
        <w:t>6</w:t>
      </w:r>
      <w:r w:rsidRPr="00FD3284">
        <w:rPr>
          <w:rStyle w:val="Fuerte"/>
          <w:rFonts w:ascii="Arial" w:hAnsi="Arial" w:cs="Arial"/>
          <w:color w:val="000000" w:themeColor="text1"/>
          <w:sz w:val="22"/>
          <w:szCs w:val="22"/>
        </w:rPr>
        <w:t xml:space="preserve">. </w:t>
      </w:r>
      <w:r w:rsidR="00E32785" w:rsidRPr="00FD3284">
        <w:rPr>
          <w:rStyle w:val="Fuerte"/>
          <w:rFonts w:ascii="Arial" w:hAnsi="Arial" w:cs="Arial"/>
          <w:color w:val="000000" w:themeColor="text1"/>
          <w:sz w:val="22"/>
          <w:szCs w:val="22"/>
        </w:rPr>
        <w:t>Modificación del artículo 2.2.1.1.1.6.2</w:t>
      </w:r>
      <w:r w:rsidR="00E82A29" w:rsidRPr="00FD3284">
        <w:rPr>
          <w:rStyle w:val="Fuerte"/>
          <w:rFonts w:ascii="Arial" w:hAnsi="Arial" w:cs="Arial"/>
          <w:color w:val="000000" w:themeColor="text1"/>
          <w:sz w:val="22"/>
          <w:szCs w:val="22"/>
        </w:rPr>
        <w:t>.</w:t>
      </w:r>
      <w:r w:rsidR="00E32785" w:rsidRPr="00FD3284">
        <w:rPr>
          <w:rStyle w:val="Fuerte"/>
          <w:rFonts w:ascii="Arial" w:hAnsi="Arial" w:cs="Arial"/>
          <w:color w:val="000000" w:themeColor="text1"/>
          <w:sz w:val="22"/>
          <w:szCs w:val="22"/>
        </w:rPr>
        <w:t xml:space="preserve"> de la Subsección </w:t>
      </w:r>
      <w:r w:rsidR="00926152" w:rsidRPr="00FD3284">
        <w:rPr>
          <w:rStyle w:val="Fuerte"/>
          <w:rFonts w:ascii="Arial" w:hAnsi="Arial" w:cs="Arial"/>
          <w:color w:val="000000" w:themeColor="text1"/>
          <w:sz w:val="22"/>
          <w:szCs w:val="22"/>
        </w:rPr>
        <w:t>6</w:t>
      </w:r>
      <w:r w:rsidR="00E32785" w:rsidRPr="00FD3284">
        <w:rPr>
          <w:rStyle w:val="Fuerte"/>
          <w:rFonts w:ascii="Arial" w:hAnsi="Arial" w:cs="Arial"/>
          <w:color w:val="000000" w:themeColor="text1"/>
          <w:sz w:val="22"/>
          <w:szCs w:val="22"/>
        </w:rPr>
        <w:t xml:space="preserve"> de la Sección 1 del Capítulo 1 del Título 1 de la Parte 2 del Libro 2 del Decreto 1082 de 2015.</w:t>
      </w:r>
      <w:r w:rsidR="00E32785" w:rsidRPr="00FD3284">
        <w:rPr>
          <w:rFonts w:ascii="Arial" w:hAnsi="Arial" w:cs="Arial"/>
          <w:color w:val="000000" w:themeColor="text1"/>
          <w:sz w:val="22"/>
          <w:szCs w:val="22"/>
        </w:rPr>
        <w:t xml:space="preserve"> Modifíquese el artículo </w:t>
      </w:r>
      <w:r w:rsidR="00E32785" w:rsidRPr="00FD3284">
        <w:rPr>
          <w:rStyle w:val="Fuerte"/>
          <w:rFonts w:ascii="Arial" w:hAnsi="Arial" w:cs="Arial"/>
          <w:b w:val="0"/>
          <w:bCs w:val="0"/>
          <w:color w:val="000000" w:themeColor="text1"/>
          <w:sz w:val="22"/>
          <w:szCs w:val="22"/>
        </w:rPr>
        <w:t>2.2.1.1.1.6.</w:t>
      </w:r>
      <w:r w:rsidR="000C065C" w:rsidRPr="00FD3284">
        <w:rPr>
          <w:rStyle w:val="Fuerte"/>
          <w:rFonts w:ascii="Arial" w:hAnsi="Arial" w:cs="Arial"/>
          <w:b w:val="0"/>
          <w:bCs w:val="0"/>
          <w:color w:val="000000" w:themeColor="text1"/>
          <w:sz w:val="22"/>
          <w:szCs w:val="22"/>
        </w:rPr>
        <w:t>2</w:t>
      </w:r>
      <w:r w:rsidR="00E32785" w:rsidRPr="00FD3284">
        <w:rPr>
          <w:rFonts w:ascii="Arial" w:hAnsi="Arial" w:cs="Arial"/>
          <w:b/>
          <w:color w:val="000000" w:themeColor="text1"/>
          <w:sz w:val="22"/>
          <w:szCs w:val="22"/>
        </w:rPr>
        <w:t>.</w:t>
      </w:r>
      <w:r w:rsidR="00E32785" w:rsidRPr="00FD3284">
        <w:rPr>
          <w:rFonts w:ascii="Arial" w:hAnsi="Arial" w:cs="Arial"/>
          <w:color w:val="000000" w:themeColor="text1"/>
          <w:sz w:val="22"/>
          <w:szCs w:val="22"/>
        </w:rPr>
        <w:t xml:space="preserve"> </w:t>
      </w:r>
      <w:r w:rsidR="003E1346" w:rsidRPr="00FD3284">
        <w:rPr>
          <w:rFonts w:ascii="Arial" w:hAnsi="Arial" w:cs="Arial"/>
          <w:color w:val="000000" w:themeColor="text1"/>
          <w:sz w:val="22"/>
          <w:szCs w:val="22"/>
        </w:rPr>
        <w:t>de la Subsección 6 de la Sección 1 del Capítulo 1 del Título 1 de la Parte 2 del Libro 2 del Decreto 1082 de 2015</w:t>
      </w:r>
      <w:r w:rsidR="00E32785" w:rsidRPr="00FD3284">
        <w:rPr>
          <w:rFonts w:ascii="Arial" w:hAnsi="Arial" w:cs="Arial"/>
          <w:color w:val="000000" w:themeColor="text1"/>
          <w:sz w:val="22"/>
          <w:szCs w:val="22"/>
        </w:rPr>
        <w:t xml:space="preserve">, </w:t>
      </w:r>
      <w:r w:rsidR="003E1346" w:rsidRPr="00FD3284">
        <w:rPr>
          <w:rFonts w:ascii="Arial" w:hAnsi="Arial" w:cs="Arial"/>
          <w:color w:val="000000" w:themeColor="text1"/>
          <w:sz w:val="22"/>
          <w:szCs w:val="22"/>
        </w:rPr>
        <w:t>e</w:t>
      </w:r>
      <w:r w:rsidR="00E32785" w:rsidRPr="00FD3284">
        <w:rPr>
          <w:rFonts w:ascii="Arial" w:hAnsi="Arial" w:cs="Arial"/>
          <w:color w:val="000000" w:themeColor="text1"/>
          <w:sz w:val="22"/>
          <w:szCs w:val="22"/>
        </w:rPr>
        <w:t>l cual quedará de la siguiente manera:</w:t>
      </w:r>
    </w:p>
    <w:p w14:paraId="10F41514" w14:textId="77777777" w:rsidR="000C065C" w:rsidRPr="00FD3284" w:rsidRDefault="000C065C" w:rsidP="00701661">
      <w:pPr>
        <w:pStyle w:val="NormalWeb"/>
        <w:spacing w:before="0" w:beforeAutospacing="0" w:after="0" w:afterAutospacing="0"/>
        <w:jc w:val="both"/>
        <w:rPr>
          <w:rStyle w:val="Fuerte"/>
          <w:rFonts w:ascii="Arial" w:hAnsi="Arial" w:cs="Arial"/>
          <w:color w:val="EE0000"/>
          <w:sz w:val="22"/>
          <w:szCs w:val="22"/>
        </w:rPr>
      </w:pPr>
    </w:p>
    <w:p w14:paraId="7C6EEC7C" w14:textId="03349C23" w:rsidR="00031E1F" w:rsidRPr="00FD3284" w:rsidRDefault="00504A08" w:rsidP="00A8010B">
      <w:pPr>
        <w:ind w:left="709"/>
        <w:jc w:val="both"/>
        <w:rPr>
          <w:rStyle w:val="Fuerte"/>
          <w:rFonts w:ascii="Arial" w:hAnsi="Arial" w:cs="Arial"/>
          <w:b w:val="0"/>
          <w:bCs w:val="0"/>
          <w:sz w:val="22"/>
          <w:szCs w:val="22"/>
          <w:shd w:val="clear" w:color="auto" w:fill="FFFFFF"/>
        </w:rPr>
      </w:pPr>
      <w:r w:rsidRPr="00FD3284">
        <w:rPr>
          <w:rStyle w:val="Fuerte"/>
          <w:rFonts w:ascii="Arial" w:hAnsi="Arial" w:cs="Arial"/>
          <w:sz w:val="22"/>
          <w:szCs w:val="22"/>
          <w:shd w:val="clear" w:color="auto" w:fill="FFFFFF"/>
        </w:rPr>
        <w:lastRenderedPageBreak/>
        <w:t xml:space="preserve">“Artículo </w:t>
      </w:r>
      <w:r w:rsidR="00031E1F" w:rsidRPr="00FD3284">
        <w:rPr>
          <w:rStyle w:val="Fuerte"/>
          <w:rFonts w:ascii="Arial" w:hAnsi="Arial" w:cs="Arial"/>
          <w:sz w:val="22"/>
          <w:szCs w:val="22"/>
          <w:shd w:val="clear" w:color="auto" w:fill="FFFFFF"/>
        </w:rPr>
        <w:t>2.2.1.1.1.6.2. Determinación de los Requisitos Habilitantes.</w:t>
      </w:r>
      <w:r w:rsidR="00031E1F" w:rsidRPr="00FD3284">
        <w:rPr>
          <w:rStyle w:val="Fuerte"/>
          <w:rFonts w:ascii="Arial" w:hAnsi="Arial" w:cs="Arial"/>
          <w:b w:val="0"/>
          <w:bCs w:val="0"/>
          <w:sz w:val="22"/>
          <w:szCs w:val="22"/>
          <w:shd w:val="clear" w:color="auto" w:fill="FFFFFF"/>
        </w:rPr>
        <w:t xml:space="preserve"> 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w:t>
      </w:r>
      <w:r w:rsidR="00767E8B" w:rsidRPr="00FD3284">
        <w:rPr>
          <w:rStyle w:val="Fuerte"/>
          <w:rFonts w:ascii="Arial" w:hAnsi="Arial" w:cs="Arial"/>
          <w:b w:val="0"/>
          <w:bCs w:val="0"/>
          <w:sz w:val="22"/>
          <w:szCs w:val="22"/>
          <w:shd w:val="clear" w:color="auto" w:fill="FFFFFF"/>
        </w:rPr>
        <w:t xml:space="preserve">y </w:t>
      </w:r>
      <w:r w:rsidR="00031E1F" w:rsidRPr="00FD3284">
        <w:rPr>
          <w:rStyle w:val="Fuerte"/>
          <w:rFonts w:ascii="Arial" w:hAnsi="Arial" w:cs="Arial"/>
          <w:b w:val="0"/>
          <w:bCs w:val="0"/>
          <w:sz w:val="22"/>
          <w:szCs w:val="22"/>
          <w:shd w:val="clear" w:color="auto" w:fill="FFFFFF"/>
        </w:rPr>
        <w:t>(d) el conocimiento de fondo de los posibles oferentes desde la perspectiva comercial. La Entidad Estatal no debe limitarse a la aplicación mecánica de fórmulas financieras para verificar los requisitos habilitantes.</w:t>
      </w:r>
    </w:p>
    <w:p w14:paraId="4673433D" w14:textId="77777777" w:rsidR="00031E1F" w:rsidRPr="00FD3284" w:rsidRDefault="00031E1F" w:rsidP="00A8010B">
      <w:pPr>
        <w:ind w:left="709"/>
        <w:jc w:val="both"/>
        <w:rPr>
          <w:rStyle w:val="Fuerte"/>
          <w:rFonts w:ascii="Arial" w:hAnsi="Arial" w:cs="Arial"/>
          <w:b w:val="0"/>
          <w:bCs w:val="0"/>
          <w:sz w:val="22"/>
          <w:szCs w:val="22"/>
          <w:shd w:val="clear" w:color="auto" w:fill="FFFFFF"/>
        </w:rPr>
      </w:pPr>
    </w:p>
    <w:p w14:paraId="2C770587" w14:textId="6A2F8B81" w:rsidR="0011112D" w:rsidRPr="00FD3284" w:rsidRDefault="00504A08" w:rsidP="00A8010B">
      <w:pPr>
        <w:ind w:left="709"/>
        <w:jc w:val="both"/>
        <w:rPr>
          <w:rStyle w:val="Fuerte"/>
          <w:rFonts w:ascii="Arial" w:hAnsi="Arial" w:cs="Arial"/>
          <w:b w:val="0"/>
          <w:bCs w:val="0"/>
          <w:sz w:val="22"/>
          <w:szCs w:val="22"/>
          <w:shd w:val="clear" w:color="auto" w:fill="FFFFFF"/>
        </w:rPr>
      </w:pPr>
      <w:r w:rsidRPr="00FD3284">
        <w:rPr>
          <w:rStyle w:val="Fuerte"/>
          <w:rFonts w:ascii="Arial" w:hAnsi="Arial" w:cs="Arial"/>
          <w:sz w:val="22"/>
          <w:szCs w:val="22"/>
          <w:shd w:val="clear" w:color="auto" w:fill="FFFFFF"/>
        </w:rPr>
        <w:t>Parágrafo.</w:t>
      </w:r>
      <w:r w:rsidR="00031E1F" w:rsidRPr="00FD3284">
        <w:rPr>
          <w:rStyle w:val="Fuerte"/>
          <w:rFonts w:ascii="Arial" w:hAnsi="Arial" w:cs="Arial"/>
          <w:b w:val="0"/>
          <w:bCs w:val="0"/>
          <w:sz w:val="22"/>
          <w:szCs w:val="22"/>
          <w:shd w:val="clear" w:color="auto" w:fill="FFFFFF"/>
        </w:rPr>
        <w:t xml:space="preserve"> La Entidad Estatal </w:t>
      </w:r>
      <w:r w:rsidR="004171D5" w:rsidRPr="00FD3284">
        <w:rPr>
          <w:rStyle w:val="Fuerte"/>
          <w:rFonts w:ascii="Arial" w:hAnsi="Arial" w:cs="Arial"/>
          <w:b w:val="0"/>
          <w:bCs w:val="0"/>
          <w:sz w:val="22"/>
          <w:szCs w:val="22"/>
          <w:shd w:val="clear" w:color="auto" w:fill="FFFFFF"/>
        </w:rPr>
        <w:t>podrá</w:t>
      </w:r>
      <w:r w:rsidR="00031E1F" w:rsidRPr="00FD3284">
        <w:rPr>
          <w:rStyle w:val="Fuerte"/>
          <w:rFonts w:ascii="Arial" w:hAnsi="Arial" w:cs="Arial"/>
          <w:b w:val="0"/>
          <w:bCs w:val="0"/>
          <w:sz w:val="22"/>
          <w:szCs w:val="22"/>
          <w:shd w:val="clear" w:color="auto" w:fill="FFFFFF"/>
        </w:rPr>
        <w:t xml:space="preserve"> incorporar los criterios ambientales y</w:t>
      </w:r>
      <w:r w:rsidR="005345F6" w:rsidRPr="00FD3284">
        <w:rPr>
          <w:rStyle w:val="Fuerte"/>
          <w:rFonts w:ascii="Arial" w:hAnsi="Arial" w:cs="Arial"/>
          <w:b w:val="0"/>
          <w:bCs w:val="0"/>
          <w:sz w:val="22"/>
          <w:szCs w:val="22"/>
          <w:shd w:val="clear" w:color="auto" w:fill="FFFFFF"/>
        </w:rPr>
        <w:t>/o</w:t>
      </w:r>
      <w:r w:rsidR="00031E1F" w:rsidRPr="00FD3284">
        <w:rPr>
          <w:rStyle w:val="Fuerte"/>
          <w:rFonts w:ascii="Arial" w:hAnsi="Arial" w:cs="Arial"/>
          <w:b w:val="0"/>
          <w:bCs w:val="0"/>
          <w:sz w:val="22"/>
          <w:szCs w:val="22"/>
          <w:shd w:val="clear" w:color="auto" w:fill="FFFFFF"/>
        </w:rPr>
        <w:t xml:space="preserve"> sociales como </w:t>
      </w:r>
      <w:r w:rsidR="00CF5F7D" w:rsidRPr="00FD3284">
        <w:rPr>
          <w:rStyle w:val="Fuerte"/>
          <w:rFonts w:ascii="Arial" w:hAnsi="Arial" w:cs="Arial"/>
          <w:b w:val="0"/>
          <w:bCs w:val="0"/>
          <w:sz w:val="22"/>
          <w:szCs w:val="22"/>
          <w:shd w:val="clear" w:color="auto" w:fill="FFFFFF"/>
        </w:rPr>
        <w:t>condiciones</w:t>
      </w:r>
      <w:r w:rsidR="00CF7DC2" w:rsidRPr="00FD3284">
        <w:rPr>
          <w:rStyle w:val="Fuerte"/>
          <w:rFonts w:ascii="Arial" w:hAnsi="Arial" w:cs="Arial"/>
          <w:b w:val="0"/>
          <w:bCs w:val="0"/>
          <w:sz w:val="22"/>
          <w:szCs w:val="22"/>
          <w:shd w:val="clear" w:color="auto" w:fill="FFFFFF"/>
        </w:rPr>
        <w:t xml:space="preserve"> </w:t>
      </w:r>
      <w:r w:rsidR="00031E1F" w:rsidRPr="00FD3284">
        <w:rPr>
          <w:rStyle w:val="Fuerte"/>
          <w:rFonts w:ascii="Arial" w:hAnsi="Arial" w:cs="Arial"/>
          <w:b w:val="0"/>
          <w:bCs w:val="0"/>
          <w:sz w:val="22"/>
          <w:szCs w:val="22"/>
          <w:shd w:val="clear" w:color="auto" w:fill="FFFFFF"/>
        </w:rPr>
        <w:t xml:space="preserve">técnicas en los </w:t>
      </w:r>
      <w:r w:rsidR="003514A4" w:rsidRPr="00FD3284">
        <w:rPr>
          <w:rStyle w:val="Fuerte"/>
          <w:rFonts w:ascii="Arial" w:hAnsi="Arial" w:cs="Arial"/>
          <w:b w:val="0"/>
          <w:bCs w:val="0"/>
          <w:sz w:val="22"/>
          <w:szCs w:val="22"/>
          <w:shd w:val="clear" w:color="auto" w:fill="FFFFFF"/>
        </w:rPr>
        <w:t xml:space="preserve">Procesos de Contratación. </w:t>
      </w:r>
      <w:r w:rsidR="00031E1F" w:rsidRPr="00FD3284">
        <w:rPr>
          <w:rStyle w:val="Fuerte"/>
          <w:rFonts w:ascii="Arial" w:hAnsi="Arial" w:cs="Arial"/>
          <w:b w:val="0"/>
          <w:bCs w:val="0"/>
          <w:sz w:val="22"/>
          <w:szCs w:val="22"/>
          <w:shd w:val="clear" w:color="auto" w:fill="FFFFFF"/>
        </w:rPr>
        <w:t>Para su definición se</w:t>
      </w:r>
      <w:r w:rsidR="00764845" w:rsidRPr="00FD3284">
        <w:rPr>
          <w:rStyle w:val="Fuerte"/>
          <w:rFonts w:ascii="Arial" w:hAnsi="Arial" w:cs="Arial"/>
          <w:b w:val="0"/>
          <w:bCs w:val="0"/>
          <w:sz w:val="22"/>
          <w:szCs w:val="22"/>
          <w:shd w:val="clear" w:color="auto" w:fill="FFFFFF"/>
        </w:rPr>
        <w:t xml:space="preserve"> podrá</w:t>
      </w:r>
      <w:r w:rsidR="00031E1F" w:rsidRPr="00FD3284">
        <w:rPr>
          <w:rStyle w:val="Fuerte"/>
          <w:rFonts w:ascii="Arial" w:hAnsi="Arial" w:cs="Arial"/>
          <w:b w:val="0"/>
          <w:bCs w:val="0"/>
          <w:sz w:val="22"/>
          <w:szCs w:val="22"/>
          <w:shd w:val="clear" w:color="auto" w:fill="FFFFFF"/>
        </w:rPr>
        <w:t xml:space="preserve"> considerar el menor impacto ambiental </w:t>
      </w:r>
      <w:r w:rsidR="00A55582" w:rsidRPr="00FD3284">
        <w:rPr>
          <w:rStyle w:val="Fuerte"/>
          <w:rFonts w:ascii="Arial" w:hAnsi="Arial" w:cs="Arial"/>
          <w:b w:val="0"/>
          <w:bCs w:val="0"/>
          <w:sz w:val="22"/>
          <w:szCs w:val="22"/>
          <w:shd w:val="clear" w:color="auto" w:fill="FFFFFF"/>
        </w:rPr>
        <w:t xml:space="preserve">y social </w:t>
      </w:r>
      <w:r w:rsidR="00031E1F" w:rsidRPr="00FD3284">
        <w:rPr>
          <w:rStyle w:val="Fuerte"/>
          <w:rFonts w:ascii="Arial" w:hAnsi="Arial" w:cs="Arial"/>
          <w:b w:val="0"/>
          <w:bCs w:val="0"/>
          <w:sz w:val="22"/>
          <w:szCs w:val="22"/>
          <w:shd w:val="clear" w:color="auto" w:fill="FFFFFF"/>
        </w:rPr>
        <w:t xml:space="preserve">posible </w:t>
      </w:r>
      <w:r w:rsidR="005D391F" w:rsidRPr="00FD3284">
        <w:rPr>
          <w:rStyle w:val="Fuerte"/>
          <w:rFonts w:ascii="Arial" w:hAnsi="Arial" w:cs="Arial"/>
          <w:b w:val="0"/>
          <w:bCs w:val="0"/>
          <w:sz w:val="22"/>
          <w:szCs w:val="22"/>
          <w:shd w:val="clear" w:color="auto" w:fill="FFFFFF"/>
        </w:rPr>
        <w:t xml:space="preserve">de acuerdo con </w:t>
      </w:r>
      <w:r w:rsidR="004171D5" w:rsidRPr="00FD3284">
        <w:rPr>
          <w:rStyle w:val="Fuerte"/>
          <w:rFonts w:ascii="Arial" w:hAnsi="Arial" w:cs="Arial"/>
          <w:b w:val="0"/>
          <w:bCs w:val="0"/>
          <w:sz w:val="22"/>
          <w:szCs w:val="22"/>
          <w:shd w:val="clear" w:color="auto" w:fill="FFFFFF"/>
        </w:rPr>
        <w:t>las etapas</w:t>
      </w:r>
      <w:r w:rsidR="003B022A" w:rsidRPr="00FD3284">
        <w:rPr>
          <w:rStyle w:val="Fuerte"/>
          <w:rFonts w:ascii="Arial" w:hAnsi="Arial" w:cs="Arial"/>
          <w:b w:val="0"/>
          <w:bCs w:val="0"/>
          <w:sz w:val="22"/>
          <w:szCs w:val="22"/>
          <w:shd w:val="clear" w:color="auto" w:fill="FFFFFF"/>
        </w:rPr>
        <w:t xml:space="preserve"> </w:t>
      </w:r>
      <w:r w:rsidR="005D391F" w:rsidRPr="00FD3284">
        <w:rPr>
          <w:rStyle w:val="Fuerte"/>
          <w:rFonts w:ascii="Arial" w:hAnsi="Arial" w:cs="Arial"/>
          <w:b w:val="0"/>
          <w:bCs w:val="0"/>
          <w:sz w:val="22"/>
          <w:szCs w:val="22"/>
          <w:shd w:val="clear" w:color="auto" w:fill="FFFFFF"/>
        </w:rPr>
        <w:t>d</w:t>
      </w:r>
      <w:r w:rsidR="00031E1F" w:rsidRPr="00FD3284">
        <w:rPr>
          <w:rStyle w:val="Fuerte"/>
          <w:rFonts w:ascii="Arial" w:hAnsi="Arial" w:cs="Arial"/>
          <w:b w:val="0"/>
          <w:bCs w:val="0"/>
          <w:sz w:val="22"/>
          <w:szCs w:val="22"/>
          <w:shd w:val="clear" w:color="auto" w:fill="FFFFFF"/>
        </w:rPr>
        <w:t xml:space="preserve">el </w:t>
      </w:r>
      <w:r w:rsidR="005D391F" w:rsidRPr="00FD3284">
        <w:rPr>
          <w:rStyle w:val="Fuerte"/>
          <w:rFonts w:ascii="Arial" w:hAnsi="Arial" w:cs="Arial"/>
          <w:b w:val="0"/>
          <w:bCs w:val="0"/>
          <w:sz w:val="22"/>
          <w:szCs w:val="22"/>
          <w:shd w:val="clear" w:color="auto" w:fill="FFFFFF"/>
        </w:rPr>
        <w:t>C</w:t>
      </w:r>
      <w:r w:rsidR="00031E1F" w:rsidRPr="00FD3284">
        <w:rPr>
          <w:rStyle w:val="Fuerte"/>
          <w:rFonts w:ascii="Arial" w:hAnsi="Arial" w:cs="Arial"/>
          <w:b w:val="0"/>
          <w:bCs w:val="0"/>
          <w:sz w:val="22"/>
          <w:szCs w:val="22"/>
          <w:shd w:val="clear" w:color="auto" w:fill="FFFFFF"/>
        </w:rPr>
        <w:t xml:space="preserve">iclo de </w:t>
      </w:r>
      <w:r w:rsidR="005D391F" w:rsidRPr="00FD3284">
        <w:rPr>
          <w:rStyle w:val="Fuerte"/>
          <w:rFonts w:ascii="Arial" w:hAnsi="Arial" w:cs="Arial"/>
          <w:b w:val="0"/>
          <w:bCs w:val="0"/>
          <w:sz w:val="22"/>
          <w:szCs w:val="22"/>
          <w:shd w:val="clear" w:color="auto" w:fill="FFFFFF"/>
        </w:rPr>
        <w:t>V</w:t>
      </w:r>
      <w:r w:rsidR="00031E1F" w:rsidRPr="00FD3284">
        <w:rPr>
          <w:rStyle w:val="Fuerte"/>
          <w:rFonts w:ascii="Arial" w:hAnsi="Arial" w:cs="Arial"/>
          <w:b w:val="0"/>
          <w:bCs w:val="0"/>
          <w:sz w:val="22"/>
          <w:szCs w:val="22"/>
          <w:shd w:val="clear" w:color="auto" w:fill="FFFFFF"/>
        </w:rPr>
        <w:t xml:space="preserve">ida del bien, obra o servicio, la adopción de procesos de producción que genere impactos ambientales </w:t>
      </w:r>
      <w:r w:rsidR="0072560B" w:rsidRPr="00FD3284">
        <w:rPr>
          <w:rStyle w:val="Fuerte"/>
          <w:rFonts w:ascii="Arial" w:hAnsi="Arial" w:cs="Arial"/>
          <w:b w:val="0"/>
          <w:bCs w:val="0"/>
          <w:sz w:val="22"/>
          <w:szCs w:val="22"/>
          <w:shd w:val="clear" w:color="auto" w:fill="FFFFFF"/>
        </w:rPr>
        <w:t>y sociales</w:t>
      </w:r>
      <w:r w:rsidR="00031E1F" w:rsidRPr="00FD3284">
        <w:rPr>
          <w:rStyle w:val="Fuerte"/>
          <w:rFonts w:ascii="Arial" w:hAnsi="Arial" w:cs="Arial"/>
          <w:b w:val="0"/>
          <w:bCs w:val="0"/>
          <w:sz w:val="22"/>
          <w:szCs w:val="22"/>
          <w:shd w:val="clear" w:color="auto" w:fill="FFFFFF"/>
        </w:rPr>
        <w:t xml:space="preserve"> positivos</w:t>
      </w:r>
      <w:r w:rsidR="003B3D09" w:rsidRPr="00FD3284">
        <w:rPr>
          <w:rStyle w:val="Fuerte"/>
          <w:rFonts w:ascii="Arial" w:hAnsi="Arial" w:cs="Arial"/>
          <w:b w:val="0"/>
          <w:bCs w:val="0"/>
          <w:sz w:val="22"/>
          <w:szCs w:val="22"/>
          <w:shd w:val="clear" w:color="auto" w:fill="FFFFFF"/>
        </w:rPr>
        <w:t xml:space="preserve"> </w:t>
      </w:r>
      <w:r w:rsidR="006636DE" w:rsidRPr="00FD3284">
        <w:rPr>
          <w:rStyle w:val="Fuerte"/>
          <w:rFonts w:ascii="Arial" w:hAnsi="Arial" w:cs="Arial"/>
          <w:b w:val="0"/>
          <w:bCs w:val="0"/>
          <w:sz w:val="22"/>
          <w:szCs w:val="22"/>
          <w:shd w:val="clear" w:color="auto" w:fill="FFFFFF"/>
        </w:rPr>
        <w:t xml:space="preserve">entre otros, </w:t>
      </w:r>
      <w:r w:rsidR="00230074" w:rsidRPr="00FD3284">
        <w:rPr>
          <w:rStyle w:val="Fuerte"/>
          <w:rFonts w:ascii="Arial" w:hAnsi="Arial" w:cs="Arial"/>
          <w:b w:val="0"/>
          <w:bCs w:val="0"/>
          <w:sz w:val="22"/>
          <w:szCs w:val="22"/>
          <w:shd w:val="clear" w:color="auto" w:fill="FFFFFF"/>
        </w:rPr>
        <w:t>de conformidad con l</w:t>
      </w:r>
      <w:r w:rsidR="00057201" w:rsidRPr="00FD3284">
        <w:rPr>
          <w:rStyle w:val="Fuerte"/>
          <w:rFonts w:ascii="Arial" w:hAnsi="Arial" w:cs="Arial"/>
          <w:b w:val="0"/>
          <w:bCs w:val="0"/>
          <w:sz w:val="22"/>
          <w:szCs w:val="22"/>
          <w:shd w:val="clear" w:color="auto" w:fill="FFFFFF"/>
        </w:rPr>
        <w:t>o dispuesto en</w:t>
      </w:r>
      <w:r w:rsidR="00230074" w:rsidRPr="00FD3284">
        <w:rPr>
          <w:rStyle w:val="Fuerte"/>
          <w:rFonts w:ascii="Arial" w:hAnsi="Arial" w:cs="Arial"/>
          <w:b w:val="0"/>
          <w:bCs w:val="0"/>
          <w:sz w:val="22"/>
          <w:szCs w:val="22"/>
          <w:shd w:val="clear" w:color="auto" w:fill="FFFFFF"/>
        </w:rPr>
        <w:t xml:space="preserve"> </w:t>
      </w:r>
      <w:r w:rsidR="00967FF3" w:rsidRPr="00FD3284">
        <w:rPr>
          <w:rStyle w:val="Fuerte"/>
          <w:rFonts w:ascii="Arial" w:hAnsi="Arial" w:cs="Arial"/>
          <w:b w:val="0"/>
          <w:bCs w:val="0"/>
          <w:sz w:val="22"/>
          <w:szCs w:val="22"/>
          <w:shd w:val="clear" w:color="auto" w:fill="FFFFFF"/>
        </w:rPr>
        <w:t xml:space="preserve">el artículo </w:t>
      </w:r>
      <w:r w:rsidR="00967FF3" w:rsidRPr="00FD3284">
        <w:rPr>
          <w:rStyle w:val="Fuerte"/>
          <w:rFonts w:ascii="Arial" w:hAnsi="Arial" w:cs="Arial"/>
          <w:b w:val="0"/>
          <w:bCs w:val="0"/>
          <w:sz w:val="22"/>
          <w:szCs w:val="22"/>
        </w:rPr>
        <w:t>2.2.1.1.1.4.5.</w:t>
      </w:r>
      <w:r w:rsidR="00967FF3" w:rsidRPr="00FD3284">
        <w:rPr>
          <w:rStyle w:val="Fuerte"/>
          <w:rFonts w:ascii="Arial" w:hAnsi="Arial" w:cs="Arial"/>
          <w:sz w:val="22"/>
          <w:szCs w:val="22"/>
        </w:rPr>
        <w:t> </w:t>
      </w:r>
      <w:r w:rsidR="00967FF3" w:rsidRPr="00FD3284">
        <w:rPr>
          <w:rStyle w:val="Fuerte"/>
          <w:rFonts w:ascii="Arial" w:hAnsi="Arial" w:cs="Arial"/>
          <w:b w:val="0"/>
          <w:bCs w:val="0"/>
          <w:sz w:val="22"/>
          <w:szCs w:val="22"/>
          <w:shd w:val="clear" w:color="auto" w:fill="FFFFFF"/>
        </w:rPr>
        <w:t>del presente decreto.</w:t>
      </w:r>
    </w:p>
    <w:p w14:paraId="1AAC3E93" w14:textId="77777777" w:rsidR="00031E1F" w:rsidRPr="00FD3284" w:rsidRDefault="00031E1F" w:rsidP="00A8010B">
      <w:pPr>
        <w:ind w:left="709"/>
        <w:jc w:val="both"/>
        <w:rPr>
          <w:rStyle w:val="Fuerte"/>
          <w:rFonts w:ascii="Arial" w:hAnsi="Arial" w:cs="Arial"/>
          <w:b w:val="0"/>
          <w:bCs w:val="0"/>
          <w:sz w:val="22"/>
          <w:szCs w:val="22"/>
          <w:shd w:val="clear" w:color="auto" w:fill="FFFFFF"/>
        </w:rPr>
      </w:pPr>
    </w:p>
    <w:p w14:paraId="7AAD11F1" w14:textId="02452C75" w:rsidR="00031E1F" w:rsidRPr="00FD3284" w:rsidRDefault="00031E1F" w:rsidP="00A8010B">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 xml:space="preserve">La definición de estos criterios deberá realizarse de manera objetiva, proporcional y acorde con el objeto del contrato, garantizando que las </w:t>
      </w:r>
      <w:r w:rsidR="00B35C5E" w:rsidRPr="00FD3284">
        <w:rPr>
          <w:rStyle w:val="Fuerte"/>
          <w:rFonts w:ascii="Arial" w:hAnsi="Arial" w:cs="Arial"/>
          <w:b w:val="0"/>
          <w:bCs w:val="0"/>
          <w:sz w:val="22"/>
          <w:szCs w:val="22"/>
          <w:shd w:val="clear" w:color="auto" w:fill="FFFFFF"/>
        </w:rPr>
        <w:t>condiciones</w:t>
      </w:r>
      <w:r w:rsidR="00D0339B" w:rsidRPr="00FD3284">
        <w:rPr>
          <w:rStyle w:val="Fuerte"/>
          <w:rFonts w:ascii="Arial" w:hAnsi="Arial" w:cs="Arial"/>
          <w:b w:val="0"/>
          <w:bCs w:val="0"/>
          <w:sz w:val="22"/>
          <w:szCs w:val="22"/>
          <w:shd w:val="clear" w:color="auto" w:fill="FFFFFF"/>
        </w:rPr>
        <w:t xml:space="preserve"> </w:t>
      </w:r>
      <w:r w:rsidRPr="00FD3284">
        <w:rPr>
          <w:rStyle w:val="Fuerte"/>
          <w:rFonts w:ascii="Arial" w:hAnsi="Arial" w:cs="Arial"/>
          <w:b w:val="0"/>
          <w:bCs w:val="0"/>
          <w:sz w:val="22"/>
          <w:szCs w:val="22"/>
          <w:shd w:val="clear" w:color="auto" w:fill="FFFFFF"/>
        </w:rPr>
        <w:t>técnicas definidas no generen obstáculos injustificados a la participación de los oferentes. La aplicación de estos criterios se realizará sin perjuicio del cumplimiento de las obligaciones establecidas en la normativa ambiental vigente</w:t>
      </w:r>
      <w:r w:rsidR="00F263EB" w:rsidRPr="00FD3284">
        <w:rPr>
          <w:rStyle w:val="Fuerte"/>
          <w:rFonts w:ascii="Arial" w:hAnsi="Arial" w:cs="Arial"/>
          <w:b w:val="0"/>
          <w:bCs w:val="0"/>
          <w:sz w:val="22"/>
          <w:szCs w:val="22"/>
          <w:shd w:val="clear" w:color="auto" w:fill="FFFFFF"/>
        </w:rPr>
        <w:t>.”</w:t>
      </w:r>
    </w:p>
    <w:p w14:paraId="732C2565" w14:textId="77777777" w:rsidR="00611D2F" w:rsidRPr="00FD3284" w:rsidRDefault="00611D2F" w:rsidP="00701661">
      <w:pPr>
        <w:pStyle w:val="NormalWeb"/>
        <w:spacing w:before="0" w:beforeAutospacing="0" w:after="0" w:afterAutospacing="0"/>
        <w:jc w:val="both"/>
        <w:rPr>
          <w:rStyle w:val="Fuerte"/>
          <w:rFonts w:ascii="Arial" w:hAnsi="Arial" w:cs="Arial"/>
          <w:color w:val="EE0000"/>
          <w:sz w:val="22"/>
          <w:szCs w:val="22"/>
        </w:rPr>
      </w:pPr>
    </w:p>
    <w:p w14:paraId="0ADBAFD4" w14:textId="32C735E2" w:rsidR="001D76C5" w:rsidRPr="00FD3284" w:rsidRDefault="00E32785" w:rsidP="00701661">
      <w:pPr>
        <w:pStyle w:val="NormalWeb"/>
        <w:spacing w:before="0" w:beforeAutospacing="0" w:after="0" w:afterAutospacing="0"/>
        <w:jc w:val="both"/>
        <w:rPr>
          <w:rFonts w:ascii="Arial" w:hAnsi="Arial" w:cs="Arial"/>
          <w:sz w:val="22"/>
          <w:szCs w:val="22"/>
        </w:rPr>
      </w:pPr>
      <w:r w:rsidRPr="00FD3284">
        <w:rPr>
          <w:rStyle w:val="Fuerte"/>
          <w:rFonts w:ascii="Arial" w:hAnsi="Arial" w:cs="Arial"/>
          <w:sz w:val="22"/>
          <w:szCs w:val="22"/>
        </w:rPr>
        <w:t xml:space="preserve">Artículo </w:t>
      </w:r>
      <w:r w:rsidR="00CB0A54" w:rsidRPr="00FD3284">
        <w:rPr>
          <w:rStyle w:val="Fuerte"/>
          <w:rFonts w:ascii="Arial" w:hAnsi="Arial" w:cs="Arial"/>
          <w:sz w:val="22"/>
          <w:szCs w:val="22"/>
        </w:rPr>
        <w:t>7</w:t>
      </w:r>
      <w:r w:rsidRPr="00FD3284">
        <w:rPr>
          <w:rStyle w:val="Fuerte"/>
          <w:rFonts w:ascii="Arial" w:hAnsi="Arial" w:cs="Arial"/>
          <w:sz w:val="22"/>
          <w:szCs w:val="22"/>
        </w:rPr>
        <w:t xml:space="preserve">. </w:t>
      </w:r>
      <w:r w:rsidR="001D76C5" w:rsidRPr="00FD3284">
        <w:rPr>
          <w:rFonts w:ascii="Arial" w:hAnsi="Arial" w:cs="Arial"/>
          <w:b/>
          <w:bCs/>
          <w:sz w:val="22"/>
          <w:szCs w:val="22"/>
        </w:rPr>
        <w:t xml:space="preserve">Modificación del artículo </w:t>
      </w:r>
      <w:r w:rsidR="00C10951" w:rsidRPr="00FD3284">
        <w:rPr>
          <w:rFonts w:ascii="Arial" w:hAnsi="Arial" w:cs="Arial"/>
          <w:b/>
          <w:bCs/>
          <w:sz w:val="22"/>
          <w:szCs w:val="22"/>
        </w:rPr>
        <w:t xml:space="preserve">2.2.1.1.2.1.1. </w:t>
      </w:r>
      <w:r w:rsidR="001D76C5" w:rsidRPr="00FD3284">
        <w:rPr>
          <w:rFonts w:ascii="Arial" w:hAnsi="Arial" w:cs="Arial"/>
          <w:b/>
          <w:bCs/>
          <w:sz w:val="22"/>
          <w:szCs w:val="22"/>
        </w:rPr>
        <w:t xml:space="preserve">de la Subsección </w:t>
      </w:r>
      <w:r w:rsidR="001A5C7F" w:rsidRPr="00FD3284">
        <w:rPr>
          <w:rFonts w:ascii="Arial" w:hAnsi="Arial" w:cs="Arial"/>
          <w:b/>
          <w:bCs/>
          <w:sz w:val="22"/>
          <w:szCs w:val="22"/>
        </w:rPr>
        <w:t>1</w:t>
      </w:r>
      <w:r w:rsidR="001D76C5" w:rsidRPr="00FD3284">
        <w:rPr>
          <w:rFonts w:ascii="Arial" w:hAnsi="Arial" w:cs="Arial"/>
          <w:b/>
          <w:bCs/>
          <w:sz w:val="22"/>
          <w:szCs w:val="22"/>
        </w:rPr>
        <w:t xml:space="preserve"> de la Sección </w:t>
      </w:r>
      <w:r w:rsidR="004366E9" w:rsidRPr="00FD3284">
        <w:rPr>
          <w:rFonts w:ascii="Arial" w:hAnsi="Arial" w:cs="Arial"/>
          <w:b/>
          <w:bCs/>
          <w:sz w:val="22"/>
          <w:szCs w:val="22"/>
        </w:rPr>
        <w:t>2</w:t>
      </w:r>
      <w:r w:rsidR="001D76C5" w:rsidRPr="00FD3284">
        <w:rPr>
          <w:rFonts w:ascii="Arial" w:hAnsi="Arial" w:cs="Arial"/>
          <w:b/>
          <w:bCs/>
          <w:sz w:val="22"/>
          <w:szCs w:val="22"/>
        </w:rPr>
        <w:t xml:space="preserve"> del Capítulo 1 del Título 1 de la Parte 2 del Libro 2 del Decreto 1082 de 2015</w:t>
      </w:r>
      <w:r w:rsidR="001D76C5" w:rsidRPr="00FD3284">
        <w:rPr>
          <w:rFonts w:ascii="Arial" w:hAnsi="Arial" w:cs="Arial"/>
          <w:sz w:val="22"/>
          <w:szCs w:val="22"/>
        </w:rPr>
        <w:t xml:space="preserve">. Modifíquese el artículo </w:t>
      </w:r>
      <w:r w:rsidR="00C10951" w:rsidRPr="00FD3284">
        <w:rPr>
          <w:rFonts w:ascii="Arial" w:hAnsi="Arial" w:cs="Arial"/>
          <w:sz w:val="22"/>
          <w:szCs w:val="22"/>
        </w:rPr>
        <w:t xml:space="preserve">2.2.1.1.2.1.1. </w:t>
      </w:r>
      <w:r w:rsidR="00477304" w:rsidRPr="00FD3284">
        <w:rPr>
          <w:rFonts w:ascii="Arial" w:hAnsi="Arial" w:cs="Arial"/>
          <w:sz w:val="22"/>
          <w:szCs w:val="22"/>
        </w:rPr>
        <w:t>de la Subsección 1 de la Sección 2 del Capítulo 1 del Título 1 de la Parte 2 del Libro 2 del Decreto 1082 de 2015</w:t>
      </w:r>
      <w:r w:rsidR="001D76C5" w:rsidRPr="00FD3284">
        <w:rPr>
          <w:rFonts w:ascii="Arial" w:hAnsi="Arial" w:cs="Arial"/>
          <w:sz w:val="22"/>
          <w:szCs w:val="22"/>
        </w:rPr>
        <w:t xml:space="preserve">, </w:t>
      </w:r>
      <w:r w:rsidR="00657A7D" w:rsidRPr="00FD3284">
        <w:rPr>
          <w:rFonts w:ascii="Arial" w:hAnsi="Arial" w:cs="Arial"/>
          <w:sz w:val="22"/>
          <w:szCs w:val="22"/>
        </w:rPr>
        <w:t>el</w:t>
      </w:r>
      <w:r w:rsidR="001D76C5" w:rsidRPr="00FD3284">
        <w:rPr>
          <w:rFonts w:ascii="Arial" w:hAnsi="Arial" w:cs="Arial"/>
          <w:sz w:val="22"/>
          <w:szCs w:val="22"/>
        </w:rPr>
        <w:t xml:space="preserve"> cual quedará de la siguiente manera:</w:t>
      </w:r>
    </w:p>
    <w:p w14:paraId="470D3D47" w14:textId="77777777" w:rsidR="00701661" w:rsidRPr="00FD3284" w:rsidRDefault="00701661" w:rsidP="00A8010B">
      <w:pPr>
        <w:pStyle w:val="NormalWeb"/>
        <w:spacing w:before="0" w:beforeAutospacing="0" w:after="0" w:afterAutospacing="0"/>
        <w:jc w:val="both"/>
        <w:rPr>
          <w:rStyle w:val="Fuerte"/>
          <w:rFonts w:ascii="Arial" w:hAnsi="Arial" w:cs="Arial"/>
          <w:b w:val="0"/>
          <w:bCs w:val="0"/>
          <w:color w:val="EE0000"/>
          <w:sz w:val="22"/>
          <w:szCs w:val="22"/>
        </w:rPr>
      </w:pPr>
    </w:p>
    <w:p w14:paraId="2EF37D0D" w14:textId="6E339F72" w:rsidR="00F30FD5" w:rsidRPr="00FD3284" w:rsidRDefault="001D7300"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w:t>
      </w:r>
      <w:r w:rsidR="000B5B12" w:rsidRPr="00FD3284">
        <w:rPr>
          <w:rStyle w:val="Fuerte"/>
          <w:rFonts w:ascii="Arial" w:hAnsi="Arial" w:cs="Arial"/>
          <w:sz w:val="22"/>
          <w:szCs w:val="22"/>
          <w:shd w:val="clear" w:color="auto" w:fill="FFFFFF"/>
        </w:rPr>
        <w:t xml:space="preserve">Artículo 2.2.1.1.2.1.1. </w:t>
      </w:r>
      <w:r w:rsidR="00F30FD5" w:rsidRPr="00FD3284">
        <w:rPr>
          <w:rStyle w:val="Fuerte"/>
          <w:rFonts w:ascii="Arial" w:hAnsi="Arial" w:cs="Arial"/>
          <w:sz w:val="22"/>
          <w:szCs w:val="22"/>
          <w:shd w:val="clear" w:color="auto" w:fill="FFFFFF"/>
        </w:rPr>
        <w:t>Estudios y documentos previos</w:t>
      </w:r>
      <w:r w:rsidR="00F30FD5" w:rsidRPr="00FD3284">
        <w:rPr>
          <w:rStyle w:val="Fuerte"/>
          <w:rFonts w:ascii="Arial" w:hAnsi="Arial" w:cs="Arial"/>
          <w:b w:val="0"/>
          <w:bCs w:val="0"/>
          <w:sz w:val="22"/>
          <w:szCs w:val="22"/>
          <w:shd w:val="clear" w:color="auto" w:fill="FFFFFF"/>
        </w:rPr>
        <w:t>. Los estudios y documentos previos son el soporte para elaborar el proyecto de pliegos, los pliegos de condiciones y el contrato. Estos deben permanecer a disposición del público durante el desarrollo del Proceso de Contratación y contener los siguientes elementos, además de los indicados para cada modalidad de selección:</w:t>
      </w:r>
    </w:p>
    <w:p w14:paraId="7E787FC9" w14:textId="77777777" w:rsidR="0079003C" w:rsidRPr="00FD3284" w:rsidRDefault="0079003C" w:rsidP="002565C1">
      <w:pPr>
        <w:ind w:left="709"/>
        <w:jc w:val="both"/>
        <w:rPr>
          <w:rStyle w:val="Fuerte"/>
          <w:rFonts w:ascii="Arial" w:hAnsi="Arial" w:cs="Arial"/>
          <w:b w:val="0"/>
          <w:bCs w:val="0"/>
          <w:sz w:val="22"/>
          <w:szCs w:val="22"/>
          <w:shd w:val="clear" w:color="auto" w:fill="FFFFFF"/>
        </w:rPr>
      </w:pPr>
    </w:p>
    <w:p w14:paraId="04ED4ABD" w14:textId="67BF9762"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1. La descripción de la necesidad que la Entidad Estatal pretende satisfacer con el Proceso de Contratación.</w:t>
      </w:r>
    </w:p>
    <w:p w14:paraId="5466B188" w14:textId="01FA9B1C"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2. El objeto a contratar, con sus especificaciones, las autorizaciones, permisos y licencias requeridos para su ejecución, y cuando el contrato incluye diseño y construcción, los documentos técnicos para el desarrollo del proyecto.</w:t>
      </w:r>
    </w:p>
    <w:p w14:paraId="0AEAB709" w14:textId="442FF8D8"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3. La modalidad de selección del contratista y su justificación, incluyendo los fundamentos jurídicos.</w:t>
      </w:r>
    </w:p>
    <w:p w14:paraId="681A8271" w14:textId="0B64EB9E"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 xml:space="preserve">4. El valor estimado del contrato y la justificación </w:t>
      </w:r>
      <w:proofErr w:type="gramStart"/>
      <w:r w:rsidRPr="00FD3284">
        <w:rPr>
          <w:rStyle w:val="Fuerte"/>
          <w:rFonts w:ascii="Arial" w:hAnsi="Arial" w:cs="Arial"/>
          <w:b w:val="0"/>
          <w:bCs w:val="0"/>
          <w:sz w:val="22"/>
          <w:szCs w:val="22"/>
          <w:shd w:val="clear" w:color="auto" w:fill="FFFFFF"/>
        </w:rPr>
        <w:t>del mismo</w:t>
      </w:r>
      <w:proofErr w:type="gramEnd"/>
      <w:r w:rsidRPr="00FD3284">
        <w:rPr>
          <w:rStyle w:val="Fuerte"/>
          <w:rFonts w:ascii="Arial" w:hAnsi="Arial" w:cs="Arial"/>
          <w:b w:val="0"/>
          <w:bCs w:val="0"/>
          <w:sz w:val="22"/>
          <w:szCs w:val="22"/>
          <w:shd w:val="clear" w:color="auto" w:fill="FFFFFF"/>
        </w:rPr>
        <w:t>. Cuando el valor del contrato esté determinado por precios unitarios, la Entidad Estatal debe incluir la forma como los calculó y soportar sus cálculos presupuestales en la estimación de aquellos. Si el contrato es de concesión, la Entidad Estatal no debe publicar el modelo financiero utilizado en su estructuración.</w:t>
      </w:r>
    </w:p>
    <w:p w14:paraId="2E43ED73" w14:textId="6A958486" w:rsidR="00F30FD5" w:rsidRPr="00FD3284" w:rsidRDefault="00F30FD5" w:rsidP="002565C1">
      <w:pPr>
        <w:ind w:left="709"/>
        <w:jc w:val="both"/>
        <w:rPr>
          <w:rFonts w:ascii="Arial" w:hAnsi="Arial" w:cs="Arial"/>
          <w:sz w:val="22"/>
          <w:szCs w:val="22"/>
        </w:rPr>
      </w:pPr>
      <w:r w:rsidRPr="00FD3284">
        <w:rPr>
          <w:rStyle w:val="Fuerte"/>
          <w:rFonts w:ascii="Arial" w:hAnsi="Arial" w:cs="Arial"/>
          <w:b w:val="0"/>
          <w:bCs w:val="0"/>
          <w:sz w:val="22"/>
          <w:szCs w:val="22"/>
          <w:shd w:val="clear" w:color="auto" w:fill="FFFFFF"/>
        </w:rPr>
        <w:t xml:space="preserve">5.  El análisis de </w:t>
      </w:r>
      <w:r w:rsidR="00F062CC" w:rsidRPr="00FD3284">
        <w:rPr>
          <w:rStyle w:val="Fuerte"/>
          <w:rFonts w:ascii="Arial" w:hAnsi="Arial" w:cs="Arial"/>
          <w:b w:val="0"/>
          <w:bCs w:val="0"/>
          <w:sz w:val="22"/>
          <w:szCs w:val="22"/>
          <w:shd w:val="clear" w:color="auto" w:fill="FFFFFF"/>
        </w:rPr>
        <w:t>los impactos</w:t>
      </w:r>
      <w:r w:rsidR="00D324F4" w:rsidRPr="00FD3284">
        <w:rPr>
          <w:rStyle w:val="Fuerte"/>
          <w:rFonts w:ascii="Arial" w:hAnsi="Arial" w:cs="Arial"/>
          <w:b w:val="0"/>
          <w:bCs w:val="0"/>
          <w:sz w:val="22"/>
          <w:szCs w:val="22"/>
          <w:shd w:val="clear" w:color="auto" w:fill="FFFFFF"/>
        </w:rPr>
        <w:t xml:space="preserve"> </w:t>
      </w:r>
      <w:r w:rsidRPr="00FD3284">
        <w:rPr>
          <w:rFonts w:ascii="Arial" w:hAnsi="Arial" w:cs="Arial"/>
          <w:sz w:val="22"/>
          <w:szCs w:val="22"/>
          <w:shd w:val="clear" w:color="auto" w:fill="FFFFFF"/>
        </w:rPr>
        <w:t>económicos, sociales y ambientales</w:t>
      </w:r>
      <w:r w:rsidR="00F062CC"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directos e indirectos</w:t>
      </w:r>
      <w:r w:rsidR="00F062CC" w:rsidRPr="00FD3284">
        <w:rPr>
          <w:rFonts w:ascii="Arial" w:hAnsi="Arial" w:cs="Arial"/>
          <w:sz w:val="22"/>
          <w:szCs w:val="22"/>
          <w:shd w:val="clear" w:color="auto" w:fill="FFFFFF"/>
        </w:rPr>
        <w:t>,</w:t>
      </w:r>
      <w:r w:rsidRPr="00FD3284">
        <w:rPr>
          <w:rFonts w:ascii="Arial" w:hAnsi="Arial" w:cs="Arial"/>
          <w:sz w:val="22"/>
          <w:szCs w:val="22"/>
          <w:shd w:val="clear" w:color="auto" w:fill="FFFFFF"/>
        </w:rPr>
        <w:t xml:space="preserve"> </w:t>
      </w:r>
      <w:r w:rsidR="00F062CC" w:rsidRPr="00FD3284">
        <w:rPr>
          <w:rFonts w:ascii="Arial" w:hAnsi="Arial" w:cs="Arial"/>
          <w:sz w:val="22"/>
          <w:szCs w:val="22"/>
          <w:shd w:val="clear" w:color="auto" w:fill="FFFFFF"/>
        </w:rPr>
        <w:t>asociados a</w:t>
      </w:r>
      <w:r w:rsidR="00B87949" w:rsidRPr="00FD3284">
        <w:rPr>
          <w:rFonts w:ascii="Arial" w:hAnsi="Arial" w:cs="Arial"/>
          <w:sz w:val="22"/>
          <w:szCs w:val="22"/>
          <w:shd w:val="clear" w:color="auto" w:fill="FFFFFF"/>
        </w:rPr>
        <w:t xml:space="preserve"> cada etapa de</w:t>
      </w:r>
      <w:r w:rsidR="00F062CC" w:rsidRPr="00FD3284">
        <w:rPr>
          <w:rFonts w:ascii="Arial" w:hAnsi="Arial" w:cs="Arial"/>
          <w:sz w:val="22"/>
          <w:szCs w:val="22"/>
          <w:shd w:val="clear" w:color="auto" w:fill="FFFFFF"/>
        </w:rPr>
        <w:t>l Ciclo de Vida</w:t>
      </w:r>
      <w:r w:rsidRPr="00FD3284">
        <w:rPr>
          <w:rFonts w:ascii="Arial" w:hAnsi="Arial" w:cs="Arial"/>
          <w:sz w:val="22"/>
          <w:szCs w:val="22"/>
          <w:shd w:val="clear" w:color="auto" w:fill="FFFFFF"/>
        </w:rPr>
        <w:t xml:space="preserve"> del bien, obra o servicio a contratar</w:t>
      </w:r>
      <w:r w:rsidR="00355937" w:rsidRPr="00FD3284">
        <w:rPr>
          <w:rFonts w:ascii="Arial" w:hAnsi="Arial" w:cs="Arial"/>
          <w:sz w:val="22"/>
          <w:szCs w:val="22"/>
          <w:shd w:val="clear" w:color="auto" w:fill="FFFFFF"/>
        </w:rPr>
        <w:t>, entre otros</w:t>
      </w:r>
      <w:r w:rsidR="00DA7D8B" w:rsidRPr="00FD3284">
        <w:rPr>
          <w:rFonts w:ascii="Arial" w:hAnsi="Arial" w:cs="Arial"/>
          <w:sz w:val="22"/>
          <w:szCs w:val="22"/>
          <w:shd w:val="clear" w:color="auto" w:fill="FFFFFF"/>
        </w:rPr>
        <w:t xml:space="preserve">. </w:t>
      </w:r>
    </w:p>
    <w:p w14:paraId="3570583F" w14:textId="5AEB5D39" w:rsidR="00F30FD5" w:rsidRPr="00FD3284" w:rsidRDefault="00F30FD5" w:rsidP="002565C1">
      <w:pPr>
        <w:ind w:left="709"/>
        <w:jc w:val="both"/>
        <w:rPr>
          <w:rStyle w:val="Fuerte"/>
          <w:rFonts w:ascii="Arial" w:hAnsi="Arial" w:cs="Arial"/>
          <w:b w:val="0"/>
          <w:sz w:val="22"/>
          <w:szCs w:val="22"/>
          <w:shd w:val="clear" w:color="auto" w:fill="FFFFFF"/>
        </w:rPr>
      </w:pPr>
      <w:r w:rsidRPr="00FD3284">
        <w:rPr>
          <w:rFonts w:ascii="Arial" w:hAnsi="Arial" w:cs="Arial"/>
          <w:sz w:val="22"/>
          <w:szCs w:val="22"/>
        </w:rPr>
        <w:t xml:space="preserve">6. El análisis e identificación de las alternativas que promuevan la </w:t>
      </w:r>
      <w:r w:rsidR="00D827F3" w:rsidRPr="00FD3284">
        <w:rPr>
          <w:rFonts w:ascii="Arial" w:hAnsi="Arial" w:cs="Arial"/>
          <w:sz w:val="22"/>
          <w:szCs w:val="22"/>
        </w:rPr>
        <w:t>sostenibilidad social, ambiental y económica</w:t>
      </w:r>
      <w:r w:rsidR="00AB7270" w:rsidRPr="00FD3284">
        <w:rPr>
          <w:rFonts w:ascii="Arial" w:hAnsi="Arial" w:cs="Arial"/>
          <w:sz w:val="22"/>
          <w:szCs w:val="22"/>
        </w:rPr>
        <w:t xml:space="preserve"> </w:t>
      </w:r>
      <w:r w:rsidRPr="00FD3284">
        <w:rPr>
          <w:rFonts w:ascii="Arial" w:hAnsi="Arial" w:cs="Arial"/>
          <w:sz w:val="22"/>
          <w:szCs w:val="22"/>
        </w:rPr>
        <w:t xml:space="preserve">que pueden ser incluidas en el </w:t>
      </w:r>
      <w:r w:rsidR="00C776F5" w:rsidRPr="00FD3284">
        <w:rPr>
          <w:rFonts w:ascii="Arial" w:hAnsi="Arial" w:cs="Arial"/>
          <w:sz w:val="22"/>
          <w:szCs w:val="22"/>
        </w:rPr>
        <w:t>Proceso de Contratación</w:t>
      </w:r>
      <w:r w:rsidRPr="00FD3284">
        <w:rPr>
          <w:rFonts w:ascii="Arial" w:hAnsi="Arial" w:cs="Arial"/>
          <w:sz w:val="22"/>
          <w:szCs w:val="22"/>
        </w:rPr>
        <w:t>. Este análisis incluirá una evaluación de la capacidad del mercado para cumplir con los criterios y/</w:t>
      </w:r>
      <w:proofErr w:type="spellStart"/>
      <w:r w:rsidRPr="00FD3284">
        <w:rPr>
          <w:rFonts w:ascii="Arial" w:hAnsi="Arial" w:cs="Arial"/>
          <w:sz w:val="22"/>
          <w:szCs w:val="22"/>
        </w:rPr>
        <w:t>o</w:t>
      </w:r>
      <w:proofErr w:type="spellEnd"/>
      <w:r w:rsidRPr="00FD3284">
        <w:rPr>
          <w:rFonts w:ascii="Arial" w:hAnsi="Arial" w:cs="Arial"/>
          <w:sz w:val="22"/>
          <w:szCs w:val="22"/>
        </w:rPr>
        <w:t xml:space="preserve"> obligaciones de sostenibilidad</w:t>
      </w:r>
      <w:r w:rsidR="006704B2" w:rsidRPr="00FD3284">
        <w:rPr>
          <w:rFonts w:ascii="Arial" w:hAnsi="Arial" w:cs="Arial"/>
          <w:sz w:val="22"/>
          <w:szCs w:val="22"/>
        </w:rPr>
        <w:t xml:space="preserve"> </w:t>
      </w:r>
      <w:r w:rsidRPr="00FD3284">
        <w:rPr>
          <w:rFonts w:ascii="Arial" w:hAnsi="Arial" w:cs="Arial"/>
          <w:sz w:val="22"/>
          <w:szCs w:val="22"/>
        </w:rPr>
        <w:t>que se pretendan incorporar.</w:t>
      </w:r>
    </w:p>
    <w:p w14:paraId="50A11D46" w14:textId="7AC31449" w:rsidR="00F30FD5" w:rsidRPr="00FD3284" w:rsidRDefault="00F30FD5" w:rsidP="002565C1">
      <w:pPr>
        <w:ind w:left="709"/>
        <w:jc w:val="both"/>
        <w:rPr>
          <w:rStyle w:val="Fuerte"/>
          <w:rFonts w:ascii="Arial" w:hAnsi="Arial" w:cs="Arial"/>
          <w:b w:val="0"/>
          <w:bCs w:val="0"/>
          <w:color w:val="EE0000"/>
          <w:sz w:val="22"/>
          <w:szCs w:val="22"/>
          <w:shd w:val="clear" w:color="auto" w:fill="FFFFFF"/>
        </w:rPr>
      </w:pPr>
      <w:r w:rsidRPr="00FD3284">
        <w:rPr>
          <w:rStyle w:val="Fuerte"/>
          <w:rFonts w:ascii="Arial" w:hAnsi="Arial" w:cs="Arial"/>
          <w:b w:val="0"/>
          <w:bCs w:val="0"/>
          <w:sz w:val="22"/>
          <w:szCs w:val="22"/>
        </w:rPr>
        <w:t xml:space="preserve">7. </w:t>
      </w:r>
      <w:r w:rsidRPr="00FD3284">
        <w:rPr>
          <w:rStyle w:val="Fuerte"/>
          <w:rFonts w:ascii="Arial" w:hAnsi="Arial" w:cs="Arial"/>
          <w:b w:val="0"/>
          <w:bCs w:val="0"/>
          <w:sz w:val="22"/>
          <w:szCs w:val="22"/>
          <w:shd w:val="clear" w:color="auto" w:fill="FFFFFF"/>
        </w:rPr>
        <w:t>Los criterios para seleccionar la oferta más favorable</w:t>
      </w:r>
      <w:r w:rsidRPr="00FD3284">
        <w:rPr>
          <w:rStyle w:val="Fuerte"/>
          <w:rFonts w:ascii="Arial" w:hAnsi="Arial" w:cs="Arial"/>
          <w:b w:val="0"/>
          <w:bCs w:val="0"/>
          <w:color w:val="EE0000"/>
          <w:sz w:val="22"/>
          <w:szCs w:val="22"/>
          <w:shd w:val="clear" w:color="auto" w:fill="FFFFFF"/>
        </w:rPr>
        <w:t>,</w:t>
      </w:r>
      <w:r w:rsidRPr="00FD3284">
        <w:rPr>
          <w:rStyle w:val="Fuerte"/>
          <w:rFonts w:ascii="Arial" w:hAnsi="Arial" w:cs="Arial"/>
          <w:b w:val="0"/>
          <w:bCs w:val="0"/>
          <w:sz w:val="22"/>
          <w:szCs w:val="22"/>
          <w:shd w:val="clear" w:color="auto" w:fill="FFFFFF"/>
        </w:rPr>
        <w:t xml:space="preserve"> incluyendo los criterios </w:t>
      </w:r>
      <w:r w:rsidRPr="00FD3284">
        <w:rPr>
          <w:rStyle w:val="Fuerte"/>
          <w:rFonts w:ascii="Arial" w:hAnsi="Arial" w:cs="Arial"/>
          <w:b w:val="0"/>
          <w:bCs w:val="0"/>
          <w:sz w:val="22"/>
          <w:szCs w:val="22"/>
        </w:rPr>
        <w:t xml:space="preserve">ambientales y sociales que identifique la entidad según </w:t>
      </w:r>
      <w:r w:rsidR="00AA7B91" w:rsidRPr="00FD3284">
        <w:rPr>
          <w:rStyle w:val="Fuerte"/>
          <w:rFonts w:ascii="Arial" w:hAnsi="Arial" w:cs="Arial"/>
          <w:b w:val="0"/>
          <w:bCs w:val="0"/>
          <w:sz w:val="22"/>
          <w:szCs w:val="22"/>
        </w:rPr>
        <w:t>cada etapa d</w:t>
      </w:r>
      <w:r w:rsidR="008F39F5" w:rsidRPr="00FD3284">
        <w:rPr>
          <w:rStyle w:val="Fuerte"/>
          <w:rFonts w:ascii="Arial" w:hAnsi="Arial" w:cs="Arial"/>
          <w:b w:val="0"/>
          <w:bCs w:val="0"/>
          <w:sz w:val="22"/>
          <w:szCs w:val="22"/>
        </w:rPr>
        <w:t>el</w:t>
      </w:r>
      <w:r w:rsidRPr="00FD3284">
        <w:rPr>
          <w:rStyle w:val="Fuerte"/>
          <w:rFonts w:ascii="Arial" w:hAnsi="Arial" w:cs="Arial"/>
          <w:b w:val="0"/>
          <w:bCs w:val="0"/>
          <w:sz w:val="22"/>
          <w:szCs w:val="22"/>
        </w:rPr>
        <w:t xml:space="preserve"> </w:t>
      </w:r>
      <w:r w:rsidR="008F39F5" w:rsidRPr="00FD3284">
        <w:rPr>
          <w:rStyle w:val="Fuerte"/>
          <w:rFonts w:ascii="Arial" w:hAnsi="Arial" w:cs="Arial"/>
          <w:b w:val="0"/>
          <w:bCs w:val="0"/>
          <w:sz w:val="22"/>
          <w:szCs w:val="22"/>
        </w:rPr>
        <w:t>C</w:t>
      </w:r>
      <w:r w:rsidRPr="00FD3284">
        <w:rPr>
          <w:rStyle w:val="Fuerte"/>
          <w:rFonts w:ascii="Arial" w:hAnsi="Arial" w:cs="Arial"/>
          <w:b w:val="0"/>
          <w:bCs w:val="0"/>
          <w:sz w:val="22"/>
          <w:szCs w:val="22"/>
        </w:rPr>
        <w:t xml:space="preserve">iclo de </w:t>
      </w:r>
      <w:r w:rsidR="008F39F5" w:rsidRPr="00FD3284">
        <w:rPr>
          <w:rStyle w:val="Fuerte"/>
          <w:rFonts w:ascii="Arial" w:hAnsi="Arial" w:cs="Arial"/>
          <w:b w:val="0"/>
          <w:bCs w:val="0"/>
          <w:sz w:val="22"/>
          <w:szCs w:val="22"/>
        </w:rPr>
        <w:t>V</w:t>
      </w:r>
      <w:r w:rsidRPr="00FD3284">
        <w:rPr>
          <w:rStyle w:val="Fuerte"/>
          <w:rFonts w:ascii="Arial" w:hAnsi="Arial" w:cs="Arial"/>
          <w:b w:val="0"/>
          <w:bCs w:val="0"/>
          <w:sz w:val="22"/>
          <w:szCs w:val="22"/>
        </w:rPr>
        <w:t>ida del bien, obra o servicio</w:t>
      </w:r>
      <w:r w:rsidRPr="00FD3284">
        <w:rPr>
          <w:rStyle w:val="Fuerte"/>
          <w:rFonts w:ascii="Arial" w:hAnsi="Arial" w:cs="Arial"/>
          <w:b w:val="0"/>
          <w:sz w:val="22"/>
          <w:szCs w:val="22"/>
        </w:rPr>
        <w:t>.</w:t>
      </w:r>
      <w:r w:rsidRPr="00FD3284">
        <w:rPr>
          <w:rFonts w:ascii="Arial" w:hAnsi="Arial" w:cs="Arial"/>
          <w:sz w:val="22"/>
          <w:szCs w:val="22"/>
          <w:shd w:val="clear" w:color="auto" w:fill="FFFFFF"/>
        </w:rPr>
        <w:t xml:space="preserve"> </w:t>
      </w:r>
    </w:p>
    <w:p w14:paraId="4F9DAF22" w14:textId="192E804E"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lastRenderedPageBreak/>
        <w:t>8. El análisis de Riesgo y la forma de mitigarlo.</w:t>
      </w:r>
    </w:p>
    <w:p w14:paraId="16E88D19" w14:textId="07C145E2"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 xml:space="preserve">9. Las garantías que la Entidad Estatal contempla exigir en el </w:t>
      </w:r>
      <w:r w:rsidR="00F03091" w:rsidRPr="00FD3284">
        <w:rPr>
          <w:rStyle w:val="Fuerte"/>
          <w:rFonts w:ascii="Arial" w:hAnsi="Arial" w:cs="Arial"/>
          <w:b w:val="0"/>
          <w:bCs w:val="0"/>
          <w:sz w:val="22"/>
          <w:szCs w:val="22"/>
          <w:shd w:val="clear" w:color="auto" w:fill="FFFFFF"/>
        </w:rPr>
        <w:t xml:space="preserve">Proceso </w:t>
      </w:r>
      <w:r w:rsidRPr="00FD3284">
        <w:rPr>
          <w:rStyle w:val="Fuerte"/>
          <w:rFonts w:ascii="Arial" w:hAnsi="Arial" w:cs="Arial"/>
          <w:b w:val="0"/>
          <w:bCs w:val="0"/>
          <w:sz w:val="22"/>
          <w:szCs w:val="22"/>
          <w:shd w:val="clear" w:color="auto" w:fill="FFFFFF"/>
        </w:rPr>
        <w:t xml:space="preserve">de </w:t>
      </w:r>
      <w:r w:rsidR="00F03091" w:rsidRPr="00FD3284">
        <w:rPr>
          <w:rStyle w:val="Fuerte"/>
          <w:rFonts w:ascii="Arial" w:hAnsi="Arial" w:cs="Arial"/>
          <w:b w:val="0"/>
          <w:bCs w:val="0"/>
          <w:sz w:val="22"/>
          <w:szCs w:val="22"/>
          <w:shd w:val="clear" w:color="auto" w:fill="FFFFFF"/>
        </w:rPr>
        <w:t>Contratación</w:t>
      </w:r>
      <w:r w:rsidRPr="00FD3284">
        <w:rPr>
          <w:rStyle w:val="Fuerte"/>
          <w:rFonts w:ascii="Arial" w:hAnsi="Arial" w:cs="Arial"/>
          <w:b w:val="0"/>
          <w:bCs w:val="0"/>
          <w:sz w:val="22"/>
          <w:szCs w:val="22"/>
          <w:shd w:val="clear" w:color="auto" w:fill="FFFFFF"/>
        </w:rPr>
        <w:t>.</w:t>
      </w:r>
    </w:p>
    <w:p w14:paraId="5193D03B" w14:textId="28EE231E" w:rsidR="00AC4656"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10. La indicación de s</w:t>
      </w:r>
      <w:r w:rsidR="002C391E" w:rsidRPr="00FD3284">
        <w:rPr>
          <w:rStyle w:val="Fuerte"/>
          <w:rFonts w:ascii="Arial" w:hAnsi="Arial" w:cs="Arial"/>
          <w:b w:val="0"/>
          <w:bCs w:val="0"/>
          <w:sz w:val="22"/>
          <w:szCs w:val="22"/>
          <w:shd w:val="clear" w:color="auto" w:fill="FFFFFF"/>
        </w:rPr>
        <w:t>i</w:t>
      </w:r>
      <w:r w:rsidRPr="00FD3284">
        <w:rPr>
          <w:rStyle w:val="Fuerte"/>
          <w:rFonts w:ascii="Arial" w:hAnsi="Arial" w:cs="Arial"/>
          <w:b w:val="0"/>
          <w:bCs w:val="0"/>
          <w:sz w:val="22"/>
          <w:szCs w:val="22"/>
          <w:shd w:val="clear" w:color="auto" w:fill="FFFFFF"/>
        </w:rPr>
        <w:t xml:space="preserve"> el </w:t>
      </w:r>
      <w:r w:rsidR="00F03091" w:rsidRPr="00FD3284">
        <w:rPr>
          <w:rStyle w:val="Fuerte"/>
          <w:rFonts w:ascii="Arial" w:hAnsi="Arial" w:cs="Arial"/>
          <w:b w:val="0"/>
          <w:bCs w:val="0"/>
          <w:sz w:val="22"/>
          <w:szCs w:val="22"/>
          <w:shd w:val="clear" w:color="auto" w:fill="FFFFFF"/>
        </w:rPr>
        <w:t xml:space="preserve">Proceso </w:t>
      </w:r>
      <w:r w:rsidRPr="00FD3284">
        <w:rPr>
          <w:rStyle w:val="Fuerte"/>
          <w:rFonts w:ascii="Arial" w:hAnsi="Arial" w:cs="Arial"/>
          <w:b w:val="0"/>
          <w:bCs w:val="0"/>
          <w:sz w:val="22"/>
          <w:szCs w:val="22"/>
          <w:shd w:val="clear" w:color="auto" w:fill="FFFFFF"/>
        </w:rPr>
        <w:t xml:space="preserve">de </w:t>
      </w:r>
      <w:r w:rsidR="00F03091" w:rsidRPr="00FD3284">
        <w:rPr>
          <w:rStyle w:val="Fuerte"/>
          <w:rFonts w:ascii="Arial" w:hAnsi="Arial" w:cs="Arial"/>
          <w:b w:val="0"/>
          <w:bCs w:val="0"/>
          <w:sz w:val="22"/>
          <w:szCs w:val="22"/>
          <w:shd w:val="clear" w:color="auto" w:fill="FFFFFF"/>
        </w:rPr>
        <w:t xml:space="preserve">Contratación </w:t>
      </w:r>
      <w:r w:rsidRPr="00FD3284">
        <w:rPr>
          <w:rStyle w:val="Fuerte"/>
          <w:rFonts w:ascii="Arial" w:hAnsi="Arial" w:cs="Arial"/>
          <w:b w:val="0"/>
          <w:bCs w:val="0"/>
          <w:sz w:val="22"/>
          <w:szCs w:val="22"/>
          <w:shd w:val="clear" w:color="auto" w:fill="FFFFFF"/>
        </w:rPr>
        <w:t xml:space="preserve">está cobijado por un acuerdo comercial. </w:t>
      </w:r>
    </w:p>
    <w:p w14:paraId="435DC01A" w14:textId="52C5ED45" w:rsidR="00F30FD5" w:rsidRPr="00FD3284" w:rsidRDefault="00F30FD5" w:rsidP="002565C1">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El presente artículo no es aplicable a la contratación por mínima cuantía.</w:t>
      </w:r>
    </w:p>
    <w:p w14:paraId="2E43DC01" w14:textId="77777777" w:rsidR="00ED2F02" w:rsidRPr="00FD3284" w:rsidRDefault="00ED2F02" w:rsidP="006D4B4D">
      <w:pPr>
        <w:ind w:left="709"/>
        <w:jc w:val="both"/>
        <w:rPr>
          <w:rStyle w:val="Fuerte"/>
          <w:rFonts w:ascii="Arial" w:hAnsi="Arial" w:cs="Arial"/>
          <w:b w:val="0"/>
          <w:bCs w:val="0"/>
          <w:sz w:val="22"/>
          <w:szCs w:val="22"/>
          <w:shd w:val="clear" w:color="auto" w:fill="FFFFFF"/>
        </w:rPr>
      </w:pPr>
    </w:p>
    <w:p w14:paraId="7E9F717E" w14:textId="55722B90" w:rsidR="00F30FD5" w:rsidRPr="00FD3284" w:rsidRDefault="00F30FD5" w:rsidP="006D4B4D">
      <w:pPr>
        <w:ind w:left="709"/>
        <w:jc w:val="both"/>
        <w:rPr>
          <w:rStyle w:val="Fuerte"/>
          <w:rFonts w:ascii="Arial" w:hAnsi="Arial" w:cs="Arial"/>
          <w:b w:val="0"/>
          <w:bCs w:val="0"/>
          <w:sz w:val="22"/>
          <w:szCs w:val="22"/>
          <w:shd w:val="clear" w:color="auto" w:fill="FFFFFF"/>
        </w:rPr>
      </w:pPr>
      <w:r w:rsidRPr="00FD3284">
        <w:rPr>
          <w:rStyle w:val="Fuerte"/>
          <w:rFonts w:ascii="Arial" w:hAnsi="Arial" w:cs="Arial"/>
          <w:sz w:val="22"/>
          <w:szCs w:val="22"/>
          <w:shd w:val="clear" w:color="auto" w:fill="FFFFFF"/>
        </w:rPr>
        <w:t>Parágrafo.</w:t>
      </w:r>
      <w:r w:rsidRPr="00FD3284">
        <w:rPr>
          <w:rStyle w:val="Fuerte"/>
          <w:rFonts w:ascii="Arial" w:hAnsi="Arial" w:cs="Arial"/>
          <w:b w:val="0"/>
          <w:bCs w:val="0"/>
          <w:sz w:val="22"/>
          <w:szCs w:val="22"/>
          <w:shd w:val="clear" w:color="auto" w:fill="FFFFFF"/>
        </w:rPr>
        <w:t xml:space="preserve"> La </w:t>
      </w:r>
      <w:r w:rsidR="00A8010B" w:rsidRPr="00FD3284">
        <w:rPr>
          <w:rStyle w:val="Fuerte"/>
          <w:rFonts w:ascii="Arial" w:hAnsi="Arial" w:cs="Arial"/>
          <w:b w:val="0"/>
          <w:bCs w:val="0"/>
          <w:sz w:val="22"/>
          <w:szCs w:val="22"/>
          <w:shd w:val="clear" w:color="auto" w:fill="FFFFFF"/>
        </w:rPr>
        <w:t>Entidad Estatal</w:t>
      </w:r>
      <w:r w:rsidRPr="00FD3284">
        <w:rPr>
          <w:rStyle w:val="Fuerte"/>
          <w:rFonts w:ascii="Arial" w:hAnsi="Arial" w:cs="Arial"/>
          <w:b w:val="0"/>
          <w:bCs w:val="0"/>
          <w:sz w:val="22"/>
          <w:szCs w:val="22"/>
          <w:shd w:val="clear" w:color="auto" w:fill="FFFFFF"/>
        </w:rPr>
        <w:t xml:space="preserve"> deberá justificar en los </w:t>
      </w:r>
      <w:r w:rsidR="00604280" w:rsidRPr="00FD3284">
        <w:rPr>
          <w:rStyle w:val="Fuerte"/>
          <w:rFonts w:ascii="Arial" w:hAnsi="Arial" w:cs="Arial"/>
          <w:b w:val="0"/>
          <w:bCs w:val="0"/>
          <w:sz w:val="22"/>
          <w:szCs w:val="22"/>
          <w:shd w:val="clear" w:color="auto" w:fill="FFFFFF"/>
        </w:rPr>
        <w:t>D</w:t>
      </w:r>
      <w:r w:rsidRPr="00FD3284">
        <w:rPr>
          <w:rStyle w:val="Fuerte"/>
          <w:rFonts w:ascii="Arial" w:hAnsi="Arial" w:cs="Arial"/>
          <w:b w:val="0"/>
          <w:bCs w:val="0"/>
          <w:sz w:val="22"/>
          <w:szCs w:val="22"/>
          <w:shd w:val="clear" w:color="auto" w:fill="FFFFFF"/>
        </w:rPr>
        <w:t xml:space="preserve">ocumentos del </w:t>
      </w:r>
      <w:r w:rsidR="00604280" w:rsidRPr="00FD3284">
        <w:rPr>
          <w:rStyle w:val="Fuerte"/>
          <w:rFonts w:ascii="Arial" w:hAnsi="Arial" w:cs="Arial"/>
          <w:b w:val="0"/>
          <w:bCs w:val="0"/>
          <w:sz w:val="22"/>
          <w:szCs w:val="22"/>
          <w:shd w:val="clear" w:color="auto" w:fill="FFFFFF"/>
        </w:rPr>
        <w:t>P</w:t>
      </w:r>
      <w:r w:rsidRPr="00FD3284">
        <w:rPr>
          <w:rStyle w:val="Fuerte"/>
          <w:rFonts w:ascii="Arial" w:hAnsi="Arial" w:cs="Arial"/>
          <w:b w:val="0"/>
          <w:bCs w:val="0"/>
          <w:sz w:val="22"/>
          <w:szCs w:val="22"/>
          <w:shd w:val="clear" w:color="auto" w:fill="FFFFFF"/>
        </w:rPr>
        <w:t>roceso la decisión de no incluir criterios o cláusulas ambientales o sociales con fundamento en los resultados del estudio previo</w:t>
      </w:r>
      <w:r w:rsidR="00657A7D" w:rsidRPr="00FD3284">
        <w:rPr>
          <w:rStyle w:val="Fuerte"/>
          <w:rFonts w:ascii="Arial" w:hAnsi="Arial" w:cs="Arial"/>
          <w:b w:val="0"/>
          <w:bCs w:val="0"/>
          <w:sz w:val="22"/>
          <w:szCs w:val="22"/>
          <w:shd w:val="clear" w:color="auto" w:fill="FFFFFF"/>
        </w:rPr>
        <w:t>.</w:t>
      </w:r>
      <w:r w:rsidR="00C97284" w:rsidRPr="00FD3284">
        <w:rPr>
          <w:rStyle w:val="Fuerte"/>
          <w:rFonts w:ascii="Arial" w:hAnsi="Arial" w:cs="Arial"/>
          <w:b w:val="0"/>
          <w:bCs w:val="0"/>
          <w:sz w:val="22"/>
          <w:szCs w:val="22"/>
          <w:shd w:val="clear" w:color="auto" w:fill="FFFFFF"/>
        </w:rPr>
        <w:t>”</w:t>
      </w:r>
      <w:r w:rsidRPr="00FD3284">
        <w:rPr>
          <w:rStyle w:val="Fuerte"/>
          <w:rFonts w:ascii="Arial" w:hAnsi="Arial" w:cs="Arial"/>
          <w:b w:val="0"/>
          <w:bCs w:val="0"/>
          <w:sz w:val="22"/>
          <w:szCs w:val="22"/>
          <w:shd w:val="clear" w:color="auto" w:fill="FFFFFF"/>
        </w:rPr>
        <w:t xml:space="preserve"> </w:t>
      </w:r>
    </w:p>
    <w:p w14:paraId="2B4797E0" w14:textId="77777777" w:rsidR="001D76C5" w:rsidRPr="00FD3284" w:rsidRDefault="001D76C5" w:rsidP="059E68B7">
      <w:pPr>
        <w:jc w:val="both"/>
        <w:rPr>
          <w:rStyle w:val="Fuerte"/>
          <w:rFonts w:ascii="Arial" w:hAnsi="Arial" w:cs="Arial"/>
          <w:color w:val="EE0000"/>
          <w:sz w:val="22"/>
          <w:szCs w:val="22"/>
        </w:rPr>
      </w:pPr>
    </w:p>
    <w:p w14:paraId="24E50BB4" w14:textId="06601249" w:rsidR="00D64B96" w:rsidRPr="00FD3284" w:rsidRDefault="001D76C5" w:rsidP="00C13D62">
      <w:pPr>
        <w:jc w:val="both"/>
        <w:rPr>
          <w:rFonts w:ascii="Arial" w:hAnsi="Arial" w:cs="Arial"/>
          <w:sz w:val="22"/>
          <w:szCs w:val="22"/>
        </w:rPr>
      </w:pPr>
      <w:r w:rsidRPr="00FD3284">
        <w:rPr>
          <w:rStyle w:val="Fuerte"/>
          <w:rFonts w:ascii="Arial" w:hAnsi="Arial" w:cs="Arial"/>
          <w:sz w:val="22"/>
          <w:szCs w:val="22"/>
        </w:rPr>
        <w:t xml:space="preserve">Artículo </w:t>
      </w:r>
      <w:r w:rsidR="00CB0A54" w:rsidRPr="00FD3284">
        <w:rPr>
          <w:rStyle w:val="Fuerte"/>
          <w:rFonts w:ascii="Arial" w:hAnsi="Arial" w:cs="Arial"/>
          <w:sz w:val="22"/>
          <w:szCs w:val="22"/>
        </w:rPr>
        <w:t>8</w:t>
      </w:r>
      <w:r w:rsidRPr="00FD3284">
        <w:rPr>
          <w:rStyle w:val="Fuerte"/>
          <w:rFonts w:ascii="Arial" w:hAnsi="Arial" w:cs="Arial"/>
          <w:sz w:val="22"/>
          <w:szCs w:val="22"/>
        </w:rPr>
        <w:t>.</w:t>
      </w:r>
      <w:r w:rsidRPr="00FD3284">
        <w:rPr>
          <w:rStyle w:val="Fuerte"/>
          <w:rFonts w:ascii="Arial" w:hAnsi="Arial" w:cs="Arial"/>
          <w:b w:val="0"/>
          <w:sz w:val="22"/>
          <w:szCs w:val="22"/>
        </w:rPr>
        <w:t xml:space="preserve"> </w:t>
      </w:r>
      <w:r w:rsidR="00D64B96" w:rsidRPr="00FD3284">
        <w:rPr>
          <w:rFonts w:ascii="Arial" w:hAnsi="Arial" w:cs="Arial"/>
          <w:b/>
          <w:bCs/>
          <w:sz w:val="22"/>
          <w:szCs w:val="22"/>
        </w:rPr>
        <w:t>Modificación del artículo 2.2.1.1.2.1.</w:t>
      </w:r>
      <w:r w:rsidR="004D7056" w:rsidRPr="00FD3284">
        <w:rPr>
          <w:rFonts w:ascii="Arial" w:hAnsi="Arial" w:cs="Arial"/>
          <w:b/>
          <w:bCs/>
          <w:sz w:val="22"/>
          <w:szCs w:val="22"/>
        </w:rPr>
        <w:t>3</w:t>
      </w:r>
      <w:r w:rsidR="00D64B96" w:rsidRPr="00FD3284">
        <w:rPr>
          <w:rFonts w:ascii="Arial" w:hAnsi="Arial" w:cs="Arial"/>
          <w:b/>
          <w:bCs/>
          <w:sz w:val="22"/>
          <w:szCs w:val="22"/>
        </w:rPr>
        <w:t xml:space="preserve">. de la Subsección </w:t>
      </w:r>
      <w:r w:rsidR="00603372" w:rsidRPr="00FD3284">
        <w:rPr>
          <w:rFonts w:ascii="Arial" w:hAnsi="Arial" w:cs="Arial"/>
          <w:b/>
          <w:bCs/>
          <w:sz w:val="22"/>
          <w:szCs w:val="22"/>
        </w:rPr>
        <w:t>1</w:t>
      </w:r>
      <w:r w:rsidR="00D64B96" w:rsidRPr="00FD3284">
        <w:rPr>
          <w:rFonts w:ascii="Arial" w:hAnsi="Arial" w:cs="Arial"/>
          <w:b/>
          <w:bCs/>
          <w:sz w:val="22"/>
          <w:szCs w:val="22"/>
        </w:rPr>
        <w:t xml:space="preserve"> de la Sección </w:t>
      </w:r>
      <w:r w:rsidR="00603372" w:rsidRPr="00FD3284">
        <w:rPr>
          <w:rFonts w:ascii="Arial" w:hAnsi="Arial" w:cs="Arial"/>
          <w:b/>
          <w:bCs/>
          <w:sz w:val="22"/>
          <w:szCs w:val="22"/>
        </w:rPr>
        <w:t>2</w:t>
      </w:r>
      <w:r w:rsidR="00D64B96" w:rsidRPr="00FD3284">
        <w:rPr>
          <w:rFonts w:ascii="Arial" w:hAnsi="Arial" w:cs="Arial"/>
          <w:b/>
          <w:bCs/>
          <w:sz w:val="22"/>
          <w:szCs w:val="22"/>
        </w:rPr>
        <w:t xml:space="preserve"> del Capítulo 1 del Título 1 de la Parte 2 del Libro 2 del Decreto 1082 de 2015. </w:t>
      </w:r>
      <w:r w:rsidR="00D64B96" w:rsidRPr="00FD3284">
        <w:rPr>
          <w:rFonts w:ascii="Arial" w:hAnsi="Arial" w:cs="Arial"/>
          <w:sz w:val="22"/>
          <w:szCs w:val="22"/>
        </w:rPr>
        <w:t xml:space="preserve">Modifíquese </w:t>
      </w:r>
      <w:r w:rsidR="00BB288A" w:rsidRPr="00FD3284">
        <w:rPr>
          <w:rFonts w:ascii="Arial" w:hAnsi="Arial" w:cs="Arial"/>
          <w:sz w:val="22"/>
          <w:szCs w:val="22"/>
        </w:rPr>
        <w:t xml:space="preserve">el </w:t>
      </w:r>
      <w:r w:rsidR="00D64B96" w:rsidRPr="00FD3284">
        <w:rPr>
          <w:rFonts w:ascii="Arial" w:hAnsi="Arial" w:cs="Arial"/>
          <w:sz w:val="22"/>
          <w:szCs w:val="22"/>
        </w:rPr>
        <w:t>artículo 2.2.1.1.2.1.</w:t>
      </w:r>
      <w:r w:rsidR="004D7056" w:rsidRPr="00FD3284">
        <w:rPr>
          <w:rFonts w:ascii="Arial" w:hAnsi="Arial" w:cs="Arial"/>
          <w:sz w:val="22"/>
          <w:szCs w:val="22"/>
        </w:rPr>
        <w:t>3</w:t>
      </w:r>
      <w:r w:rsidR="003E1346" w:rsidRPr="00FD3284">
        <w:rPr>
          <w:rFonts w:ascii="Arial" w:hAnsi="Arial" w:cs="Arial"/>
          <w:sz w:val="22"/>
          <w:szCs w:val="22"/>
        </w:rPr>
        <w:t>. de la Subsección 1 de la Sección 2 del Capítulo 1 del Título 1 de la Parte 2 del Libro 2 del Decreto 1082 de 2015</w:t>
      </w:r>
      <w:r w:rsidR="00D64B96" w:rsidRPr="00FD3284">
        <w:rPr>
          <w:rFonts w:ascii="Arial" w:hAnsi="Arial" w:cs="Arial"/>
          <w:sz w:val="22"/>
          <w:szCs w:val="22"/>
        </w:rPr>
        <w:t xml:space="preserve">, </w:t>
      </w:r>
      <w:r w:rsidR="003E1346" w:rsidRPr="00FD3284">
        <w:rPr>
          <w:rFonts w:ascii="Arial" w:hAnsi="Arial" w:cs="Arial"/>
          <w:sz w:val="22"/>
          <w:szCs w:val="22"/>
        </w:rPr>
        <w:t>e</w:t>
      </w:r>
      <w:r w:rsidR="00D64B96" w:rsidRPr="00FD3284">
        <w:rPr>
          <w:rFonts w:ascii="Arial" w:hAnsi="Arial" w:cs="Arial"/>
          <w:sz w:val="22"/>
          <w:szCs w:val="22"/>
        </w:rPr>
        <w:t>l cual quedará de la siguiente manera:</w:t>
      </w:r>
    </w:p>
    <w:p w14:paraId="3E9DCB64" w14:textId="77777777" w:rsidR="002565C1" w:rsidRPr="00FD3284" w:rsidRDefault="002565C1" w:rsidP="00C13D62">
      <w:pPr>
        <w:ind w:left="709"/>
        <w:jc w:val="both"/>
        <w:rPr>
          <w:rStyle w:val="Fuerte"/>
          <w:rFonts w:ascii="Arial" w:hAnsi="Arial" w:cs="Arial"/>
          <w:b w:val="0"/>
          <w:bCs w:val="0"/>
          <w:sz w:val="22"/>
          <w:szCs w:val="22"/>
          <w:shd w:val="clear" w:color="auto" w:fill="FFFFFF"/>
        </w:rPr>
      </w:pPr>
    </w:p>
    <w:p w14:paraId="50C55598" w14:textId="3B4A01DC" w:rsidR="007C6F54" w:rsidRPr="00FD3284" w:rsidRDefault="007B3E9A"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w:t>
      </w:r>
      <w:r w:rsidR="007C6F54" w:rsidRPr="00FD3284">
        <w:rPr>
          <w:rStyle w:val="Fuerte"/>
          <w:rFonts w:ascii="Arial" w:hAnsi="Arial" w:cs="Arial"/>
          <w:sz w:val="22"/>
          <w:szCs w:val="22"/>
          <w:shd w:val="clear" w:color="auto" w:fill="FFFFFF"/>
        </w:rPr>
        <w:t>Artículo 2.2.1.1.2.1.3. Pliegos de condiciones.</w:t>
      </w:r>
      <w:r w:rsidR="007C6F54" w:rsidRPr="00FD3284">
        <w:rPr>
          <w:rStyle w:val="Fuerte"/>
          <w:rFonts w:ascii="Arial" w:hAnsi="Arial" w:cs="Arial"/>
          <w:b w:val="0"/>
          <w:bCs w:val="0"/>
          <w:sz w:val="22"/>
          <w:szCs w:val="22"/>
          <w:shd w:val="clear" w:color="auto" w:fill="FFFFFF"/>
        </w:rPr>
        <w:t xml:space="preserve"> Los pliegos de condiciones deben contener por lo menos la siguiente información:</w:t>
      </w:r>
    </w:p>
    <w:p w14:paraId="1ADAF6EE" w14:textId="77777777" w:rsidR="00B6167A" w:rsidRPr="00FD3284" w:rsidRDefault="00B6167A" w:rsidP="00C13D62">
      <w:pPr>
        <w:ind w:left="709"/>
        <w:jc w:val="both"/>
        <w:rPr>
          <w:rStyle w:val="Fuerte"/>
          <w:rFonts w:ascii="Arial" w:hAnsi="Arial" w:cs="Arial"/>
          <w:b w:val="0"/>
          <w:bCs w:val="0"/>
          <w:sz w:val="22"/>
          <w:szCs w:val="22"/>
          <w:shd w:val="clear" w:color="auto" w:fill="FFFFFF"/>
        </w:rPr>
      </w:pPr>
    </w:p>
    <w:p w14:paraId="46ED873E" w14:textId="1CB7AEB1"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 xml:space="preserve">1. La descripción técnica, detallada y completa del bien o servicio objeto del contrato, identificado con el cuarto nivel del Clasificador de Bienes y Servicios, de ser posible o de lo contrario con el tercer nivel </w:t>
      </w:r>
      <w:proofErr w:type="gramStart"/>
      <w:r w:rsidRPr="00FD3284">
        <w:rPr>
          <w:rStyle w:val="Fuerte"/>
          <w:rFonts w:ascii="Arial" w:hAnsi="Arial" w:cs="Arial"/>
          <w:b w:val="0"/>
          <w:bCs w:val="0"/>
          <w:sz w:val="22"/>
          <w:szCs w:val="22"/>
          <w:shd w:val="clear" w:color="auto" w:fill="FFFFFF"/>
        </w:rPr>
        <w:t>del mismo</w:t>
      </w:r>
      <w:proofErr w:type="gramEnd"/>
      <w:r w:rsidRPr="00FD3284">
        <w:rPr>
          <w:rStyle w:val="Fuerte"/>
          <w:rFonts w:ascii="Arial" w:hAnsi="Arial" w:cs="Arial"/>
          <w:b w:val="0"/>
          <w:bCs w:val="0"/>
          <w:sz w:val="22"/>
          <w:szCs w:val="22"/>
          <w:shd w:val="clear" w:color="auto" w:fill="FFFFFF"/>
        </w:rPr>
        <w:t>.</w:t>
      </w:r>
    </w:p>
    <w:p w14:paraId="004EE3FB" w14:textId="5FF94EFC"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2. La modalidad del proceso de selección y su justificación.</w:t>
      </w:r>
    </w:p>
    <w:p w14:paraId="4C223816" w14:textId="131445AE" w:rsidR="007C6F54" w:rsidRPr="00FD3284" w:rsidRDefault="007C6F54" w:rsidP="00C13D62">
      <w:pPr>
        <w:ind w:left="709"/>
        <w:jc w:val="both"/>
        <w:rPr>
          <w:rStyle w:val="Fuerte"/>
          <w:rFonts w:ascii="Arial" w:hAnsi="Arial" w:cs="Arial"/>
          <w:b w:val="0"/>
          <w:sz w:val="22"/>
          <w:szCs w:val="22"/>
          <w:shd w:val="clear" w:color="auto" w:fill="FFFFFF"/>
        </w:rPr>
      </w:pPr>
      <w:r w:rsidRPr="00FD3284">
        <w:rPr>
          <w:rStyle w:val="Fuerte"/>
          <w:rFonts w:ascii="Arial" w:hAnsi="Arial" w:cs="Arial"/>
          <w:b w:val="0"/>
          <w:bCs w:val="0"/>
          <w:sz w:val="22"/>
          <w:szCs w:val="22"/>
          <w:shd w:val="clear" w:color="auto" w:fill="FFFFFF"/>
        </w:rPr>
        <w:t>3</w:t>
      </w:r>
      <w:r w:rsidRPr="00FD3284">
        <w:rPr>
          <w:rStyle w:val="Fuerte"/>
          <w:rFonts w:ascii="Arial" w:hAnsi="Arial" w:cs="Arial"/>
          <w:b w:val="0"/>
          <w:sz w:val="22"/>
          <w:szCs w:val="22"/>
          <w:shd w:val="clear" w:color="auto" w:fill="FFFFFF"/>
        </w:rPr>
        <w:t>. Los criterios de selección, incluyendo los criterios ambientales y sociales que sean procedentes, los factores de desempate y los incentivos cuando a ello haya lugar.</w:t>
      </w:r>
    </w:p>
    <w:p w14:paraId="27E0A480" w14:textId="150A0327"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4. Las condiciones de costo y/o calidad que la Entidad Estatal debe tener en cuenta para la selección objetiva, de acuerdo con la modalidad de selección del contratista.</w:t>
      </w:r>
    </w:p>
    <w:p w14:paraId="39A6DB32" w14:textId="020B3EDB"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5. Las reglas aplicables a la presentación de las ofertas, su evaluación y a la adjudicación del contrato.</w:t>
      </w:r>
    </w:p>
    <w:p w14:paraId="4C800213" w14:textId="35A386B5"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6. Las causas que dan lugar a rechazar una oferta.</w:t>
      </w:r>
    </w:p>
    <w:p w14:paraId="52F155F4" w14:textId="36C10F0A"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7. El valor del contrato, el plazo, el cronograma de pagos y la determinación de si debe haber lugar a la entrega de anticipo, y si hubiere, indicar su valor, el cual debe tener en cuenta los rendimientos que este pueda generar.</w:t>
      </w:r>
    </w:p>
    <w:p w14:paraId="0BDCD363" w14:textId="07D3EA71"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8. Los Riesgos asociados al contrato, la forma de mitigarlos y la asignación del Riesgo entre las partes contratantes.</w:t>
      </w:r>
    </w:p>
    <w:p w14:paraId="524951F1" w14:textId="68C74CD6"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9. Las garantías exigidas en el Proceso de Contratación y sus condiciones.</w:t>
      </w:r>
    </w:p>
    <w:p w14:paraId="6E5A0610" w14:textId="08C83ED5"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10. La mención de si la Entidad Estatal y el contrato objeto de los pliegos de condiciones están cubiertos por un Acuerdo Comercial.</w:t>
      </w:r>
    </w:p>
    <w:p w14:paraId="4CA9FD6D" w14:textId="2C627F81" w:rsidR="007C6F54" w:rsidRPr="00FD3284" w:rsidRDefault="007C6F54" w:rsidP="00C13D62">
      <w:pPr>
        <w:ind w:left="709"/>
        <w:jc w:val="both"/>
        <w:rPr>
          <w:rStyle w:val="Fuerte"/>
          <w:rFonts w:ascii="Arial" w:hAnsi="Arial" w:cs="Arial"/>
          <w:b w:val="0"/>
          <w:sz w:val="22"/>
          <w:szCs w:val="22"/>
          <w:shd w:val="clear" w:color="auto" w:fill="FFFFFF"/>
        </w:rPr>
      </w:pPr>
      <w:r w:rsidRPr="00FD3284">
        <w:rPr>
          <w:rStyle w:val="Fuerte"/>
          <w:rFonts w:ascii="Arial" w:hAnsi="Arial" w:cs="Arial"/>
          <w:b w:val="0"/>
          <w:sz w:val="22"/>
          <w:szCs w:val="22"/>
          <w:shd w:val="clear" w:color="auto" w:fill="FFFFFF"/>
        </w:rPr>
        <w:t>11. Los términos, condiciones y minuta del contrato, incluyendo las cláusulas anticorrupción que deberá cumplir el contratista.</w:t>
      </w:r>
    </w:p>
    <w:p w14:paraId="3DDE3344" w14:textId="59C24231"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sz w:val="22"/>
          <w:szCs w:val="22"/>
          <w:shd w:val="clear" w:color="auto" w:fill="FFFFFF"/>
        </w:rPr>
        <w:t>12. La declaración, pacto o compromiso anticorrupción que deberán presentar los proponentes con la oferta</w:t>
      </w:r>
      <w:r w:rsidRPr="00FD3284">
        <w:rPr>
          <w:rStyle w:val="Fuerte"/>
          <w:rFonts w:ascii="Arial" w:hAnsi="Arial" w:cs="Arial"/>
          <w:b w:val="0"/>
          <w:bCs w:val="0"/>
          <w:sz w:val="22"/>
          <w:szCs w:val="22"/>
          <w:shd w:val="clear" w:color="auto" w:fill="FFFFFF"/>
        </w:rPr>
        <w:t>.</w:t>
      </w:r>
    </w:p>
    <w:p w14:paraId="089B045F" w14:textId="0D889916"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13. Los términos de la supervisión y/o de la interventoría del contrato.</w:t>
      </w:r>
    </w:p>
    <w:p w14:paraId="24B50059" w14:textId="39D40859" w:rsidR="007C6F54"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14. El plazo dentro del cual la Entidad Estatal puede expedir Adendas.</w:t>
      </w:r>
    </w:p>
    <w:p w14:paraId="77A5678B" w14:textId="16BC6FE7" w:rsidR="007413D8" w:rsidRPr="00FD3284" w:rsidRDefault="007C6F54" w:rsidP="00C13D62">
      <w:pPr>
        <w:ind w:left="709"/>
        <w:jc w:val="both"/>
        <w:rPr>
          <w:rStyle w:val="Fuerte"/>
          <w:rFonts w:ascii="Arial" w:hAnsi="Arial" w:cs="Arial"/>
          <w:b w:val="0"/>
          <w:bCs w:val="0"/>
          <w:sz w:val="22"/>
          <w:szCs w:val="22"/>
          <w:shd w:val="clear" w:color="auto" w:fill="FFFFFF"/>
        </w:rPr>
      </w:pPr>
      <w:r w:rsidRPr="00FD3284">
        <w:rPr>
          <w:rStyle w:val="Fuerte"/>
          <w:rFonts w:ascii="Arial" w:hAnsi="Arial" w:cs="Arial"/>
          <w:b w:val="0"/>
          <w:bCs w:val="0"/>
          <w:sz w:val="22"/>
          <w:szCs w:val="22"/>
          <w:shd w:val="clear" w:color="auto" w:fill="FFFFFF"/>
        </w:rPr>
        <w:t>15. El Cronograma</w:t>
      </w:r>
      <w:r w:rsidR="00517D51" w:rsidRPr="00FD3284">
        <w:rPr>
          <w:rStyle w:val="Fuerte"/>
          <w:rFonts w:ascii="Arial" w:hAnsi="Arial" w:cs="Arial"/>
          <w:b w:val="0"/>
          <w:bCs w:val="0"/>
          <w:sz w:val="22"/>
          <w:szCs w:val="22"/>
          <w:shd w:val="clear" w:color="auto" w:fill="FFFFFF"/>
        </w:rPr>
        <w:t>.</w:t>
      </w:r>
    </w:p>
    <w:p w14:paraId="1A4D59E7" w14:textId="77777777" w:rsidR="007413D8" w:rsidRPr="00FD3284" w:rsidRDefault="007413D8" w:rsidP="00C13D62">
      <w:pPr>
        <w:ind w:left="709"/>
        <w:jc w:val="both"/>
        <w:rPr>
          <w:rStyle w:val="Fuerte"/>
          <w:rFonts w:ascii="Arial" w:hAnsi="Arial" w:cs="Arial"/>
          <w:b w:val="0"/>
          <w:bCs w:val="0"/>
          <w:sz w:val="22"/>
          <w:szCs w:val="22"/>
          <w:shd w:val="clear" w:color="auto" w:fill="FFFFFF"/>
        </w:rPr>
      </w:pPr>
    </w:p>
    <w:p w14:paraId="3DFB975B" w14:textId="77777777" w:rsidR="00A21FCC" w:rsidRPr="00FD3284" w:rsidRDefault="007413D8" w:rsidP="00C13D62">
      <w:pPr>
        <w:ind w:left="709"/>
        <w:jc w:val="both"/>
        <w:rPr>
          <w:rFonts w:ascii="Arial" w:hAnsi="Arial" w:cs="Arial"/>
          <w:sz w:val="22"/>
          <w:szCs w:val="22"/>
          <w:shd w:val="clear" w:color="auto" w:fill="FFFFFF"/>
        </w:rPr>
      </w:pPr>
      <w:r w:rsidRPr="00FD3284">
        <w:rPr>
          <w:rStyle w:val="Fuerte"/>
          <w:rFonts w:ascii="Arial" w:hAnsi="Arial" w:cs="Arial"/>
          <w:sz w:val="22"/>
          <w:szCs w:val="22"/>
          <w:shd w:val="clear" w:color="auto" w:fill="FFFFFF"/>
        </w:rPr>
        <w:t>Parágrafo.</w:t>
      </w:r>
      <w:r w:rsidRPr="00FD3284">
        <w:rPr>
          <w:rStyle w:val="Fuerte"/>
          <w:rFonts w:ascii="Arial" w:hAnsi="Arial" w:cs="Arial"/>
          <w:b w:val="0"/>
          <w:bCs w:val="0"/>
          <w:sz w:val="22"/>
          <w:szCs w:val="22"/>
          <w:shd w:val="clear" w:color="auto" w:fill="FFFFFF"/>
        </w:rPr>
        <w:t xml:space="preserve"> </w:t>
      </w:r>
      <w:r w:rsidRPr="00FD3284">
        <w:rPr>
          <w:rFonts w:ascii="Arial" w:hAnsi="Arial" w:cs="Arial"/>
          <w:sz w:val="22"/>
          <w:szCs w:val="22"/>
          <w:shd w:val="clear" w:color="auto" w:fill="FFFFFF"/>
        </w:rPr>
        <w:t xml:space="preserve">En la redacción de las cláusulas anticorrupción y de las declaraciones, pactos o compromisos anticorrupción, las Entidades Estatales deberán tener en cuenta las políticas Antilavado de Activos y Contra la Financiación del Terrorismo, Antisoborno y Antifraude que hayan adoptado en el marco de su Sistema de Gestión de Riesgos para la Integridad Pública, así como las declaraciones y acciones estratégicas de su Programa de Transparencia y Ética Pública institucional, de manera que dichos instrumentos contractuales guarden coherencia con el modelo de integridad de la entidad. </w:t>
      </w:r>
    </w:p>
    <w:p w14:paraId="4F911329" w14:textId="77777777" w:rsidR="00A21FCC" w:rsidRPr="00FD3284" w:rsidRDefault="00A21FCC" w:rsidP="00C13D62">
      <w:pPr>
        <w:ind w:left="709"/>
        <w:jc w:val="both"/>
        <w:rPr>
          <w:rFonts w:ascii="Arial" w:hAnsi="Arial" w:cs="Arial"/>
          <w:sz w:val="22"/>
          <w:szCs w:val="22"/>
          <w:shd w:val="clear" w:color="auto" w:fill="FFFFFF"/>
        </w:rPr>
      </w:pPr>
    </w:p>
    <w:p w14:paraId="4641D667" w14:textId="1016A3A8" w:rsidR="007C6F54" w:rsidRPr="00FD3284" w:rsidRDefault="00A21FCC" w:rsidP="00C13D62">
      <w:pPr>
        <w:ind w:left="709"/>
        <w:jc w:val="both"/>
        <w:rPr>
          <w:rStyle w:val="Fuerte"/>
          <w:rFonts w:ascii="Arial" w:hAnsi="Arial" w:cs="Arial"/>
          <w:b w:val="0"/>
          <w:bCs w:val="0"/>
          <w:sz w:val="22"/>
          <w:szCs w:val="22"/>
        </w:rPr>
      </w:pPr>
      <w:r w:rsidRPr="00FD3284">
        <w:rPr>
          <w:rFonts w:ascii="Arial" w:hAnsi="Arial" w:cs="Arial"/>
          <w:sz w:val="22"/>
          <w:szCs w:val="22"/>
          <w:shd w:val="clear" w:color="auto" w:fill="FFFFFF"/>
        </w:rPr>
        <w:lastRenderedPageBreak/>
        <w:t>L</w:t>
      </w:r>
      <w:r w:rsidR="007413D8" w:rsidRPr="00FD3284">
        <w:rPr>
          <w:rFonts w:ascii="Arial" w:hAnsi="Arial" w:cs="Arial"/>
          <w:sz w:val="22"/>
          <w:szCs w:val="22"/>
          <w:shd w:val="clear" w:color="auto" w:fill="FFFFFF"/>
        </w:rPr>
        <w:t>as Entidades Estatales propenderán por la promoción de valores compartidos con sus contratistas en los términos del Código de Integridad del Servidor Público, con el fin de extender la cultura de la integridad y la transparencia a la cadena de valor de la contratación estatal.</w:t>
      </w:r>
      <w:r w:rsidR="008637CB" w:rsidRPr="00FD3284">
        <w:rPr>
          <w:rStyle w:val="Fuerte"/>
          <w:rFonts w:ascii="Arial" w:hAnsi="Arial" w:cs="Arial"/>
          <w:b w:val="0"/>
          <w:bCs w:val="0"/>
          <w:sz w:val="22"/>
          <w:szCs w:val="22"/>
          <w:shd w:val="clear" w:color="auto" w:fill="FFFFFF"/>
        </w:rPr>
        <w:t>”</w:t>
      </w:r>
      <w:r w:rsidR="007C6F54" w:rsidRPr="00FD3284">
        <w:rPr>
          <w:rStyle w:val="Fuerte"/>
          <w:rFonts w:ascii="Arial" w:hAnsi="Arial" w:cs="Arial"/>
          <w:b w:val="0"/>
          <w:bCs w:val="0"/>
          <w:sz w:val="22"/>
          <w:szCs w:val="22"/>
          <w:shd w:val="clear" w:color="auto" w:fill="FFFFFF"/>
        </w:rPr>
        <w:t>.</w:t>
      </w:r>
    </w:p>
    <w:p w14:paraId="653A0EAB" w14:textId="77777777" w:rsidR="00D64B96" w:rsidRPr="00FD3284" w:rsidRDefault="00D64B96" w:rsidP="059E68B7">
      <w:pPr>
        <w:jc w:val="both"/>
        <w:rPr>
          <w:rStyle w:val="Fuerte"/>
          <w:rFonts w:ascii="Arial" w:hAnsi="Arial" w:cs="Arial"/>
          <w:color w:val="EE0000"/>
          <w:sz w:val="22"/>
          <w:szCs w:val="22"/>
        </w:rPr>
      </w:pPr>
    </w:p>
    <w:p w14:paraId="52711732" w14:textId="2EAA374A" w:rsidR="005C2C87" w:rsidRPr="00FD3284" w:rsidRDefault="00D64B96" w:rsidP="059E68B7">
      <w:pPr>
        <w:jc w:val="both"/>
        <w:rPr>
          <w:rFonts w:ascii="Arial" w:hAnsi="Arial" w:cs="Arial"/>
          <w:sz w:val="22"/>
          <w:szCs w:val="22"/>
          <w:lang w:val="es-MX"/>
        </w:rPr>
      </w:pPr>
      <w:r w:rsidRPr="00FD3284">
        <w:rPr>
          <w:rStyle w:val="Fuerte"/>
          <w:rFonts w:ascii="Arial" w:hAnsi="Arial" w:cs="Arial"/>
          <w:sz w:val="22"/>
          <w:szCs w:val="22"/>
        </w:rPr>
        <w:t xml:space="preserve">Artículo </w:t>
      </w:r>
      <w:r w:rsidR="00CB0A54" w:rsidRPr="00FD3284">
        <w:rPr>
          <w:rStyle w:val="Fuerte"/>
          <w:rFonts w:ascii="Arial" w:hAnsi="Arial" w:cs="Arial"/>
          <w:sz w:val="22"/>
          <w:szCs w:val="22"/>
        </w:rPr>
        <w:t>9</w:t>
      </w:r>
      <w:r w:rsidRPr="00FD3284">
        <w:rPr>
          <w:rStyle w:val="Fuerte"/>
          <w:rFonts w:ascii="Arial" w:hAnsi="Arial" w:cs="Arial"/>
          <w:sz w:val="22"/>
          <w:szCs w:val="22"/>
        </w:rPr>
        <w:t xml:space="preserve">. </w:t>
      </w:r>
      <w:r w:rsidR="005C2C87" w:rsidRPr="00FD3284">
        <w:rPr>
          <w:rFonts w:ascii="Arial" w:hAnsi="Arial" w:cs="Arial"/>
          <w:b/>
          <w:bCs/>
          <w:sz w:val="22"/>
          <w:szCs w:val="22"/>
          <w:lang w:val="es-MX"/>
        </w:rPr>
        <w:t>Modificación de</w:t>
      </w:r>
      <w:r w:rsidR="00515D58" w:rsidRPr="00FD3284">
        <w:rPr>
          <w:rFonts w:ascii="Arial" w:hAnsi="Arial" w:cs="Arial"/>
          <w:b/>
          <w:bCs/>
          <w:sz w:val="22"/>
          <w:szCs w:val="22"/>
          <w:lang w:val="es-MX"/>
        </w:rPr>
        <w:t>l artículo</w:t>
      </w:r>
      <w:r w:rsidR="005C2C87" w:rsidRPr="00FD3284">
        <w:rPr>
          <w:rFonts w:ascii="Arial" w:hAnsi="Arial" w:cs="Arial"/>
          <w:b/>
          <w:bCs/>
          <w:sz w:val="22"/>
          <w:szCs w:val="22"/>
          <w:lang w:val="es-MX"/>
        </w:rPr>
        <w:t xml:space="preserve"> </w:t>
      </w:r>
      <w:r w:rsidR="00515D58" w:rsidRPr="00FD3284">
        <w:rPr>
          <w:rFonts w:ascii="Arial" w:hAnsi="Arial" w:cs="Arial"/>
          <w:b/>
          <w:bCs/>
          <w:sz w:val="22"/>
          <w:szCs w:val="22"/>
          <w:lang w:val="es-MX"/>
        </w:rPr>
        <w:t>2.2.1.1.2.2.2</w:t>
      </w:r>
      <w:r w:rsidR="001E66E2" w:rsidRPr="00FD3284">
        <w:rPr>
          <w:rFonts w:ascii="Arial" w:hAnsi="Arial" w:cs="Arial"/>
          <w:b/>
          <w:bCs/>
          <w:sz w:val="22"/>
          <w:szCs w:val="22"/>
          <w:lang w:val="es-MX"/>
        </w:rPr>
        <w:t>.</w:t>
      </w:r>
      <w:r w:rsidR="00515D58" w:rsidRPr="00FD3284">
        <w:rPr>
          <w:rFonts w:ascii="Arial" w:hAnsi="Arial" w:cs="Arial"/>
          <w:b/>
          <w:bCs/>
          <w:sz w:val="22"/>
          <w:szCs w:val="22"/>
          <w:lang w:val="es-MX"/>
        </w:rPr>
        <w:t xml:space="preserve"> de</w:t>
      </w:r>
      <w:r w:rsidR="00515D58" w:rsidRPr="00FD3284">
        <w:rPr>
          <w:rFonts w:ascii="Arial" w:hAnsi="Arial" w:cs="Arial"/>
          <w:sz w:val="22"/>
          <w:szCs w:val="22"/>
          <w:lang w:val="es-MX"/>
        </w:rPr>
        <w:t xml:space="preserve"> </w:t>
      </w:r>
      <w:r w:rsidR="005C2C87" w:rsidRPr="00FD3284">
        <w:rPr>
          <w:rFonts w:ascii="Arial" w:hAnsi="Arial" w:cs="Arial"/>
          <w:b/>
          <w:bCs/>
          <w:sz w:val="22"/>
          <w:szCs w:val="22"/>
          <w:lang w:val="es-MX"/>
        </w:rPr>
        <w:t>la Subsección 2 de la Sección 2 del Capítulo 1 del Título 1 de la Parte 2 del Libro 2 del Decreto 1082 de 2015.</w:t>
      </w:r>
      <w:r w:rsidR="005C2C87" w:rsidRPr="00FD3284">
        <w:rPr>
          <w:rFonts w:ascii="Arial" w:hAnsi="Arial" w:cs="Arial"/>
          <w:sz w:val="22"/>
          <w:szCs w:val="22"/>
          <w:lang w:val="es-MX"/>
        </w:rPr>
        <w:t xml:space="preserve"> Modifíquese el artículo 2.2.1.1.2.2.2. de la Subsección 2 de la Sección 2 del Capítulo 1 del Título 1 de la Parte 2 del Libro 2 del Decreto 1082 de 2015, el cual quedará así:</w:t>
      </w:r>
    </w:p>
    <w:p w14:paraId="6188F994" w14:textId="77777777" w:rsidR="005C2C87" w:rsidRPr="00FD3284" w:rsidRDefault="005C2C87" w:rsidP="059E68B7">
      <w:pPr>
        <w:jc w:val="both"/>
        <w:rPr>
          <w:rFonts w:ascii="Arial" w:hAnsi="Arial" w:cs="Arial"/>
          <w:sz w:val="22"/>
          <w:szCs w:val="22"/>
          <w:lang w:val="es-MX"/>
        </w:rPr>
      </w:pPr>
    </w:p>
    <w:p w14:paraId="553DE881" w14:textId="11BF0D5A" w:rsidR="005C2C87" w:rsidRPr="00FD3284" w:rsidRDefault="008B6EE9"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b/>
          <w:sz w:val="22"/>
          <w:szCs w:val="22"/>
          <w:lang w:val="es-MX"/>
        </w:rPr>
        <w:t>“</w:t>
      </w:r>
      <w:r w:rsidR="002618E9" w:rsidRPr="00FD3284">
        <w:rPr>
          <w:rFonts w:ascii="Arial" w:hAnsi="Arial" w:cs="Arial"/>
          <w:b/>
          <w:sz w:val="22"/>
          <w:szCs w:val="22"/>
          <w:lang w:val="es-MX"/>
        </w:rPr>
        <w:t xml:space="preserve">Artículo 2.2.1.1.2.2.2. </w:t>
      </w:r>
      <w:r w:rsidR="002E46E9" w:rsidRPr="00FD3284">
        <w:rPr>
          <w:rFonts w:ascii="Arial" w:hAnsi="Arial" w:cs="Arial"/>
          <w:b/>
          <w:bCs/>
          <w:sz w:val="22"/>
          <w:szCs w:val="22"/>
          <w:lang w:val="es-MX"/>
        </w:rPr>
        <w:t>Ofrecimiento más favorable.</w:t>
      </w:r>
      <w:r w:rsidR="002E46E9" w:rsidRPr="00FD3284">
        <w:rPr>
          <w:rFonts w:ascii="Arial" w:hAnsi="Arial" w:cs="Arial"/>
          <w:sz w:val="22"/>
          <w:szCs w:val="22"/>
          <w:lang w:val="es-MX"/>
        </w:rPr>
        <w:t xml:space="preserve"> </w:t>
      </w:r>
      <w:r w:rsidR="005C2C87" w:rsidRPr="00FD3284">
        <w:rPr>
          <w:rFonts w:ascii="Arial" w:hAnsi="Arial" w:cs="Arial"/>
          <w:sz w:val="22"/>
          <w:szCs w:val="22"/>
        </w:rPr>
        <w:t>La Entidad Estatal debe determinar la oferta más favorable teniendo en cuenta las normas aplicables a cada modalidad de selección del contratista.</w:t>
      </w:r>
    </w:p>
    <w:p w14:paraId="53C2AF66" w14:textId="77777777" w:rsidR="00515D58" w:rsidRPr="00FD3284" w:rsidRDefault="00515D58"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72A7C612" w14:textId="0D738181"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 xml:space="preserve">En la licitación y la selección abreviada de menor cuantía, la Entidad Estatal debe determinar la oferta más favorable teniendo en cuenta: (a) la ponderación de los elementos de calidad y precio soportados en puntajes o fórmulas; o (b) la ponderación de los elementos de calidad y precio que representen la mejor relación de costo-beneficio. </w:t>
      </w:r>
    </w:p>
    <w:p w14:paraId="445C10C4" w14:textId="77777777" w:rsidR="002E46E9" w:rsidRPr="00FD3284" w:rsidRDefault="002E46E9"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430D9174" w14:textId="02CC4CB7"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Si la Entidad Estatal decide determinar la oferta de acuerdo con el literal (b) anterior debe señalar en los pliegos de condiciones:</w:t>
      </w:r>
    </w:p>
    <w:p w14:paraId="435ECCAF" w14:textId="77777777" w:rsidR="002E46E9" w:rsidRPr="00FD3284" w:rsidRDefault="002E46E9"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7A91DAE4" w14:textId="77777777" w:rsidR="005C2C87" w:rsidRPr="00FD3284" w:rsidRDefault="005C2C87" w:rsidP="059E68B7">
      <w:pPr>
        <w:pStyle w:val="NormalWeb"/>
        <w:shd w:val="clear" w:color="auto" w:fill="FFFFFF" w:themeFill="background1"/>
        <w:spacing w:before="0" w:beforeAutospacing="0" w:after="0" w:afterAutospacing="0"/>
        <w:ind w:firstLine="708"/>
        <w:jc w:val="both"/>
        <w:rPr>
          <w:rFonts w:ascii="Arial" w:hAnsi="Arial" w:cs="Arial"/>
          <w:sz w:val="22"/>
          <w:szCs w:val="22"/>
        </w:rPr>
      </w:pPr>
      <w:r w:rsidRPr="00FD3284">
        <w:rPr>
          <w:rFonts w:ascii="Arial" w:hAnsi="Arial" w:cs="Arial"/>
          <w:sz w:val="22"/>
          <w:szCs w:val="22"/>
        </w:rPr>
        <w:t>1.    Las condiciones técnicas y económicas mínimas de la oferta.</w:t>
      </w:r>
    </w:p>
    <w:p w14:paraId="0CBF7446" w14:textId="77777777" w:rsidR="00983036" w:rsidRPr="00FD3284" w:rsidRDefault="00983036" w:rsidP="059E68B7">
      <w:pPr>
        <w:pStyle w:val="NormalWeb"/>
        <w:shd w:val="clear" w:color="auto" w:fill="FFFFFF" w:themeFill="background1"/>
        <w:spacing w:before="0" w:beforeAutospacing="0" w:after="0" w:afterAutospacing="0"/>
        <w:ind w:firstLine="708"/>
        <w:jc w:val="both"/>
        <w:rPr>
          <w:rFonts w:ascii="Arial" w:hAnsi="Arial" w:cs="Arial"/>
          <w:sz w:val="22"/>
          <w:szCs w:val="22"/>
        </w:rPr>
      </w:pPr>
    </w:p>
    <w:p w14:paraId="48874F2B" w14:textId="77777777"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2.    Las condiciones técnicas adicionales que representan ventajas de calidad o de funcionamiento, tales como el uso de tecnología o materiales que generen mayor eficiencia, rendimiento o duración del bien, obra o servicio.</w:t>
      </w:r>
    </w:p>
    <w:p w14:paraId="38417089" w14:textId="77777777" w:rsidR="00983036" w:rsidRPr="00FD3284" w:rsidRDefault="00983036"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6EE2ABD9" w14:textId="5317D145"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 xml:space="preserve">3.    Las condiciones económicas adicionales que representen ventajas en términos de economía, eficiencia y eficacia, que puedan </w:t>
      </w:r>
      <w:r w:rsidR="00395317" w:rsidRPr="00FD3284">
        <w:rPr>
          <w:rFonts w:ascii="Arial" w:hAnsi="Arial" w:cs="Arial"/>
          <w:sz w:val="22"/>
          <w:szCs w:val="22"/>
        </w:rPr>
        <w:t xml:space="preserve">valorarse </w:t>
      </w:r>
      <w:r w:rsidRPr="00FD3284">
        <w:rPr>
          <w:rFonts w:ascii="Arial" w:hAnsi="Arial" w:cs="Arial"/>
          <w:sz w:val="22"/>
          <w:szCs w:val="22"/>
        </w:rPr>
        <w:t xml:space="preserve">en dinero, como por ejemplo la forma de pago, descuentos por adjudicación de varios lotes, descuentos por variaciones en programas de entregas, mayor garantía del bien o servicio respecto de la mínima requerida, impacto económico sobre las condiciones existentes de la Entidad Estatal relacionadas con el objeto a contratar, mayor asunción de los Riesgos, servicios o bienes adicionales y que representen un mayor grado de satisfacción para la </w:t>
      </w:r>
      <w:r w:rsidR="00DF29D6" w:rsidRPr="00FD3284">
        <w:rPr>
          <w:rFonts w:ascii="Arial" w:hAnsi="Arial" w:cs="Arial"/>
          <w:sz w:val="22"/>
          <w:szCs w:val="22"/>
        </w:rPr>
        <w:t>Entidad</w:t>
      </w:r>
      <w:r w:rsidRPr="00FD3284">
        <w:rPr>
          <w:rFonts w:ascii="Arial" w:hAnsi="Arial" w:cs="Arial"/>
          <w:sz w:val="22"/>
          <w:szCs w:val="22"/>
        </w:rPr>
        <w:t>, entre otras.</w:t>
      </w:r>
    </w:p>
    <w:p w14:paraId="0A9A6A48" w14:textId="77777777" w:rsidR="00983036" w:rsidRPr="00FD3284" w:rsidRDefault="00983036"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17E6BA20" w14:textId="77777777"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4.    El valor en dinero que la Entidad Estatal asigna a cada ofrecimiento técnico o económico adicional, para permitir la ponderación de las ofertas presentadas.</w:t>
      </w:r>
    </w:p>
    <w:p w14:paraId="7291414D" w14:textId="77777777" w:rsidR="00983036" w:rsidRPr="00FD3284" w:rsidRDefault="00983036"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08E7A46A" w14:textId="77777777"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La Entidad Estatal debe calcular la relación costo-beneficio de cada oferta restando del precio total ofrecido los valores monetarios asignados a cada una de las condiciones técnicas y económicas adicionales ofrecidas. La mejor relación costo-beneficio para la Entidad Estatal es la de la oferta que una vez aplicada la metodología anterior tenga el resultado más bajo.</w:t>
      </w:r>
    </w:p>
    <w:p w14:paraId="7A9BFD73" w14:textId="77777777" w:rsidR="00983036" w:rsidRPr="00FD3284" w:rsidRDefault="00983036"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6EA2775E" w14:textId="6CC88F0A" w:rsidR="005C2C87" w:rsidRPr="00FD3284" w:rsidRDefault="005C2C87"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La Entidad Estatal debe adjudicar al oferente que presentó la oferta con la mejor relación costo-beneficio y suscribir el contrato por el precio total ofrecido.</w:t>
      </w:r>
    </w:p>
    <w:p w14:paraId="5BC30E11" w14:textId="77777777" w:rsidR="00F90729" w:rsidRPr="00FD3284" w:rsidRDefault="00F90729"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295CC06E" w14:textId="1414F7D6" w:rsidR="007D709B" w:rsidRPr="00FD3284" w:rsidRDefault="007D709B" w:rsidP="059E68B7">
      <w:pPr>
        <w:pStyle w:val="NormalWeb"/>
        <w:shd w:val="clear" w:color="auto" w:fill="FFFFFF" w:themeFill="background1"/>
        <w:spacing w:before="0" w:beforeAutospacing="0" w:after="0" w:afterAutospacing="0"/>
        <w:ind w:left="708"/>
        <w:jc w:val="both"/>
        <w:rPr>
          <w:rFonts w:ascii="Arial" w:eastAsia="Calibri" w:hAnsi="Arial" w:cs="Arial"/>
          <w:sz w:val="22"/>
          <w:szCs w:val="22"/>
          <w:lang w:val="es-ES" w:eastAsia="en-US"/>
        </w:rPr>
      </w:pPr>
      <w:r w:rsidRPr="00FD3284">
        <w:rPr>
          <w:rFonts w:ascii="Arial" w:eastAsia="Calibri" w:hAnsi="Arial" w:cs="Arial"/>
          <w:sz w:val="22"/>
          <w:szCs w:val="22"/>
          <w:lang w:val="es-ES" w:eastAsia="en-US"/>
        </w:rPr>
        <w:t>Para la adquisición de bienes y servicios de características técnicas no</w:t>
      </w:r>
      <w:r w:rsidR="00E55986" w:rsidRPr="00FD3284">
        <w:rPr>
          <w:rFonts w:ascii="Arial" w:eastAsia="Calibri" w:hAnsi="Arial" w:cs="Arial"/>
          <w:sz w:val="22"/>
          <w:szCs w:val="22"/>
          <w:lang w:val="es-ES" w:eastAsia="en-US"/>
        </w:rPr>
        <w:t xml:space="preserve"> </w:t>
      </w:r>
      <w:proofErr w:type="gramStart"/>
      <w:r w:rsidRPr="00FD3284">
        <w:rPr>
          <w:rFonts w:ascii="Arial" w:eastAsia="Calibri" w:hAnsi="Arial" w:cs="Arial"/>
          <w:sz w:val="22"/>
          <w:szCs w:val="22"/>
          <w:lang w:val="es-ES" w:eastAsia="en-US"/>
        </w:rPr>
        <w:t xml:space="preserve">uniformes </w:t>
      </w:r>
      <w:r w:rsidR="005E74DA" w:rsidRPr="00FD3284">
        <w:rPr>
          <w:rFonts w:ascii="Arial" w:eastAsia="Calibri" w:hAnsi="Arial" w:cs="Arial"/>
          <w:sz w:val="22"/>
          <w:szCs w:val="22"/>
          <w:lang w:val="es-ES" w:eastAsia="en-US"/>
        </w:rPr>
        <w:t xml:space="preserve"> mediante</w:t>
      </w:r>
      <w:proofErr w:type="gramEnd"/>
      <w:r w:rsidRPr="00FD3284">
        <w:rPr>
          <w:rFonts w:ascii="Arial" w:eastAsia="Calibri" w:hAnsi="Arial" w:cs="Arial"/>
          <w:sz w:val="22"/>
          <w:szCs w:val="22"/>
          <w:lang w:val="es-ES" w:eastAsia="en-US"/>
        </w:rPr>
        <w:t xml:space="preserve"> de Acuerdos Marco de Precios e Instrumentos de Agregación de Demanda, </w:t>
      </w:r>
      <w:r w:rsidR="00314294" w:rsidRPr="00FD3284">
        <w:rPr>
          <w:rFonts w:ascii="Arial" w:eastAsia="Calibri" w:hAnsi="Arial" w:cs="Arial"/>
          <w:sz w:val="22"/>
          <w:szCs w:val="22"/>
          <w:lang w:val="es-ES" w:eastAsia="en-US"/>
        </w:rPr>
        <w:t>la determinación d</w:t>
      </w:r>
      <w:r w:rsidRPr="00FD3284">
        <w:rPr>
          <w:rFonts w:ascii="Arial" w:eastAsia="Calibri" w:hAnsi="Arial" w:cs="Arial"/>
          <w:sz w:val="22"/>
          <w:szCs w:val="22"/>
          <w:lang w:val="es-ES" w:eastAsia="en-US"/>
        </w:rPr>
        <w:t xml:space="preserve">el ofrecimiento más favorable </w:t>
      </w:r>
      <w:r w:rsidR="0086348C" w:rsidRPr="00FD3284">
        <w:rPr>
          <w:rFonts w:ascii="Arial" w:eastAsia="Calibri" w:hAnsi="Arial" w:cs="Arial"/>
          <w:sz w:val="22"/>
          <w:szCs w:val="22"/>
          <w:lang w:eastAsia="en-US"/>
        </w:rPr>
        <w:t xml:space="preserve">se fundamenta en las condiciones técnicas y económicas mínimas definidas por la entidad estructuradora en la </w:t>
      </w:r>
      <w:r w:rsidR="00CF0501" w:rsidRPr="00FD3284">
        <w:rPr>
          <w:rFonts w:ascii="Arial" w:eastAsia="Calibri" w:hAnsi="Arial" w:cs="Arial"/>
          <w:sz w:val="22"/>
          <w:szCs w:val="22"/>
          <w:lang w:eastAsia="en-US"/>
        </w:rPr>
        <w:t>Operación Principal</w:t>
      </w:r>
      <w:r w:rsidR="0086348C" w:rsidRPr="00FD3284">
        <w:rPr>
          <w:rFonts w:ascii="Arial" w:eastAsia="Calibri" w:hAnsi="Arial" w:cs="Arial"/>
          <w:sz w:val="22"/>
          <w:szCs w:val="22"/>
          <w:lang w:eastAsia="en-US"/>
        </w:rPr>
        <w:t xml:space="preserve">. Dichas condiciones constituyen el parámetro obligatorio a partir del cual se evalúan las propuestas presentadas por los proveedores. </w:t>
      </w:r>
      <w:r w:rsidRPr="00FD3284">
        <w:rPr>
          <w:rFonts w:ascii="Arial" w:eastAsia="Calibri" w:hAnsi="Arial" w:cs="Arial"/>
          <w:sz w:val="22"/>
          <w:szCs w:val="22"/>
          <w:lang w:val="es-ES" w:eastAsia="en-US"/>
        </w:rPr>
        <w:t xml:space="preserve">La </w:t>
      </w:r>
      <w:r w:rsidRPr="00FD3284">
        <w:rPr>
          <w:rFonts w:ascii="Arial" w:eastAsia="Calibri" w:hAnsi="Arial" w:cs="Arial"/>
          <w:sz w:val="22"/>
          <w:szCs w:val="22"/>
          <w:lang w:val="es-ES" w:eastAsia="en-US"/>
        </w:rPr>
        <w:lastRenderedPageBreak/>
        <w:t>forma en que las entidades que compren al amparo del Acuerdo o instrumento deben evaluar las cotizaciones de los proveedores selecciona</w:t>
      </w:r>
      <w:r w:rsidR="000D49F1" w:rsidRPr="00FD3284">
        <w:rPr>
          <w:rFonts w:ascii="Arial" w:eastAsia="Calibri" w:hAnsi="Arial" w:cs="Arial"/>
          <w:sz w:val="22"/>
          <w:szCs w:val="22"/>
          <w:lang w:val="es-ES" w:eastAsia="en-US"/>
        </w:rPr>
        <w:t>n</w:t>
      </w:r>
      <w:r w:rsidRPr="00FD3284">
        <w:rPr>
          <w:rFonts w:ascii="Arial" w:eastAsia="Calibri" w:hAnsi="Arial" w:cs="Arial"/>
          <w:sz w:val="22"/>
          <w:szCs w:val="22"/>
          <w:lang w:val="es-ES" w:eastAsia="en-US"/>
        </w:rPr>
        <w:t>do la oferta más favorable</w:t>
      </w:r>
      <w:r w:rsidR="0086348C" w:rsidRPr="00FD3284">
        <w:rPr>
          <w:rFonts w:ascii="Arial" w:eastAsia="Calibri" w:hAnsi="Arial" w:cs="Arial"/>
          <w:sz w:val="22"/>
          <w:szCs w:val="22"/>
          <w:lang w:val="es-ES" w:eastAsia="en-US"/>
        </w:rPr>
        <w:t>,</w:t>
      </w:r>
      <w:r w:rsidRPr="00FD3284">
        <w:rPr>
          <w:rFonts w:ascii="Arial" w:eastAsia="Calibri" w:hAnsi="Arial" w:cs="Arial"/>
          <w:sz w:val="22"/>
          <w:szCs w:val="22"/>
          <w:lang w:val="es-ES" w:eastAsia="en-US"/>
        </w:rPr>
        <w:t xml:space="preserve"> teniendo en cuenta las condiciones adicionales que el instrumento fija para definir la ponderación de los</w:t>
      </w:r>
      <w:r w:rsidR="00152A34" w:rsidRPr="00FD3284">
        <w:rPr>
          <w:rFonts w:ascii="Arial" w:eastAsia="Calibri" w:hAnsi="Arial" w:cs="Arial"/>
          <w:sz w:val="22"/>
          <w:szCs w:val="22"/>
          <w:lang w:val="es-ES" w:eastAsia="en-US"/>
        </w:rPr>
        <w:t xml:space="preserve"> </w:t>
      </w:r>
      <w:r w:rsidRPr="00FD3284">
        <w:rPr>
          <w:rFonts w:ascii="Arial" w:eastAsia="Calibri" w:hAnsi="Arial" w:cs="Arial"/>
          <w:sz w:val="22"/>
          <w:szCs w:val="22"/>
          <w:lang w:val="es-ES" w:eastAsia="en-US"/>
        </w:rPr>
        <w:t>elementos de calidad y precio en los término</w:t>
      </w:r>
      <w:r w:rsidR="0081611B" w:rsidRPr="00FD3284">
        <w:rPr>
          <w:rFonts w:ascii="Arial" w:eastAsia="Calibri" w:hAnsi="Arial" w:cs="Arial"/>
          <w:sz w:val="22"/>
          <w:szCs w:val="22"/>
          <w:lang w:val="es-ES" w:eastAsia="en-US"/>
        </w:rPr>
        <w:t>s</w:t>
      </w:r>
      <w:r w:rsidRPr="00FD3284">
        <w:rPr>
          <w:rFonts w:ascii="Arial" w:eastAsia="Calibri" w:hAnsi="Arial" w:cs="Arial"/>
          <w:sz w:val="22"/>
          <w:szCs w:val="22"/>
          <w:lang w:val="es-ES" w:eastAsia="en-US"/>
        </w:rPr>
        <w:t xml:space="preserve"> definidos en el presente artículo.</w:t>
      </w:r>
    </w:p>
    <w:p w14:paraId="09E64DF5" w14:textId="77777777" w:rsidR="002618E9" w:rsidRPr="00FD3284" w:rsidRDefault="002618E9" w:rsidP="059E68B7">
      <w:pPr>
        <w:ind w:left="708"/>
        <w:jc w:val="both"/>
        <w:rPr>
          <w:rFonts w:ascii="Arial" w:hAnsi="Arial" w:cs="Arial"/>
          <w:sz w:val="22"/>
          <w:szCs w:val="22"/>
        </w:rPr>
      </w:pPr>
    </w:p>
    <w:p w14:paraId="1D3AC879" w14:textId="0471C8DA" w:rsidR="008318C9" w:rsidRPr="00FD3284" w:rsidRDefault="00B353EB" w:rsidP="059E68B7">
      <w:pPr>
        <w:ind w:left="708"/>
        <w:jc w:val="both"/>
        <w:rPr>
          <w:rFonts w:ascii="Arial" w:hAnsi="Arial" w:cs="Arial"/>
          <w:sz w:val="22"/>
          <w:szCs w:val="22"/>
          <w:lang w:eastAsia="es-MX"/>
        </w:rPr>
      </w:pPr>
      <w:r w:rsidRPr="00FD3284">
        <w:rPr>
          <w:rFonts w:ascii="Arial" w:hAnsi="Arial" w:cs="Arial"/>
          <w:b/>
          <w:bCs/>
          <w:sz w:val="22"/>
          <w:szCs w:val="22"/>
        </w:rPr>
        <w:t>Parágrafo</w:t>
      </w:r>
      <w:r w:rsidR="00D05F48" w:rsidRPr="00FD3284">
        <w:rPr>
          <w:rFonts w:ascii="Arial" w:hAnsi="Arial" w:cs="Arial"/>
          <w:b/>
          <w:bCs/>
          <w:sz w:val="22"/>
          <w:szCs w:val="22"/>
        </w:rPr>
        <w:t>.</w:t>
      </w:r>
      <w:r w:rsidR="008318C9" w:rsidRPr="00FD3284">
        <w:rPr>
          <w:rFonts w:ascii="Arial" w:hAnsi="Arial" w:cs="Arial"/>
          <w:b/>
          <w:sz w:val="22"/>
          <w:szCs w:val="22"/>
        </w:rPr>
        <w:t xml:space="preserve"> </w:t>
      </w:r>
      <w:r w:rsidR="008318C9" w:rsidRPr="00FD3284">
        <w:rPr>
          <w:rFonts w:ascii="Arial" w:hAnsi="Arial" w:cs="Arial"/>
          <w:sz w:val="22"/>
          <w:szCs w:val="22"/>
          <w:lang w:eastAsia="es-MX"/>
        </w:rPr>
        <w:t xml:space="preserve">Los criterios </w:t>
      </w:r>
      <w:r w:rsidR="00DB06A9" w:rsidRPr="00FD3284">
        <w:rPr>
          <w:rFonts w:ascii="Arial" w:hAnsi="Arial" w:cs="Arial"/>
          <w:sz w:val="22"/>
          <w:szCs w:val="22"/>
          <w:lang w:eastAsia="es-MX"/>
        </w:rPr>
        <w:t xml:space="preserve">de calidad para </w:t>
      </w:r>
      <w:r w:rsidR="00916F42" w:rsidRPr="00FD3284">
        <w:rPr>
          <w:rFonts w:ascii="Arial" w:hAnsi="Arial" w:cs="Arial"/>
          <w:sz w:val="22"/>
          <w:szCs w:val="22"/>
          <w:lang w:eastAsia="es-MX"/>
        </w:rPr>
        <w:t>po</w:t>
      </w:r>
      <w:r w:rsidR="00A1067B" w:rsidRPr="00FD3284">
        <w:rPr>
          <w:rFonts w:ascii="Arial" w:hAnsi="Arial" w:cs="Arial"/>
          <w:sz w:val="22"/>
          <w:szCs w:val="22"/>
          <w:lang w:eastAsia="es-MX"/>
        </w:rPr>
        <w:t>nderar</w:t>
      </w:r>
      <w:r w:rsidR="00916F42" w:rsidRPr="00FD3284">
        <w:rPr>
          <w:rFonts w:ascii="Arial" w:hAnsi="Arial" w:cs="Arial"/>
          <w:sz w:val="22"/>
          <w:szCs w:val="22"/>
          <w:lang w:eastAsia="es-MX"/>
        </w:rPr>
        <w:t xml:space="preserve"> la</w:t>
      </w:r>
      <w:r w:rsidR="008318C9" w:rsidRPr="00FD3284">
        <w:rPr>
          <w:rFonts w:ascii="Arial" w:hAnsi="Arial" w:cs="Arial"/>
          <w:sz w:val="22"/>
          <w:szCs w:val="22"/>
          <w:lang w:eastAsia="es-MX"/>
        </w:rPr>
        <w:t xml:space="preserve"> </w:t>
      </w:r>
      <w:r w:rsidR="00A1067B" w:rsidRPr="00FD3284">
        <w:rPr>
          <w:rFonts w:ascii="Arial" w:hAnsi="Arial" w:cs="Arial"/>
          <w:sz w:val="22"/>
          <w:szCs w:val="22"/>
          <w:lang w:eastAsia="es-MX"/>
        </w:rPr>
        <w:t xml:space="preserve">misma frente al </w:t>
      </w:r>
      <w:r w:rsidR="008318C9" w:rsidRPr="00FD3284">
        <w:rPr>
          <w:rFonts w:ascii="Arial" w:hAnsi="Arial" w:cs="Arial"/>
          <w:sz w:val="22"/>
          <w:szCs w:val="22"/>
          <w:lang w:eastAsia="es-MX"/>
        </w:rPr>
        <w:t xml:space="preserve">precio </w:t>
      </w:r>
      <w:r w:rsidR="00A1067B" w:rsidRPr="00FD3284">
        <w:rPr>
          <w:rFonts w:ascii="Arial" w:hAnsi="Arial" w:cs="Arial"/>
          <w:sz w:val="22"/>
          <w:szCs w:val="22"/>
          <w:lang w:eastAsia="es-MX"/>
        </w:rPr>
        <w:t>deberán</w:t>
      </w:r>
      <w:r w:rsidR="008318C9" w:rsidRPr="00FD3284">
        <w:rPr>
          <w:rFonts w:ascii="Arial" w:hAnsi="Arial" w:cs="Arial"/>
          <w:sz w:val="22"/>
          <w:szCs w:val="22"/>
          <w:lang w:eastAsia="es-MX"/>
        </w:rPr>
        <w:t xml:space="preserve"> incluir </w:t>
      </w:r>
      <w:r w:rsidR="003A5A18" w:rsidRPr="00FD3284">
        <w:rPr>
          <w:rFonts w:ascii="Arial" w:hAnsi="Arial" w:cs="Arial"/>
          <w:sz w:val="22"/>
          <w:szCs w:val="22"/>
          <w:lang w:eastAsia="es-MX"/>
        </w:rPr>
        <w:t xml:space="preserve">criterios </w:t>
      </w:r>
      <w:r w:rsidR="008318C9" w:rsidRPr="00FD3284">
        <w:rPr>
          <w:rFonts w:ascii="Arial" w:hAnsi="Arial" w:cs="Arial"/>
          <w:sz w:val="22"/>
          <w:szCs w:val="22"/>
          <w:lang w:eastAsia="es-MX"/>
        </w:rPr>
        <w:t xml:space="preserve">ambientales </w:t>
      </w:r>
      <w:r w:rsidR="00594AD2" w:rsidRPr="00FD3284">
        <w:rPr>
          <w:rFonts w:ascii="Arial" w:hAnsi="Arial" w:cs="Arial"/>
          <w:sz w:val="22"/>
          <w:szCs w:val="22"/>
          <w:lang w:eastAsia="es-MX"/>
        </w:rPr>
        <w:t>y/</w:t>
      </w:r>
      <w:r w:rsidR="008318C9" w:rsidRPr="00FD3284">
        <w:rPr>
          <w:rFonts w:ascii="Arial" w:hAnsi="Arial" w:cs="Arial"/>
          <w:sz w:val="22"/>
          <w:szCs w:val="22"/>
          <w:lang w:eastAsia="es-MX"/>
        </w:rPr>
        <w:t xml:space="preserve">o sociales, </w:t>
      </w:r>
      <w:r w:rsidR="003118D6" w:rsidRPr="00FD3284">
        <w:rPr>
          <w:rFonts w:ascii="Arial" w:hAnsi="Arial" w:cs="Arial"/>
          <w:sz w:val="22"/>
          <w:szCs w:val="22"/>
          <w:lang w:eastAsia="es-MX"/>
        </w:rPr>
        <w:t xml:space="preserve">relacionados </w:t>
      </w:r>
      <w:r w:rsidR="00D073FC" w:rsidRPr="00FD3284">
        <w:rPr>
          <w:rFonts w:ascii="Arial" w:hAnsi="Arial" w:cs="Arial"/>
          <w:sz w:val="22"/>
          <w:szCs w:val="22"/>
          <w:lang w:eastAsia="es-MX"/>
        </w:rPr>
        <w:t>con el</w:t>
      </w:r>
      <w:r w:rsidR="008318C9" w:rsidRPr="00FD3284">
        <w:rPr>
          <w:rFonts w:ascii="Arial" w:hAnsi="Arial" w:cs="Arial"/>
          <w:sz w:val="22"/>
          <w:szCs w:val="22"/>
          <w:lang w:eastAsia="es-MX"/>
        </w:rPr>
        <w:t xml:space="preserve"> objeto del contrato</w:t>
      </w:r>
      <w:r w:rsidR="00626A67" w:rsidRPr="00FD3284">
        <w:rPr>
          <w:rFonts w:ascii="Arial" w:hAnsi="Arial" w:cs="Arial"/>
          <w:sz w:val="22"/>
          <w:szCs w:val="22"/>
          <w:lang w:eastAsia="es-MX"/>
        </w:rPr>
        <w:t>. Dichos criterios podrán emplearse tanto en los esquemas de asignación de puntajes o fórmulas de evaluación, como en los análisis de costo</w:t>
      </w:r>
      <w:r w:rsidR="00626A67" w:rsidRPr="00FD3284">
        <w:rPr>
          <w:rFonts w:ascii="Arial" w:hAnsi="Arial" w:cs="Arial"/>
          <w:sz w:val="22"/>
          <w:szCs w:val="22"/>
        </w:rPr>
        <w:noBreakHyphen/>
      </w:r>
      <w:r w:rsidR="00626A67" w:rsidRPr="00FD3284">
        <w:rPr>
          <w:rFonts w:ascii="Arial" w:hAnsi="Arial" w:cs="Arial"/>
          <w:sz w:val="22"/>
          <w:szCs w:val="22"/>
          <w:lang w:eastAsia="es-MX"/>
        </w:rPr>
        <w:t>beneficio</w:t>
      </w:r>
      <w:r w:rsidR="008318C9" w:rsidRPr="00FD3284">
        <w:rPr>
          <w:rFonts w:ascii="Arial" w:hAnsi="Arial" w:cs="Arial"/>
          <w:sz w:val="22"/>
          <w:szCs w:val="22"/>
          <w:lang w:eastAsia="es-MX"/>
        </w:rPr>
        <w:t xml:space="preserve">. </w:t>
      </w:r>
      <w:r w:rsidR="00BD381E" w:rsidRPr="00FD3284">
        <w:rPr>
          <w:rFonts w:ascii="Arial" w:hAnsi="Arial" w:cs="Arial"/>
          <w:sz w:val="22"/>
          <w:szCs w:val="22"/>
          <w:lang w:eastAsia="es-MX"/>
        </w:rPr>
        <w:t>La Entidad Estatal deberá definir e incluir dichos criterios con fundamento en los resultados del análisis del sector realizado para el Proceso de Contratación</w:t>
      </w:r>
      <w:r w:rsidR="00C16BFB" w:rsidRPr="00FD3284">
        <w:rPr>
          <w:rFonts w:ascii="Arial" w:hAnsi="Arial" w:cs="Arial"/>
          <w:sz w:val="22"/>
          <w:szCs w:val="22"/>
          <w:lang w:eastAsia="es-MX"/>
        </w:rPr>
        <w:t xml:space="preserve">, </w:t>
      </w:r>
      <w:r w:rsidR="00E63117" w:rsidRPr="00FD3284">
        <w:rPr>
          <w:rFonts w:ascii="Arial" w:hAnsi="Arial" w:cs="Arial"/>
          <w:sz w:val="22"/>
          <w:szCs w:val="22"/>
          <w:lang w:eastAsia="es-MX"/>
        </w:rPr>
        <w:t xml:space="preserve">conforme a </w:t>
      </w:r>
      <w:r w:rsidR="00D665BE" w:rsidRPr="00FD3284">
        <w:rPr>
          <w:rFonts w:ascii="Arial" w:hAnsi="Arial" w:cs="Arial"/>
          <w:sz w:val="22"/>
          <w:szCs w:val="22"/>
          <w:lang w:eastAsia="es-MX"/>
        </w:rPr>
        <w:t>l</w:t>
      </w:r>
      <w:r w:rsidR="00E63117" w:rsidRPr="00FD3284">
        <w:rPr>
          <w:rFonts w:ascii="Arial" w:hAnsi="Arial" w:cs="Arial"/>
          <w:sz w:val="22"/>
          <w:szCs w:val="22"/>
          <w:lang w:eastAsia="es-MX"/>
        </w:rPr>
        <w:t>o</w:t>
      </w:r>
      <w:r w:rsidR="39315AF6" w:rsidRPr="00FD3284">
        <w:rPr>
          <w:rFonts w:ascii="Arial" w:hAnsi="Arial" w:cs="Arial"/>
          <w:sz w:val="22"/>
          <w:szCs w:val="22"/>
          <w:lang w:eastAsia="es-MX"/>
        </w:rPr>
        <w:t>s</w:t>
      </w:r>
      <w:r w:rsidR="00D665BE" w:rsidRPr="00FD3284">
        <w:rPr>
          <w:rFonts w:ascii="Arial" w:hAnsi="Arial" w:cs="Arial"/>
          <w:sz w:val="22"/>
          <w:szCs w:val="22"/>
          <w:lang w:eastAsia="es-MX"/>
        </w:rPr>
        <w:t xml:space="preserve"> </w:t>
      </w:r>
      <w:r w:rsidR="0023416D" w:rsidRPr="00FD3284">
        <w:rPr>
          <w:rFonts w:ascii="Arial" w:hAnsi="Arial" w:cs="Arial"/>
          <w:sz w:val="22"/>
          <w:szCs w:val="22"/>
          <w:lang w:eastAsia="es-MX"/>
        </w:rPr>
        <w:t>impactos asociados a las e</w:t>
      </w:r>
      <w:r w:rsidR="00B61ABE" w:rsidRPr="00FD3284">
        <w:rPr>
          <w:rFonts w:ascii="Arial" w:hAnsi="Arial" w:cs="Arial"/>
          <w:sz w:val="22"/>
          <w:szCs w:val="22"/>
          <w:lang w:eastAsia="es-MX"/>
        </w:rPr>
        <w:t>tapas</w:t>
      </w:r>
      <w:r w:rsidR="00D665BE" w:rsidRPr="00FD3284">
        <w:rPr>
          <w:rFonts w:ascii="Arial" w:hAnsi="Arial" w:cs="Arial"/>
          <w:sz w:val="22"/>
          <w:szCs w:val="22"/>
          <w:lang w:eastAsia="es-MX"/>
        </w:rPr>
        <w:t xml:space="preserve"> </w:t>
      </w:r>
      <w:r w:rsidR="00C16BFB" w:rsidRPr="00FD3284">
        <w:rPr>
          <w:rFonts w:ascii="Arial" w:hAnsi="Arial" w:cs="Arial"/>
          <w:sz w:val="22"/>
          <w:szCs w:val="22"/>
          <w:lang w:eastAsia="es-MX"/>
        </w:rPr>
        <w:t>del Ciclo de Vida</w:t>
      </w:r>
      <w:r w:rsidR="00076AB2" w:rsidRPr="00FD3284">
        <w:rPr>
          <w:rFonts w:ascii="Arial" w:hAnsi="Arial" w:cs="Arial"/>
          <w:sz w:val="22"/>
          <w:szCs w:val="22"/>
          <w:lang w:eastAsia="es-MX"/>
        </w:rPr>
        <w:t xml:space="preserve"> del bien, obra o servicio</w:t>
      </w:r>
      <w:r w:rsidR="00520FDB" w:rsidRPr="00FD3284">
        <w:rPr>
          <w:rFonts w:ascii="Arial" w:hAnsi="Arial" w:cs="Arial"/>
          <w:sz w:val="22"/>
          <w:szCs w:val="22"/>
          <w:lang w:eastAsia="es-MX"/>
        </w:rPr>
        <w:t xml:space="preserve">, así como con </w:t>
      </w:r>
      <w:r w:rsidR="008005E6" w:rsidRPr="00FD3284">
        <w:rPr>
          <w:rFonts w:ascii="Arial" w:hAnsi="Arial" w:cs="Arial"/>
          <w:sz w:val="22"/>
          <w:szCs w:val="22"/>
          <w:lang w:eastAsia="es-MX"/>
        </w:rPr>
        <w:t>lo prescrito en el artículo 2.2.1.1.1.4.5</w:t>
      </w:r>
      <w:r w:rsidR="00E3026F" w:rsidRPr="00FD3284">
        <w:rPr>
          <w:rFonts w:ascii="Arial" w:hAnsi="Arial" w:cs="Arial"/>
          <w:sz w:val="22"/>
          <w:szCs w:val="22"/>
          <w:lang w:eastAsia="es-MX"/>
        </w:rPr>
        <w:t>.</w:t>
      </w:r>
      <w:r w:rsidR="008005E6" w:rsidRPr="00FD3284">
        <w:rPr>
          <w:rFonts w:ascii="Arial" w:hAnsi="Arial" w:cs="Arial"/>
          <w:sz w:val="22"/>
          <w:szCs w:val="22"/>
          <w:lang w:eastAsia="es-MX"/>
        </w:rPr>
        <w:t xml:space="preserve"> del presente Decreto</w:t>
      </w:r>
      <w:r w:rsidR="00C16BFB" w:rsidRPr="00FD3284">
        <w:rPr>
          <w:rFonts w:ascii="Arial" w:hAnsi="Arial" w:cs="Arial"/>
          <w:sz w:val="22"/>
          <w:szCs w:val="22"/>
          <w:lang w:eastAsia="es-MX"/>
        </w:rPr>
        <w:t xml:space="preserve">. </w:t>
      </w:r>
    </w:p>
    <w:p w14:paraId="23D6E27D" w14:textId="77777777" w:rsidR="002618E9" w:rsidRPr="00FD3284" w:rsidRDefault="002618E9" w:rsidP="059E68B7">
      <w:pPr>
        <w:pStyle w:val="NormalWeb"/>
        <w:spacing w:before="0" w:beforeAutospacing="0" w:after="0" w:afterAutospacing="0"/>
        <w:ind w:left="708"/>
        <w:jc w:val="both"/>
        <w:rPr>
          <w:rFonts w:ascii="Arial" w:hAnsi="Arial" w:cs="Arial"/>
          <w:sz w:val="22"/>
          <w:szCs w:val="22"/>
        </w:rPr>
      </w:pPr>
    </w:p>
    <w:p w14:paraId="19AC9DC6" w14:textId="0CBD89DD" w:rsidR="008318C9" w:rsidRPr="00FD3284" w:rsidRDefault="008318C9" w:rsidP="059E68B7">
      <w:pPr>
        <w:pStyle w:val="NormalWeb"/>
        <w:spacing w:before="0" w:beforeAutospacing="0" w:after="0" w:afterAutospacing="0"/>
        <w:ind w:left="708"/>
        <w:jc w:val="both"/>
        <w:rPr>
          <w:rFonts w:ascii="Arial" w:hAnsi="Arial" w:cs="Arial"/>
          <w:sz w:val="22"/>
          <w:szCs w:val="22"/>
        </w:rPr>
      </w:pPr>
      <w:r w:rsidRPr="00FD3284">
        <w:rPr>
          <w:rFonts w:ascii="Arial" w:hAnsi="Arial" w:cs="Arial"/>
          <w:sz w:val="22"/>
          <w:szCs w:val="22"/>
        </w:rPr>
        <w:t>L</w:t>
      </w:r>
      <w:r w:rsidR="003A5A18" w:rsidRPr="00FD3284">
        <w:rPr>
          <w:rFonts w:ascii="Arial" w:hAnsi="Arial" w:cs="Arial"/>
          <w:sz w:val="22"/>
          <w:szCs w:val="22"/>
        </w:rPr>
        <w:t xml:space="preserve">os criterios </w:t>
      </w:r>
      <w:r w:rsidRPr="00FD3284">
        <w:rPr>
          <w:rFonts w:ascii="Arial" w:hAnsi="Arial" w:cs="Arial"/>
          <w:sz w:val="22"/>
          <w:szCs w:val="22"/>
        </w:rPr>
        <w:t>ambientales podrán referirse</w:t>
      </w:r>
      <w:r w:rsidR="00977B71" w:rsidRPr="00FD3284">
        <w:rPr>
          <w:rFonts w:ascii="Arial" w:hAnsi="Arial" w:cs="Arial"/>
          <w:sz w:val="22"/>
          <w:szCs w:val="22"/>
        </w:rPr>
        <w:t xml:space="preserve"> </w:t>
      </w:r>
      <w:r w:rsidRPr="00FD3284">
        <w:rPr>
          <w:rFonts w:ascii="Arial" w:hAnsi="Arial" w:cs="Arial"/>
          <w:sz w:val="22"/>
          <w:szCs w:val="22"/>
        </w:rPr>
        <w:t>la reducción del nivel de emisión de gases de efecto invernadero; al empleo de medidas de ahorro y eficiencia energética y a la utilización de energía procedentes de fuentes renovables durante la ejecución del contrato; al mantenimiento o mejora de los recursos naturales que puedan verse afectados por la ejecución del contrato</w:t>
      </w:r>
      <w:r w:rsidR="0080141A" w:rsidRPr="00FD3284">
        <w:rPr>
          <w:rFonts w:ascii="Arial" w:hAnsi="Arial" w:cs="Arial"/>
          <w:sz w:val="22"/>
          <w:szCs w:val="22"/>
        </w:rPr>
        <w:t xml:space="preserve">; </w:t>
      </w:r>
      <w:r w:rsidR="0080141A" w:rsidRPr="00FD3284">
        <w:rPr>
          <w:rStyle w:val="Fuerte"/>
          <w:rFonts w:ascii="Arial" w:hAnsi="Arial" w:cs="Arial"/>
          <w:b w:val="0"/>
          <w:bCs w:val="0"/>
          <w:sz w:val="22"/>
          <w:szCs w:val="22"/>
          <w:shd w:val="clear" w:color="auto" w:fill="FFFFFF"/>
        </w:rPr>
        <w:t xml:space="preserve">el uso eficiente y ahorro del agua; la gestión integral de residuos con economía circular, </w:t>
      </w:r>
      <w:r w:rsidR="0080141A" w:rsidRPr="00FD3284">
        <w:rPr>
          <w:rFonts w:ascii="Arial" w:hAnsi="Arial" w:cs="Arial"/>
          <w:sz w:val="22"/>
          <w:szCs w:val="22"/>
        </w:rPr>
        <w:t xml:space="preserve">la </w:t>
      </w:r>
      <w:r w:rsidR="00551737" w:rsidRPr="00FD3284">
        <w:rPr>
          <w:rFonts w:ascii="Arial" w:hAnsi="Arial" w:cs="Arial"/>
          <w:sz w:val="22"/>
          <w:szCs w:val="22"/>
        </w:rPr>
        <w:t>promoción de esquemas de movilidad sostenible orientados a la disminución de emisiones de carbono</w:t>
      </w:r>
      <w:r w:rsidR="004C226A" w:rsidRPr="00FD3284">
        <w:rPr>
          <w:rFonts w:ascii="Arial" w:hAnsi="Arial" w:cs="Arial"/>
          <w:sz w:val="22"/>
          <w:szCs w:val="22"/>
        </w:rPr>
        <w:t>;</w:t>
      </w:r>
      <w:r w:rsidR="004D2095" w:rsidRPr="00FD3284">
        <w:rPr>
          <w:rFonts w:ascii="Arial" w:hAnsi="Arial" w:cs="Arial"/>
          <w:sz w:val="22"/>
          <w:szCs w:val="22"/>
        </w:rPr>
        <w:t xml:space="preserve"> </w:t>
      </w:r>
      <w:r w:rsidR="004C226A" w:rsidRPr="00FD3284">
        <w:rPr>
          <w:rFonts w:ascii="Arial" w:hAnsi="Arial" w:cs="Arial"/>
          <w:sz w:val="22"/>
          <w:szCs w:val="22"/>
        </w:rPr>
        <w:t>entre</w:t>
      </w:r>
      <w:r w:rsidR="6CB03E36" w:rsidRPr="00FD3284">
        <w:rPr>
          <w:rFonts w:ascii="Arial" w:hAnsi="Arial" w:cs="Arial"/>
          <w:sz w:val="22"/>
          <w:szCs w:val="22"/>
        </w:rPr>
        <w:t xml:space="preserve"> otros</w:t>
      </w:r>
      <w:r w:rsidR="00955538" w:rsidRPr="00FD3284">
        <w:rPr>
          <w:rFonts w:ascii="Arial" w:hAnsi="Arial" w:cs="Arial"/>
          <w:sz w:val="22"/>
          <w:szCs w:val="22"/>
        </w:rPr>
        <w:t xml:space="preserve">. </w:t>
      </w:r>
    </w:p>
    <w:p w14:paraId="12A529E9" w14:textId="77777777" w:rsidR="002618E9" w:rsidRPr="00FD3284" w:rsidRDefault="002618E9" w:rsidP="059E68B7">
      <w:pPr>
        <w:pStyle w:val="NormalWeb"/>
        <w:spacing w:before="0" w:beforeAutospacing="0" w:after="0" w:afterAutospacing="0"/>
        <w:ind w:left="708"/>
        <w:jc w:val="both"/>
        <w:rPr>
          <w:rFonts w:ascii="Arial" w:hAnsi="Arial" w:cs="Arial"/>
          <w:sz w:val="22"/>
          <w:szCs w:val="22"/>
        </w:rPr>
      </w:pPr>
    </w:p>
    <w:p w14:paraId="6E896521" w14:textId="6C7E094C" w:rsidR="000E2653" w:rsidRPr="00FD3284" w:rsidRDefault="008318C9" w:rsidP="059E68B7">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L</w:t>
      </w:r>
      <w:r w:rsidR="003A5A18" w:rsidRPr="00FD3284">
        <w:rPr>
          <w:rFonts w:ascii="Arial" w:hAnsi="Arial" w:cs="Arial"/>
          <w:sz w:val="22"/>
          <w:szCs w:val="22"/>
        </w:rPr>
        <w:t xml:space="preserve">os criterios </w:t>
      </w:r>
      <w:r w:rsidRPr="00FD3284">
        <w:rPr>
          <w:rFonts w:ascii="Arial" w:hAnsi="Arial" w:cs="Arial"/>
          <w:sz w:val="22"/>
          <w:szCs w:val="22"/>
        </w:rPr>
        <w:t>sociale</w:t>
      </w:r>
      <w:r w:rsidR="003A5A18" w:rsidRPr="00FD3284">
        <w:rPr>
          <w:rFonts w:ascii="Arial" w:hAnsi="Arial" w:cs="Arial"/>
          <w:sz w:val="22"/>
          <w:szCs w:val="22"/>
        </w:rPr>
        <w:t>s</w:t>
      </w:r>
      <w:r w:rsidRPr="00FD3284">
        <w:rPr>
          <w:rFonts w:ascii="Arial" w:hAnsi="Arial" w:cs="Arial"/>
          <w:sz w:val="22"/>
          <w:szCs w:val="22"/>
        </w:rPr>
        <w:t xml:space="preserve"> </w:t>
      </w:r>
      <w:r w:rsidR="00742515" w:rsidRPr="00FD3284">
        <w:rPr>
          <w:rFonts w:ascii="Arial" w:hAnsi="Arial" w:cs="Arial"/>
          <w:sz w:val="22"/>
          <w:szCs w:val="22"/>
        </w:rPr>
        <w:t xml:space="preserve">podrán referirse </w:t>
      </w:r>
      <w:r w:rsidR="00EF6A29" w:rsidRPr="00FD3284">
        <w:rPr>
          <w:rFonts w:ascii="Arial" w:hAnsi="Arial" w:cs="Arial"/>
          <w:sz w:val="22"/>
          <w:szCs w:val="22"/>
        </w:rPr>
        <w:t>los siguientes propósitos</w:t>
      </w:r>
      <w:r w:rsidR="00A04B86" w:rsidRPr="00FD3284">
        <w:rPr>
          <w:rFonts w:ascii="Arial" w:hAnsi="Arial" w:cs="Arial"/>
          <w:sz w:val="22"/>
          <w:szCs w:val="22"/>
        </w:rPr>
        <w:t>:</w:t>
      </w:r>
      <w:r w:rsidRPr="00FD3284">
        <w:rPr>
          <w:rFonts w:ascii="Arial" w:hAnsi="Arial" w:cs="Arial"/>
          <w:sz w:val="22"/>
          <w:szCs w:val="22"/>
        </w:rPr>
        <w:t xml:space="preserve"> al fomento de la integración social de personas con discapacidad,  miembros de grupos vulnerables entre las personas asignadas a la ejecución del contrato y, en general, la inserción sociolaboral de personas con discapacidad o en situación </w:t>
      </w:r>
      <w:r w:rsidR="004D15F4" w:rsidRPr="00FD3284">
        <w:rPr>
          <w:rFonts w:ascii="Arial" w:hAnsi="Arial" w:cs="Arial"/>
          <w:sz w:val="22"/>
          <w:szCs w:val="22"/>
        </w:rPr>
        <w:t>de</w:t>
      </w:r>
      <w:r w:rsidRPr="00FD3284">
        <w:rPr>
          <w:rFonts w:ascii="Arial" w:hAnsi="Arial" w:cs="Arial"/>
          <w:sz w:val="22"/>
          <w:szCs w:val="22"/>
        </w:rPr>
        <w:t xml:space="preserve"> riesgo de exclusión social; el fomento de la contratación femenina </w:t>
      </w:r>
      <w:r w:rsidR="00A83403" w:rsidRPr="00FD3284">
        <w:rPr>
          <w:rFonts w:ascii="Arial" w:hAnsi="Arial" w:cs="Arial"/>
          <w:sz w:val="22"/>
          <w:szCs w:val="22"/>
        </w:rPr>
        <w:t>o</w:t>
      </w:r>
      <w:r w:rsidRPr="00FD3284">
        <w:rPr>
          <w:rFonts w:ascii="Arial" w:hAnsi="Arial" w:cs="Arial"/>
          <w:sz w:val="22"/>
          <w:szCs w:val="22"/>
        </w:rPr>
        <w:t xml:space="preserve"> población </w:t>
      </w:r>
      <w:proofErr w:type="spellStart"/>
      <w:r w:rsidRPr="00FD3284">
        <w:rPr>
          <w:rFonts w:ascii="Arial" w:hAnsi="Arial" w:cs="Arial"/>
          <w:sz w:val="22"/>
          <w:szCs w:val="22"/>
        </w:rPr>
        <w:t>LGTBIQ</w:t>
      </w:r>
      <w:proofErr w:type="spellEnd"/>
      <w:r w:rsidRPr="00FD3284">
        <w:rPr>
          <w:rFonts w:ascii="Arial" w:hAnsi="Arial" w:cs="Arial"/>
          <w:sz w:val="22"/>
          <w:szCs w:val="22"/>
        </w:rPr>
        <w:t xml:space="preserve">+; </w:t>
      </w:r>
      <w:r w:rsidR="004D15F4" w:rsidRPr="00FD3284">
        <w:rPr>
          <w:rFonts w:ascii="Arial" w:hAnsi="Arial" w:cs="Arial"/>
          <w:sz w:val="22"/>
          <w:szCs w:val="22"/>
        </w:rPr>
        <w:t xml:space="preserve">madres cabeza de hogar; </w:t>
      </w:r>
      <w:r w:rsidR="00A83403" w:rsidRPr="00FD3284">
        <w:rPr>
          <w:rFonts w:ascii="Arial" w:hAnsi="Arial" w:cs="Arial"/>
          <w:sz w:val="22"/>
          <w:szCs w:val="22"/>
        </w:rPr>
        <w:t xml:space="preserve">personas que no cuenten con cualificaciones educativas de formación secundaria o profesional superior, o hayan finalizado su educación </w:t>
      </w:r>
      <w:r w:rsidR="00E93323" w:rsidRPr="00FD3284">
        <w:rPr>
          <w:rFonts w:ascii="Arial" w:hAnsi="Arial" w:cs="Arial"/>
          <w:sz w:val="22"/>
          <w:szCs w:val="22"/>
        </w:rPr>
        <w:t xml:space="preserve">superior </w:t>
      </w:r>
      <w:r w:rsidR="00A83403" w:rsidRPr="00FD3284">
        <w:rPr>
          <w:rFonts w:ascii="Arial" w:hAnsi="Arial" w:cs="Arial"/>
          <w:sz w:val="22"/>
          <w:szCs w:val="22"/>
        </w:rPr>
        <w:t>y no hayan tenido empleo</w:t>
      </w:r>
      <w:r w:rsidR="007063A2" w:rsidRPr="00FD3284">
        <w:rPr>
          <w:rFonts w:ascii="Arial" w:hAnsi="Arial" w:cs="Arial"/>
          <w:sz w:val="22"/>
          <w:szCs w:val="22"/>
        </w:rPr>
        <w:t xml:space="preserve"> durante un tiempo prolongado</w:t>
      </w:r>
      <w:r w:rsidR="00A83403" w:rsidRPr="00FD3284">
        <w:rPr>
          <w:rFonts w:ascii="Arial" w:hAnsi="Arial" w:cs="Arial"/>
          <w:sz w:val="22"/>
          <w:szCs w:val="22"/>
        </w:rPr>
        <w:t xml:space="preserve">; </w:t>
      </w:r>
      <w:r w:rsidR="008F5427" w:rsidRPr="00FD3284">
        <w:rPr>
          <w:rFonts w:ascii="Arial" w:hAnsi="Arial" w:cs="Arial"/>
          <w:sz w:val="22"/>
          <w:szCs w:val="22"/>
        </w:rPr>
        <w:t>víctimas de</w:t>
      </w:r>
      <w:r w:rsidR="003A5A18" w:rsidRPr="00FD3284">
        <w:rPr>
          <w:rFonts w:ascii="Arial" w:hAnsi="Arial" w:cs="Arial"/>
          <w:sz w:val="22"/>
          <w:szCs w:val="22"/>
        </w:rPr>
        <w:t>l conflicto armado</w:t>
      </w:r>
      <w:r w:rsidR="008F5427" w:rsidRPr="00FD3284">
        <w:rPr>
          <w:rFonts w:ascii="Arial" w:hAnsi="Arial" w:cs="Arial"/>
          <w:sz w:val="22"/>
          <w:szCs w:val="22"/>
        </w:rPr>
        <w:t xml:space="preserve">; </w:t>
      </w:r>
      <w:r w:rsidRPr="00FD3284">
        <w:rPr>
          <w:rFonts w:ascii="Arial" w:hAnsi="Arial" w:cs="Arial"/>
          <w:sz w:val="22"/>
          <w:szCs w:val="22"/>
        </w:rPr>
        <w:t xml:space="preserve">criterios referidos al suministro o a la </w:t>
      </w:r>
      <w:r w:rsidR="004A59F3" w:rsidRPr="00FD3284">
        <w:rPr>
          <w:rFonts w:ascii="Arial" w:hAnsi="Arial" w:cs="Arial"/>
          <w:sz w:val="22"/>
          <w:szCs w:val="22"/>
        </w:rPr>
        <w:t>utilización</w:t>
      </w:r>
      <w:r w:rsidRPr="00FD3284">
        <w:rPr>
          <w:rFonts w:ascii="Arial" w:hAnsi="Arial" w:cs="Arial"/>
          <w:sz w:val="22"/>
          <w:szCs w:val="22"/>
        </w:rPr>
        <w:t xml:space="preserve"> de productos basados en un comercio justo durante la ejecución del contrato, en l</w:t>
      </w:r>
      <w:r w:rsidR="00832E6D" w:rsidRPr="00FD3284">
        <w:rPr>
          <w:rFonts w:ascii="Arial" w:hAnsi="Arial" w:cs="Arial"/>
          <w:sz w:val="22"/>
          <w:szCs w:val="22"/>
        </w:rPr>
        <w:t xml:space="preserve">as condiciones previstas </w:t>
      </w:r>
      <w:r w:rsidRPr="00FD3284">
        <w:rPr>
          <w:rFonts w:ascii="Arial" w:hAnsi="Arial" w:cs="Arial"/>
          <w:sz w:val="22"/>
          <w:szCs w:val="22"/>
        </w:rPr>
        <w:t xml:space="preserve">por el </w:t>
      </w:r>
      <w:bookmarkStart w:id="3" w:name="_Hlk117077241"/>
      <w:r w:rsidRPr="00FD3284">
        <w:rPr>
          <w:rFonts w:ascii="Arial" w:hAnsi="Arial" w:cs="Arial"/>
          <w:sz w:val="22"/>
          <w:szCs w:val="22"/>
        </w:rPr>
        <w:t>artículo 4 de la Ley 2046 de 2020</w:t>
      </w:r>
      <w:r w:rsidR="005B2EB1" w:rsidRPr="00FD3284">
        <w:rPr>
          <w:rFonts w:ascii="Arial" w:hAnsi="Arial" w:cs="Arial"/>
          <w:sz w:val="22"/>
          <w:szCs w:val="22"/>
        </w:rPr>
        <w:t>; entre otros.</w:t>
      </w:r>
      <w:bookmarkEnd w:id="3"/>
    </w:p>
    <w:p w14:paraId="3AC8F5CE" w14:textId="77777777" w:rsidR="00D81EED" w:rsidRPr="00FD3284" w:rsidRDefault="00D81EED" w:rsidP="059E68B7">
      <w:pPr>
        <w:pStyle w:val="NormalWeb"/>
        <w:shd w:val="clear" w:color="auto" w:fill="FFFFFF" w:themeFill="background1"/>
        <w:spacing w:before="0" w:beforeAutospacing="0" w:after="0" w:afterAutospacing="0"/>
        <w:ind w:left="708"/>
        <w:jc w:val="both"/>
        <w:rPr>
          <w:rFonts w:ascii="Arial" w:hAnsi="Arial" w:cs="Arial"/>
          <w:sz w:val="22"/>
          <w:szCs w:val="22"/>
        </w:rPr>
      </w:pPr>
    </w:p>
    <w:p w14:paraId="2858FFE4" w14:textId="65706319" w:rsidR="00E95BAA" w:rsidRPr="00FD3284" w:rsidRDefault="00D81EED" w:rsidP="00E95BAA">
      <w:pPr>
        <w:pStyle w:val="NormalWeb"/>
        <w:shd w:val="clear" w:color="auto" w:fill="FFFFFF" w:themeFill="background1"/>
        <w:spacing w:before="0" w:beforeAutospacing="0" w:after="0" w:afterAutospacing="0"/>
        <w:ind w:left="708"/>
        <w:jc w:val="both"/>
        <w:rPr>
          <w:rFonts w:ascii="Arial" w:hAnsi="Arial" w:cs="Arial"/>
          <w:sz w:val="22"/>
          <w:szCs w:val="22"/>
        </w:rPr>
      </w:pPr>
      <w:r w:rsidRPr="00FD3284">
        <w:rPr>
          <w:rFonts w:ascii="Arial" w:hAnsi="Arial" w:cs="Arial"/>
          <w:sz w:val="22"/>
          <w:szCs w:val="22"/>
        </w:rPr>
        <w:t xml:space="preserve">En el marco de las competencias atribuidas por el Decreto Ley 4170 de 2011, la Agencia Nacional de Contratación Pública </w:t>
      </w:r>
      <w:r w:rsidR="00B77629" w:rsidRPr="00FD3284">
        <w:rPr>
          <w:rFonts w:ascii="Arial" w:hAnsi="Arial" w:cs="Arial"/>
          <w:sz w:val="22"/>
          <w:szCs w:val="22"/>
        </w:rPr>
        <w:t>–</w:t>
      </w:r>
      <w:r w:rsidRPr="00FD3284">
        <w:rPr>
          <w:rFonts w:ascii="Arial" w:hAnsi="Arial" w:cs="Arial"/>
          <w:sz w:val="22"/>
          <w:szCs w:val="22"/>
        </w:rPr>
        <w:t>Colombia Compra Eficiente</w:t>
      </w:r>
      <w:r w:rsidR="00800E13" w:rsidRPr="00FD3284">
        <w:rPr>
          <w:rFonts w:ascii="Arial" w:hAnsi="Arial" w:cs="Arial"/>
          <w:sz w:val="22"/>
          <w:szCs w:val="22"/>
        </w:rPr>
        <w:t>–</w:t>
      </w:r>
      <w:r w:rsidRPr="00FD3284">
        <w:rPr>
          <w:rFonts w:ascii="Arial" w:hAnsi="Arial" w:cs="Arial"/>
          <w:sz w:val="22"/>
          <w:szCs w:val="22"/>
        </w:rPr>
        <w:t xml:space="preserve"> adoptará instrumentos dirigidos a orientar a las Entidades Estatales en la aplicación de estos criterios sociales y ambientales</w:t>
      </w:r>
      <w:r w:rsidR="00E95BAA" w:rsidRPr="00FD3284">
        <w:rPr>
          <w:rFonts w:ascii="Arial" w:hAnsi="Arial" w:cs="Arial"/>
          <w:sz w:val="22"/>
          <w:szCs w:val="22"/>
        </w:rPr>
        <w:t xml:space="preserve">, así como los lineamientos pertinentes para que las Entidades Estatales puedan </w:t>
      </w:r>
      <w:r w:rsidR="00DF5358" w:rsidRPr="00FD3284">
        <w:rPr>
          <w:rFonts w:ascii="Arial" w:hAnsi="Arial" w:cs="Arial"/>
          <w:sz w:val="22"/>
          <w:szCs w:val="22"/>
        </w:rPr>
        <w:t>cumplir con lo regulado</w:t>
      </w:r>
      <w:r w:rsidR="00E95BAA" w:rsidRPr="00FD3284">
        <w:rPr>
          <w:rFonts w:ascii="Arial" w:hAnsi="Arial" w:cs="Arial"/>
          <w:sz w:val="22"/>
          <w:szCs w:val="22"/>
        </w:rPr>
        <w:t xml:space="preserve"> en este Decreto</w:t>
      </w:r>
      <w:r w:rsidR="00F03CDE" w:rsidRPr="00FD3284">
        <w:rPr>
          <w:rFonts w:ascii="Arial" w:hAnsi="Arial" w:cs="Arial"/>
          <w:sz w:val="22"/>
          <w:szCs w:val="22"/>
        </w:rPr>
        <w:t>.</w:t>
      </w:r>
      <w:r w:rsidRPr="00FD3284">
        <w:rPr>
          <w:rFonts w:ascii="Arial" w:hAnsi="Arial" w:cs="Arial"/>
          <w:sz w:val="22"/>
          <w:szCs w:val="22"/>
        </w:rPr>
        <w:t>"</w:t>
      </w:r>
    </w:p>
    <w:p w14:paraId="253CBD70" w14:textId="45EB2657" w:rsidR="000E2653" w:rsidRPr="00FD3284" w:rsidRDefault="000E2653" w:rsidP="00132967">
      <w:pPr>
        <w:pStyle w:val="NormalWeb"/>
        <w:shd w:val="clear" w:color="auto" w:fill="FFFFFF" w:themeFill="background1"/>
        <w:spacing w:before="0" w:beforeAutospacing="0" w:after="0" w:afterAutospacing="0"/>
        <w:jc w:val="both"/>
        <w:rPr>
          <w:rFonts w:ascii="Arial" w:eastAsia="Calibri" w:hAnsi="Arial" w:cs="Arial"/>
          <w:color w:val="EE0000"/>
          <w:sz w:val="22"/>
          <w:szCs w:val="22"/>
          <w:lang w:val="es-ES" w:eastAsia="en-US"/>
        </w:rPr>
      </w:pPr>
    </w:p>
    <w:p w14:paraId="0C38C400" w14:textId="7E323D32" w:rsidR="001F7A0A" w:rsidRPr="00FD3284" w:rsidRDefault="00621DEC" w:rsidP="001F7A0A">
      <w:pPr>
        <w:jc w:val="both"/>
        <w:rPr>
          <w:rFonts w:ascii="Arial" w:hAnsi="Arial" w:cs="Arial"/>
          <w:sz w:val="22"/>
          <w:szCs w:val="22"/>
          <w:lang w:val="es-MX"/>
        </w:rPr>
      </w:pPr>
      <w:r w:rsidRPr="00FD3284">
        <w:rPr>
          <w:rStyle w:val="Fuerte"/>
          <w:rFonts w:ascii="Arial" w:hAnsi="Arial" w:cs="Arial"/>
          <w:sz w:val="22"/>
          <w:szCs w:val="22"/>
        </w:rPr>
        <w:t xml:space="preserve">Artículo </w:t>
      </w:r>
      <w:r w:rsidR="00CB0A54" w:rsidRPr="00FD3284">
        <w:rPr>
          <w:rStyle w:val="Fuerte"/>
          <w:rFonts w:ascii="Arial" w:hAnsi="Arial" w:cs="Arial"/>
          <w:sz w:val="22"/>
          <w:szCs w:val="22"/>
        </w:rPr>
        <w:t>10</w:t>
      </w:r>
      <w:r w:rsidRPr="00FD3284">
        <w:rPr>
          <w:rStyle w:val="Fuerte"/>
          <w:rFonts w:ascii="Arial" w:hAnsi="Arial" w:cs="Arial"/>
          <w:sz w:val="22"/>
          <w:szCs w:val="22"/>
        </w:rPr>
        <w:t xml:space="preserve">. </w:t>
      </w:r>
      <w:r w:rsidRPr="00FD3284">
        <w:rPr>
          <w:rFonts w:ascii="Arial" w:hAnsi="Arial" w:cs="Arial"/>
          <w:b/>
          <w:bCs/>
          <w:sz w:val="22"/>
          <w:szCs w:val="22"/>
          <w:lang w:val="es-MX"/>
        </w:rPr>
        <w:t>Modificación</w:t>
      </w:r>
      <w:r w:rsidR="001F7A0A" w:rsidRPr="00FD3284">
        <w:rPr>
          <w:rFonts w:ascii="Arial" w:hAnsi="Arial" w:cs="Arial"/>
          <w:b/>
          <w:bCs/>
          <w:sz w:val="22"/>
          <w:szCs w:val="22"/>
          <w:lang w:val="es-MX"/>
        </w:rPr>
        <w:t xml:space="preserve"> del artículo </w:t>
      </w:r>
      <w:r w:rsidR="00717D09" w:rsidRPr="00FD3284">
        <w:rPr>
          <w:rFonts w:ascii="Arial" w:hAnsi="Arial" w:cs="Arial"/>
          <w:b/>
          <w:bCs/>
          <w:sz w:val="22"/>
          <w:szCs w:val="22"/>
        </w:rPr>
        <w:t>2.2.1.2.1.2.1.</w:t>
      </w:r>
      <w:r w:rsidRPr="00FD3284">
        <w:rPr>
          <w:rFonts w:ascii="Arial" w:hAnsi="Arial" w:cs="Arial"/>
          <w:b/>
          <w:bCs/>
          <w:sz w:val="22"/>
          <w:szCs w:val="22"/>
          <w:lang w:val="es-MX"/>
        </w:rPr>
        <w:t xml:space="preserve"> de</w:t>
      </w:r>
      <w:r w:rsidRPr="00FD3284">
        <w:rPr>
          <w:rFonts w:ascii="Arial" w:hAnsi="Arial" w:cs="Arial"/>
          <w:sz w:val="22"/>
          <w:szCs w:val="22"/>
          <w:lang w:val="es-MX"/>
        </w:rPr>
        <w:t xml:space="preserve"> </w:t>
      </w:r>
      <w:r w:rsidRPr="00FD3284">
        <w:rPr>
          <w:rFonts w:ascii="Arial" w:hAnsi="Arial" w:cs="Arial"/>
          <w:b/>
          <w:bCs/>
          <w:sz w:val="22"/>
          <w:szCs w:val="22"/>
          <w:lang w:val="es-MX"/>
        </w:rPr>
        <w:t>la Subsección 2 de la Sección 2 del Capítulo 1 del Título 1 de la Parte 2 del Libro 2 del Decreto 1082 de 2015.</w:t>
      </w:r>
      <w:r w:rsidRPr="00FD3284">
        <w:rPr>
          <w:rFonts w:ascii="Arial" w:hAnsi="Arial" w:cs="Arial"/>
          <w:sz w:val="22"/>
          <w:szCs w:val="22"/>
          <w:lang w:val="es-MX"/>
        </w:rPr>
        <w:t xml:space="preserve"> Modifíquese el artículo </w:t>
      </w:r>
      <w:r w:rsidRPr="00FD3284">
        <w:rPr>
          <w:rFonts w:ascii="Arial" w:hAnsi="Arial" w:cs="Arial"/>
          <w:sz w:val="22"/>
          <w:szCs w:val="22"/>
        </w:rPr>
        <w:t>2.2.1.</w:t>
      </w:r>
      <w:r w:rsidR="001F7A0A" w:rsidRPr="00FD3284">
        <w:rPr>
          <w:rFonts w:ascii="Arial" w:hAnsi="Arial" w:cs="Arial"/>
          <w:sz w:val="22"/>
          <w:szCs w:val="22"/>
        </w:rPr>
        <w:t>2</w:t>
      </w:r>
      <w:r w:rsidR="004C4C53" w:rsidRPr="00FD3284">
        <w:rPr>
          <w:rFonts w:ascii="Arial" w:hAnsi="Arial" w:cs="Arial"/>
          <w:sz w:val="22"/>
          <w:szCs w:val="22"/>
        </w:rPr>
        <w:t>.</w:t>
      </w:r>
      <w:r w:rsidR="001F7A0A" w:rsidRPr="00FD3284">
        <w:rPr>
          <w:rFonts w:ascii="Arial" w:hAnsi="Arial" w:cs="Arial"/>
          <w:sz w:val="22"/>
          <w:szCs w:val="22"/>
        </w:rPr>
        <w:t>1.2.</w:t>
      </w:r>
      <w:r w:rsidR="004C4C53" w:rsidRPr="00FD3284">
        <w:rPr>
          <w:rFonts w:ascii="Arial" w:hAnsi="Arial" w:cs="Arial"/>
          <w:sz w:val="22"/>
          <w:szCs w:val="22"/>
        </w:rPr>
        <w:t>1.</w:t>
      </w:r>
      <w:r w:rsidR="004C4C53" w:rsidRPr="00FD3284">
        <w:rPr>
          <w:rFonts w:ascii="Arial" w:hAnsi="Arial" w:cs="Arial"/>
          <w:b/>
          <w:bCs/>
          <w:sz w:val="22"/>
          <w:szCs w:val="22"/>
          <w:lang w:val="es-MX"/>
        </w:rPr>
        <w:t xml:space="preserve"> </w:t>
      </w:r>
      <w:r w:rsidR="001F7A0A" w:rsidRPr="00FD3284">
        <w:rPr>
          <w:rFonts w:ascii="Arial" w:hAnsi="Arial" w:cs="Arial"/>
          <w:sz w:val="22"/>
          <w:szCs w:val="22"/>
          <w:lang w:val="es-MX"/>
        </w:rPr>
        <w:t>de la Subsección 2 de la Sección 2 del Capítulo 1 del Título 1 de la Parte 2 del Libro 2 del Decreto 1082 de 2015, el cual quedará así:</w:t>
      </w:r>
    </w:p>
    <w:p w14:paraId="06E9D3DF" w14:textId="77777777" w:rsidR="001F7A0A" w:rsidRPr="00FD3284" w:rsidRDefault="001F7A0A" w:rsidP="00192F91">
      <w:pPr>
        <w:jc w:val="both"/>
        <w:rPr>
          <w:rStyle w:val="Fuerte"/>
          <w:rFonts w:ascii="Arial" w:hAnsi="Arial" w:cs="Arial"/>
          <w:sz w:val="22"/>
          <w:szCs w:val="22"/>
          <w:lang w:val="es-MX"/>
        </w:rPr>
      </w:pPr>
    </w:p>
    <w:p w14:paraId="09F82867" w14:textId="7E4EEC22" w:rsidR="00CD3EF4" w:rsidRPr="00FD3284" w:rsidRDefault="007B3E9A" w:rsidP="00CD3EF4">
      <w:pPr>
        <w:ind w:left="709"/>
        <w:jc w:val="both"/>
        <w:rPr>
          <w:rFonts w:ascii="Arial" w:hAnsi="Arial" w:cs="Arial"/>
          <w:sz w:val="22"/>
          <w:szCs w:val="22"/>
        </w:rPr>
      </w:pPr>
      <w:r w:rsidRPr="00FD3284">
        <w:rPr>
          <w:rFonts w:ascii="Arial" w:hAnsi="Arial" w:cs="Arial"/>
          <w:b/>
          <w:bCs/>
          <w:sz w:val="22"/>
          <w:szCs w:val="22"/>
        </w:rPr>
        <w:t>“</w:t>
      </w:r>
      <w:r w:rsidR="00CD3EF4" w:rsidRPr="00FD3284">
        <w:rPr>
          <w:rFonts w:ascii="Arial" w:hAnsi="Arial" w:cs="Arial"/>
          <w:b/>
          <w:bCs/>
          <w:sz w:val="22"/>
          <w:szCs w:val="22"/>
        </w:rPr>
        <w:t>Artículo 2.2.1.2.</w:t>
      </w:r>
      <w:r w:rsidR="00CD3EF4" w:rsidRPr="00FD3284">
        <w:rPr>
          <w:rFonts w:ascii="Arial" w:hAnsi="Arial" w:cs="Arial"/>
          <w:b/>
          <w:sz w:val="22"/>
          <w:szCs w:val="22"/>
        </w:rPr>
        <w:t>1</w:t>
      </w:r>
      <w:r w:rsidR="00CD3EF4" w:rsidRPr="00FD3284">
        <w:rPr>
          <w:rFonts w:ascii="Arial" w:hAnsi="Arial" w:cs="Arial"/>
          <w:sz w:val="22"/>
          <w:szCs w:val="22"/>
        </w:rPr>
        <w:t>.</w:t>
      </w:r>
      <w:r w:rsidR="00CD3EF4" w:rsidRPr="00FD3284">
        <w:rPr>
          <w:rFonts w:ascii="Arial" w:hAnsi="Arial" w:cs="Arial"/>
          <w:b/>
          <w:bCs/>
          <w:sz w:val="22"/>
          <w:szCs w:val="22"/>
        </w:rPr>
        <w:t>2.1. Pliegos de condiciones.</w:t>
      </w:r>
      <w:r w:rsidR="00CD3EF4" w:rsidRPr="00FD3284">
        <w:rPr>
          <w:rFonts w:ascii="Arial" w:hAnsi="Arial" w:cs="Arial"/>
          <w:sz w:val="22"/>
          <w:szCs w:val="22"/>
        </w:rPr>
        <w:t xml:space="preserve"> En los pliegos de condiciones para contratar Bienes y Servicios de Características Técnicas Uniformes, la Entidad Estatal debe indicar: </w:t>
      </w:r>
    </w:p>
    <w:p w14:paraId="1032B576" w14:textId="77777777" w:rsidR="00CD3EF4" w:rsidRPr="00FD3284" w:rsidRDefault="00CD3EF4" w:rsidP="00CD3EF4">
      <w:pPr>
        <w:ind w:left="709"/>
        <w:jc w:val="both"/>
        <w:rPr>
          <w:rFonts w:ascii="Arial" w:hAnsi="Arial" w:cs="Arial"/>
          <w:sz w:val="22"/>
          <w:szCs w:val="22"/>
        </w:rPr>
      </w:pPr>
      <w:r w:rsidRPr="00FD3284">
        <w:rPr>
          <w:rFonts w:ascii="Arial" w:hAnsi="Arial" w:cs="Arial"/>
          <w:sz w:val="22"/>
          <w:szCs w:val="22"/>
        </w:rPr>
        <w:t> </w:t>
      </w:r>
    </w:p>
    <w:p w14:paraId="046832A2" w14:textId="6862B1C7" w:rsidR="00CD3EF4" w:rsidRPr="00FD3284" w:rsidRDefault="00CD3EF4" w:rsidP="00CD3EF4">
      <w:pPr>
        <w:ind w:left="709"/>
        <w:jc w:val="both"/>
        <w:rPr>
          <w:rFonts w:ascii="Arial" w:hAnsi="Arial" w:cs="Arial"/>
          <w:sz w:val="22"/>
          <w:szCs w:val="22"/>
        </w:rPr>
      </w:pPr>
      <w:r w:rsidRPr="00FD3284">
        <w:rPr>
          <w:rFonts w:ascii="Arial" w:hAnsi="Arial" w:cs="Arial"/>
          <w:sz w:val="22"/>
          <w:szCs w:val="22"/>
        </w:rPr>
        <w:t xml:space="preserve">1. La ficha técnica del bien o servicio que debe incluir: a) la clasificación del bien o servicio de acuerdo con el Clasificador de Bienes y Servicios; b) la identificación adicional requerida; </w:t>
      </w:r>
      <w:r w:rsidR="00CC3F1F" w:rsidRPr="00FD3284">
        <w:rPr>
          <w:rFonts w:ascii="Arial" w:hAnsi="Arial" w:cs="Arial"/>
          <w:sz w:val="22"/>
          <w:szCs w:val="22"/>
        </w:rPr>
        <w:t>c</w:t>
      </w:r>
      <w:r w:rsidRPr="00FD3284">
        <w:rPr>
          <w:rFonts w:ascii="Arial" w:hAnsi="Arial" w:cs="Arial"/>
          <w:sz w:val="22"/>
          <w:szCs w:val="22"/>
        </w:rPr>
        <w:t>) la unidad de medida; d) la calidad mínima, y </w:t>
      </w:r>
      <w:proofErr w:type="spellStart"/>
      <w:r w:rsidRPr="00FD3284">
        <w:rPr>
          <w:rFonts w:ascii="Arial" w:hAnsi="Arial" w:cs="Arial"/>
          <w:sz w:val="22"/>
          <w:szCs w:val="22"/>
        </w:rPr>
        <w:t>e</w:t>
      </w:r>
      <w:proofErr w:type="spellEnd"/>
      <w:r w:rsidRPr="00FD3284">
        <w:rPr>
          <w:rFonts w:ascii="Arial" w:hAnsi="Arial" w:cs="Arial"/>
          <w:sz w:val="22"/>
          <w:szCs w:val="22"/>
        </w:rPr>
        <w:t>) los patrones de desempeño mínimos. </w:t>
      </w:r>
    </w:p>
    <w:p w14:paraId="2C6B1E42" w14:textId="77777777" w:rsidR="00CD3EF4" w:rsidRPr="00FD3284" w:rsidRDefault="00CD3EF4" w:rsidP="00CD3EF4">
      <w:pPr>
        <w:ind w:left="709"/>
        <w:jc w:val="both"/>
        <w:rPr>
          <w:rFonts w:ascii="Arial" w:hAnsi="Arial" w:cs="Arial"/>
          <w:sz w:val="22"/>
          <w:szCs w:val="22"/>
        </w:rPr>
      </w:pPr>
      <w:r w:rsidRPr="00FD3284">
        <w:rPr>
          <w:rFonts w:ascii="Arial" w:hAnsi="Arial" w:cs="Arial"/>
          <w:sz w:val="22"/>
          <w:szCs w:val="22"/>
        </w:rPr>
        <w:t> </w:t>
      </w:r>
    </w:p>
    <w:p w14:paraId="2474A6AA" w14:textId="77777777" w:rsidR="00CD3EF4" w:rsidRPr="00FD3284" w:rsidRDefault="00CD3EF4" w:rsidP="00CD3EF4">
      <w:pPr>
        <w:ind w:left="709"/>
        <w:jc w:val="both"/>
        <w:rPr>
          <w:rFonts w:ascii="Arial" w:hAnsi="Arial" w:cs="Arial"/>
          <w:sz w:val="22"/>
          <w:szCs w:val="22"/>
        </w:rPr>
      </w:pPr>
      <w:r w:rsidRPr="00FD3284">
        <w:rPr>
          <w:rFonts w:ascii="Arial" w:hAnsi="Arial" w:cs="Arial"/>
          <w:sz w:val="22"/>
          <w:szCs w:val="22"/>
        </w:rPr>
        <w:lastRenderedPageBreak/>
        <w:t>2. Si el precio del bien o servicio es regulado, la variable sobre la cual se hace la evaluación de las ofertas. </w:t>
      </w:r>
    </w:p>
    <w:p w14:paraId="2A2A95AF" w14:textId="77777777" w:rsidR="00CD3EF4" w:rsidRPr="00FD3284" w:rsidRDefault="00CD3EF4" w:rsidP="00CD3EF4">
      <w:pPr>
        <w:ind w:left="709"/>
        <w:jc w:val="both"/>
        <w:rPr>
          <w:rFonts w:ascii="Arial" w:hAnsi="Arial" w:cs="Arial"/>
          <w:sz w:val="22"/>
          <w:szCs w:val="22"/>
        </w:rPr>
      </w:pPr>
      <w:r w:rsidRPr="00FD3284">
        <w:rPr>
          <w:rFonts w:ascii="Arial" w:hAnsi="Arial" w:cs="Arial"/>
          <w:sz w:val="22"/>
          <w:szCs w:val="22"/>
        </w:rPr>
        <w:t> </w:t>
      </w:r>
    </w:p>
    <w:p w14:paraId="3EBD30D1" w14:textId="77777777" w:rsidR="00CD3EF4" w:rsidRPr="00FD3284" w:rsidRDefault="00CD3EF4" w:rsidP="00CD3EF4">
      <w:pPr>
        <w:ind w:left="709"/>
        <w:jc w:val="both"/>
        <w:rPr>
          <w:rFonts w:ascii="Arial" w:hAnsi="Arial" w:cs="Arial"/>
          <w:sz w:val="22"/>
          <w:szCs w:val="22"/>
        </w:rPr>
      </w:pPr>
      <w:r w:rsidRPr="00FD3284">
        <w:rPr>
          <w:rFonts w:ascii="Arial" w:hAnsi="Arial" w:cs="Arial"/>
          <w:sz w:val="22"/>
          <w:szCs w:val="22"/>
        </w:rPr>
        <w:t>3. Definir el contenido de cada uno de las partes o lotes, si la adquisición se pretende hacer por partes. </w:t>
      </w:r>
    </w:p>
    <w:p w14:paraId="7B9B2F86" w14:textId="77777777" w:rsidR="00876274" w:rsidRPr="00FD3284" w:rsidRDefault="00876274" w:rsidP="00CD3EF4">
      <w:pPr>
        <w:ind w:left="709"/>
        <w:jc w:val="both"/>
        <w:rPr>
          <w:rFonts w:ascii="Arial" w:hAnsi="Arial" w:cs="Arial"/>
          <w:sz w:val="22"/>
          <w:szCs w:val="22"/>
        </w:rPr>
      </w:pPr>
    </w:p>
    <w:p w14:paraId="0EEC7878" w14:textId="363D9A39" w:rsidR="00876274" w:rsidRPr="00FD3284" w:rsidRDefault="00876274" w:rsidP="00CD3EF4">
      <w:pPr>
        <w:ind w:left="709"/>
        <w:jc w:val="both"/>
        <w:rPr>
          <w:rFonts w:ascii="Arial" w:hAnsi="Arial" w:cs="Arial"/>
          <w:sz w:val="22"/>
          <w:szCs w:val="22"/>
        </w:rPr>
      </w:pPr>
      <w:r w:rsidRPr="00FD3284">
        <w:rPr>
          <w:rFonts w:ascii="Arial" w:hAnsi="Arial" w:cs="Arial"/>
          <w:sz w:val="22"/>
          <w:szCs w:val="22"/>
        </w:rPr>
        <w:t xml:space="preserve">4. </w:t>
      </w:r>
      <w:r w:rsidR="00156EED" w:rsidRPr="00FD3284">
        <w:rPr>
          <w:rFonts w:ascii="Arial" w:hAnsi="Arial" w:cs="Arial"/>
          <w:sz w:val="22"/>
          <w:szCs w:val="22"/>
        </w:rPr>
        <w:t xml:space="preserve">Dentro de las condiciones técnicas exigidas se podrán </w:t>
      </w:r>
      <w:r w:rsidR="00156EED" w:rsidRPr="00FD3284">
        <w:rPr>
          <w:rFonts w:ascii="Arial" w:hAnsi="Arial" w:cs="Arial"/>
          <w:sz w:val="22"/>
          <w:szCs w:val="22"/>
          <w:lang w:eastAsia="es-MX"/>
        </w:rPr>
        <w:t xml:space="preserve">incluir aspectos ambientales, económicos o sociales vinculados al objeto del contrato, en los términos establecidos en el parágrafo del artículo </w:t>
      </w:r>
      <w:r w:rsidR="00F2524B" w:rsidRPr="00FD3284">
        <w:rPr>
          <w:rFonts w:ascii="Arial" w:hAnsi="Arial" w:cs="Arial"/>
          <w:sz w:val="22"/>
          <w:szCs w:val="22"/>
          <w:lang w:eastAsia="es-MX"/>
        </w:rPr>
        <w:t>2.2.1.1.1.6.2</w:t>
      </w:r>
      <w:r w:rsidR="00156EED" w:rsidRPr="00FD3284">
        <w:rPr>
          <w:rFonts w:ascii="Arial" w:hAnsi="Arial" w:cs="Arial"/>
          <w:sz w:val="22"/>
          <w:szCs w:val="22"/>
          <w:lang w:val="es-MX"/>
        </w:rPr>
        <w:t>.</w:t>
      </w:r>
      <w:r w:rsidR="00156EED" w:rsidRPr="00FD3284">
        <w:rPr>
          <w:rFonts w:ascii="Arial" w:hAnsi="Arial" w:cs="Arial"/>
          <w:color w:val="FFC000"/>
          <w:sz w:val="22"/>
          <w:szCs w:val="22"/>
          <w:lang w:val="es-MX"/>
        </w:rPr>
        <w:t xml:space="preserve"> </w:t>
      </w:r>
      <w:r w:rsidR="00156EED" w:rsidRPr="00FD3284">
        <w:rPr>
          <w:rFonts w:ascii="Arial" w:hAnsi="Arial" w:cs="Arial"/>
          <w:sz w:val="22"/>
          <w:szCs w:val="22"/>
          <w:lang w:val="es-MX"/>
        </w:rPr>
        <w:t>del presente Decreto</w:t>
      </w:r>
      <w:r w:rsidR="00E60515" w:rsidRPr="00FD3284">
        <w:rPr>
          <w:rFonts w:ascii="Arial" w:hAnsi="Arial" w:cs="Arial"/>
          <w:sz w:val="22"/>
          <w:szCs w:val="22"/>
          <w:lang w:val="es-MX"/>
        </w:rPr>
        <w:t>.</w:t>
      </w:r>
    </w:p>
    <w:p w14:paraId="19CAD27F" w14:textId="0AC2AF6D" w:rsidR="36ACE1EF" w:rsidRPr="00FD3284" w:rsidRDefault="36ACE1EF" w:rsidP="36ACE1EF">
      <w:pPr>
        <w:ind w:left="709"/>
        <w:jc w:val="both"/>
        <w:rPr>
          <w:rFonts w:ascii="Arial" w:hAnsi="Arial" w:cs="Arial"/>
          <w:sz w:val="22"/>
          <w:szCs w:val="22"/>
          <w:lang w:val="es-MX"/>
        </w:rPr>
      </w:pPr>
    </w:p>
    <w:p w14:paraId="045076FB" w14:textId="64D28308" w:rsidR="00396386" w:rsidRPr="00FD3284" w:rsidRDefault="0E3AEC48" w:rsidP="0A2786E6">
      <w:pPr>
        <w:ind w:left="709"/>
        <w:jc w:val="both"/>
        <w:rPr>
          <w:rFonts w:ascii="Arial" w:eastAsia="Arial" w:hAnsi="Arial" w:cs="Arial"/>
          <w:sz w:val="22"/>
          <w:szCs w:val="22"/>
          <w:lang w:val="es-MX"/>
        </w:rPr>
      </w:pPr>
      <w:r w:rsidRPr="00FD3284">
        <w:rPr>
          <w:rFonts w:ascii="Arial" w:eastAsiaTheme="minorEastAsia" w:hAnsi="Arial" w:cs="Arial"/>
          <w:b/>
          <w:sz w:val="22"/>
          <w:szCs w:val="22"/>
          <w:lang w:val="es-MX" w:eastAsia="es-ES"/>
        </w:rPr>
        <w:t>Parágrafo.</w:t>
      </w:r>
      <w:r w:rsidRPr="00FD3284">
        <w:rPr>
          <w:rFonts w:ascii="Arial" w:eastAsiaTheme="minorEastAsia" w:hAnsi="Arial" w:cs="Arial"/>
          <w:sz w:val="22"/>
          <w:szCs w:val="22"/>
          <w:lang w:val="es-MX" w:eastAsia="es-ES"/>
        </w:rPr>
        <w:t xml:space="preserve"> La Agencia Nacional de Contratación Pública</w:t>
      </w:r>
      <w:r w:rsidR="00A11926" w:rsidRPr="00FD3284">
        <w:rPr>
          <w:rFonts w:ascii="Arial" w:eastAsiaTheme="minorEastAsia" w:hAnsi="Arial" w:cs="Arial"/>
          <w:sz w:val="22"/>
          <w:szCs w:val="22"/>
          <w:lang w:val="es-MX" w:eastAsia="es-ES"/>
        </w:rPr>
        <w:t>–</w:t>
      </w:r>
      <w:r w:rsidRPr="00FD3284">
        <w:rPr>
          <w:rFonts w:ascii="Arial" w:eastAsiaTheme="minorEastAsia" w:hAnsi="Arial" w:cs="Arial"/>
          <w:sz w:val="22"/>
          <w:szCs w:val="22"/>
          <w:lang w:val="es-MX" w:eastAsia="es-ES"/>
        </w:rPr>
        <w:t>Colombia Compra Eficiente</w:t>
      </w:r>
      <w:r w:rsidR="00A11926" w:rsidRPr="00FD3284">
        <w:rPr>
          <w:rFonts w:ascii="Arial" w:eastAsiaTheme="minorEastAsia" w:hAnsi="Arial" w:cs="Arial"/>
          <w:sz w:val="22"/>
          <w:szCs w:val="22"/>
          <w:lang w:val="es-MX" w:eastAsia="es-ES"/>
        </w:rPr>
        <w:t>–</w:t>
      </w:r>
      <w:r w:rsidRPr="00FD3284">
        <w:rPr>
          <w:rFonts w:ascii="Arial" w:eastAsiaTheme="minorEastAsia" w:hAnsi="Arial" w:cs="Arial"/>
          <w:sz w:val="22"/>
          <w:szCs w:val="22"/>
          <w:lang w:val="es-MX" w:eastAsia="es-ES"/>
        </w:rPr>
        <w:t xml:space="preserve"> garantizar</w:t>
      </w:r>
      <w:r w:rsidR="00FF0404" w:rsidRPr="00FD3284">
        <w:rPr>
          <w:rFonts w:ascii="Arial" w:eastAsiaTheme="minorEastAsia" w:hAnsi="Arial" w:cs="Arial"/>
          <w:sz w:val="22"/>
          <w:szCs w:val="22"/>
          <w:lang w:val="es-MX" w:eastAsia="es-ES"/>
        </w:rPr>
        <w:t>á</w:t>
      </w:r>
      <w:r w:rsidRPr="00FD3284">
        <w:rPr>
          <w:rFonts w:ascii="Arial" w:eastAsiaTheme="minorEastAsia" w:hAnsi="Arial" w:cs="Arial"/>
          <w:sz w:val="22"/>
          <w:szCs w:val="22"/>
          <w:lang w:val="es-MX" w:eastAsia="es-ES"/>
        </w:rPr>
        <w:t xml:space="preserve"> la adopción permanente de las acciones necesarias para </w:t>
      </w:r>
      <w:r w:rsidR="682B8F0B" w:rsidRPr="00FD3284">
        <w:rPr>
          <w:rFonts w:ascii="Arial" w:eastAsiaTheme="minorEastAsia" w:hAnsi="Arial" w:cs="Arial"/>
          <w:sz w:val="22"/>
          <w:szCs w:val="22"/>
          <w:lang w:val="es-MX" w:eastAsia="es-ES"/>
        </w:rPr>
        <w:t xml:space="preserve">la inclusión de </w:t>
      </w:r>
      <w:r w:rsidRPr="00FD3284">
        <w:rPr>
          <w:rFonts w:ascii="Arial" w:eastAsiaTheme="minorEastAsia" w:hAnsi="Arial" w:cs="Arial"/>
          <w:sz w:val="22"/>
          <w:szCs w:val="22"/>
          <w:lang w:val="es-MX" w:eastAsia="es-ES"/>
        </w:rPr>
        <w:t xml:space="preserve">las </w:t>
      </w:r>
      <w:r w:rsidR="682B8F0B" w:rsidRPr="00FD3284">
        <w:rPr>
          <w:rFonts w:ascii="Arial" w:eastAsiaTheme="minorEastAsia" w:hAnsi="Arial" w:cs="Arial"/>
          <w:sz w:val="22"/>
          <w:szCs w:val="22"/>
          <w:lang w:val="es-MX" w:eastAsia="es-ES"/>
        </w:rPr>
        <w:t>condiciones establecidas</w:t>
      </w:r>
      <w:r w:rsidRPr="00FD3284">
        <w:rPr>
          <w:rFonts w:ascii="Arial" w:eastAsiaTheme="minorEastAsia" w:hAnsi="Arial" w:cs="Arial"/>
          <w:sz w:val="22"/>
          <w:szCs w:val="22"/>
          <w:lang w:val="es-MX" w:eastAsia="es-ES"/>
        </w:rPr>
        <w:t xml:space="preserve"> en </w:t>
      </w:r>
      <w:r w:rsidR="682B8F0B" w:rsidRPr="00FD3284">
        <w:rPr>
          <w:rFonts w:ascii="Arial" w:eastAsiaTheme="minorEastAsia" w:hAnsi="Arial" w:cs="Arial"/>
          <w:sz w:val="22"/>
          <w:szCs w:val="22"/>
          <w:lang w:val="es-MX" w:eastAsia="es-ES"/>
        </w:rPr>
        <w:t xml:space="preserve">el numeral 4 del presente artículo </w:t>
      </w:r>
      <w:r w:rsidRPr="00FD3284">
        <w:rPr>
          <w:rFonts w:ascii="Arial" w:eastAsiaTheme="minorEastAsia" w:hAnsi="Arial" w:cs="Arial"/>
          <w:sz w:val="22"/>
          <w:szCs w:val="22"/>
          <w:lang w:val="es-MX" w:eastAsia="es-ES"/>
        </w:rPr>
        <w:t>en los Acuerdos Marcos de Precios e Instrumentos de Agregación de la Demanda que expida</w:t>
      </w:r>
      <w:r w:rsidR="00927A35" w:rsidRPr="00FD3284">
        <w:rPr>
          <w:rFonts w:ascii="Arial" w:eastAsiaTheme="minorEastAsia" w:hAnsi="Arial" w:cs="Arial"/>
          <w:sz w:val="22"/>
          <w:szCs w:val="22"/>
          <w:lang w:val="es-MX" w:eastAsia="es-ES"/>
        </w:rPr>
        <w:t>”</w:t>
      </w:r>
      <w:r w:rsidRPr="00FD3284">
        <w:rPr>
          <w:rFonts w:ascii="Arial" w:eastAsiaTheme="minorEastAsia" w:hAnsi="Arial" w:cs="Arial"/>
          <w:sz w:val="22"/>
          <w:szCs w:val="22"/>
          <w:lang w:val="es-MX" w:eastAsia="es-MX"/>
        </w:rPr>
        <w:t>.</w:t>
      </w:r>
      <w:r w:rsidRPr="00FD3284">
        <w:rPr>
          <w:rFonts w:ascii="Arial" w:eastAsiaTheme="minorEastAsia" w:hAnsi="Arial" w:cs="Arial"/>
          <w:sz w:val="22"/>
          <w:szCs w:val="22"/>
          <w:lang w:val="es-MX" w:eastAsia="es-ES"/>
        </w:rPr>
        <w:t xml:space="preserve"> </w:t>
      </w:r>
    </w:p>
    <w:p w14:paraId="4FDD10A2" w14:textId="77777777" w:rsidR="001F7A0A" w:rsidRPr="00FD3284" w:rsidRDefault="001F7A0A" w:rsidP="00192F91">
      <w:pPr>
        <w:jc w:val="both"/>
        <w:rPr>
          <w:rStyle w:val="Fuerte"/>
          <w:rFonts w:ascii="Arial" w:hAnsi="Arial" w:cs="Arial"/>
          <w:sz w:val="22"/>
          <w:szCs w:val="22"/>
        </w:rPr>
      </w:pPr>
    </w:p>
    <w:p w14:paraId="75F83732" w14:textId="19698BF0" w:rsidR="0043489F" w:rsidRPr="00FD3284" w:rsidRDefault="00621DEC" w:rsidP="00192F91">
      <w:pPr>
        <w:jc w:val="both"/>
        <w:rPr>
          <w:rFonts w:ascii="Arial" w:hAnsi="Arial" w:cs="Arial"/>
          <w:sz w:val="22"/>
          <w:szCs w:val="22"/>
          <w:lang w:val="es-MX"/>
        </w:rPr>
      </w:pPr>
      <w:r w:rsidRPr="00FD3284">
        <w:rPr>
          <w:rStyle w:val="Fuerte"/>
          <w:rFonts w:ascii="Arial" w:hAnsi="Arial" w:cs="Arial"/>
          <w:sz w:val="22"/>
          <w:szCs w:val="22"/>
        </w:rPr>
        <w:t xml:space="preserve">Artículo </w:t>
      </w:r>
      <w:r w:rsidR="000F37DE" w:rsidRPr="00FD3284">
        <w:rPr>
          <w:rStyle w:val="Fuerte"/>
          <w:rFonts w:ascii="Arial" w:hAnsi="Arial" w:cs="Arial"/>
          <w:sz w:val="22"/>
          <w:szCs w:val="22"/>
        </w:rPr>
        <w:t>1</w:t>
      </w:r>
      <w:r w:rsidR="00CB0A54" w:rsidRPr="00FD3284">
        <w:rPr>
          <w:rStyle w:val="Fuerte"/>
          <w:rFonts w:ascii="Arial" w:hAnsi="Arial" w:cs="Arial"/>
          <w:sz w:val="22"/>
          <w:szCs w:val="22"/>
        </w:rPr>
        <w:t>1</w:t>
      </w:r>
      <w:r w:rsidRPr="00FD3284">
        <w:rPr>
          <w:rStyle w:val="Fuerte"/>
          <w:rFonts w:ascii="Arial" w:hAnsi="Arial" w:cs="Arial"/>
          <w:sz w:val="22"/>
          <w:szCs w:val="22"/>
        </w:rPr>
        <w:t xml:space="preserve">. </w:t>
      </w:r>
      <w:r w:rsidR="0043489F" w:rsidRPr="00FD3284">
        <w:rPr>
          <w:rFonts w:ascii="Arial" w:hAnsi="Arial" w:cs="Arial"/>
          <w:b/>
          <w:bCs/>
          <w:sz w:val="22"/>
          <w:szCs w:val="22"/>
          <w:lang w:val="es-MX"/>
        </w:rPr>
        <w:t>Adición de</w:t>
      </w:r>
      <w:r w:rsidR="002E5E97" w:rsidRPr="00FD3284">
        <w:rPr>
          <w:rFonts w:ascii="Arial" w:hAnsi="Arial" w:cs="Arial"/>
          <w:b/>
          <w:bCs/>
          <w:sz w:val="22"/>
          <w:szCs w:val="22"/>
          <w:lang w:val="es-MX"/>
        </w:rPr>
        <w:t>l artículo</w:t>
      </w:r>
      <w:r w:rsidR="00F84481" w:rsidRPr="00FD3284">
        <w:rPr>
          <w:rFonts w:ascii="Arial" w:hAnsi="Arial" w:cs="Arial"/>
          <w:b/>
          <w:bCs/>
          <w:sz w:val="22"/>
          <w:szCs w:val="22"/>
          <w:lang w:val="es-MX"/>
        </w:rPr>
        <w:t xml:space="preserve"> </w:t>
      </w:r>
      <w:r w:rsidR="00F84481" w:rsidRPr="00FD3284">
        <w:rPr>
          <w:rFonts w:ascii="Arial" w:hAnsi="Arial" w:cs="Arial"/>
          <w:b/>
          <w:bCs/>
          <w:sz w:val="22"/>
          <w:szCs w:val="22"/>
        </w:rPr>
        <w:t>2.2.1.1.2.2.10.</w:t>
      </w:r>
      <w:r w:rsidR="00F84481" w:rsidRPr="00FD3284">
        <w:rPr>
          <w:rFonts w:ascii="Arial" w:hAnsi="Arial" w:cs="Arial"/>
          <w:b/>
          <w:bCs/>
          <w:i/>
          <w:iCs/>
          <w:sz w:val="22"/>
          <w:szCs w:val="22"/>
        </w:rPr>
        <w:t> </w:t>
      </w:r>
      <w:r w:rsidR="00822C82" w:rsidRPr="00FD3284">
        <w:rPr>
          <w:rFonts w:ascii="Arial" w:hAnsi="Arial" w:cs="Arial"/>
          <w:b/>
          <w:bCs/>
          <w:sz w:val="22"/>
          <w:szCs w:val="22"/>
        </w:rPr>
        <w:t>a</w:t>
      </w:r>
      <w:r w:rsidR="0043489F" w:rsidRPr="00FD3284">
        <w:rPr>
          <w:rFonts w:ascii="Arial" w:hAnsi="Arial" w:cs="Arial"/>
          <w:b/>
          <w:bCs/>
          <w:sz w:val="22"/>
          <w:szCs w:val="22"/>
          <w:lang w:val="es-MX"/>
        </w:rPr>
        <w:t xml:space="preserve"> la Subsección </w:t>
      </w:r>
      <w:r w:rsidR="003B5BF4" w:rsidRPr="00FD3284">
        <w:rPr>
          <w:rFonts w:ascii="Arial" w:hAnsi="Arial" w:cs="Arial"/>
          <w:b/>
          <w:bCs/>
          <w:sz w:val="22"/>
          <w:szCs w:val="22"/>
          <w:lang w:val="es-MX"/>
        </w:rPr>
        <w:t>2</w:t>
      </w:r>
      <w:r w:rsidR="0043489F" w:rsidRPr="00FD3284">
        <w:rPr>
          <w:rFonts w:ascii="Arial" w:hAnsi="Arial" w:cs="Arial"/>
          <w:b/>
          <w:bCs/>
          <w:sz w:val="22"/>
          <w:szCs w:val="22"/>
          <w:lang w:val="es-MX"/>
        </w:rPr>
        <w:t xml:space="preserve"> de la Sección </w:t>
      </w:r>
      <w:r w:rsidR="002E1D30" w:rsidRPr="00FD3284">
        <w:rPr>
          <w:rFonts w:ascii="Arial" w:hAnsi="Arial" w:cs="Arial"/>
          <w:b/>
          <w:bCs/>
          <w:sz w:val="22"/>
          <w:szCs w:val="22"/>
          <w:lang w:val="es-MX"/>
        </w:rPr>
        <w:t>2</w:t>
      </w:r>
      <w:r w:rsidR="0043489F" w:rsidRPr="00FD3284">
        <w:rPr>
          <w:rFonts w:ascii="Arial" w:hAnsi="Arial" w:cs="Arial"/>
          <w:b/>
          <w:bCs/>
          <w:sz w:val="22"/>
          <w:szCs w:val="22"/>
          <w:lang w:val="es-MX"/>
        </w:rPr>
        <w:t xml:space="preserve"> del Capítulo 1 del Título 1 de la Parte 2 del Libro 2 del Decreto 1082 de 2015.</w:t>
      </w:r>
      <w:r w:rsidR="0043489F" w:rsidRPr="00FD3284">
        <w:rPr>
          <w:rFonts w:ascii="Arial" w:hAnsi="Arial" w:cs="Arial"/>
          <w:sz w:val="22"/>
          <w:szCs w:val="22"/>
          <w:lang w:val="es-MX"/>
        </w:rPr>
        <w:t xml:space="preserve"> Adiciónense el artículo </w:t>
      </w:r>
      <w:r w:rsidR="00F84481" w:rsidRPr="00FD3284">
        <w:rPr>
          <w:rFonts w:ascii="Arial" w:hAnsi="Arial" w:cs="Arial"/>
          <w:sz w:val="22"/>
          <w:szCs w:val="22"/>
        </w:rPr>
        <w:t>2.2.1.1.2.2.10.</w:t>
      </w:r>
      <w:r w:rsidR="00F84481" w:rsidRPr="00FD3284">
        <w:rPr>
          <w:rFonts w:ascii="Arial" w:hAnsi="Arial" w:cs="Arial"/>
          <w:b/>
          <w:bCs/>
          <w:i/>
          <w:iCs/>
          <w:sz w:val="22"/>
          <w:szCs w:val="22"/>
        </w:rPr>
        <w:t> </w:t>
      </w:r>
      <w:r w:rsidR="0043489F" w:rsidRPr="00FD3284">
        <w:rPr>
          <w:rFonts w:ascii="Arial" w:hAnsi="Arial" w:cs="Arial"/>
          <w:sz w:val="22"/>
          <w:szCs w:val="22"/>
          <w:lang w:val="es-MX"/>
        </w:rPr>
        <w:t xml:space="preserve">a la Subsección </w:t>
      </w:r>
      <w:r w:rsidR="00226A17" w:rsidRPr="00FD3284">
        <w:rPr>
          <w:rFonts w:ascii="Arial" w:hAnsi="Arial" w:cs="Arial"/>
          <w:sz w:val="22"/>
          <w:szCs w:val="22"/>
          <w:lang w:val="es-MX"/>
        </w:rPr>
        <w:t>2</w:t>
      </w:r>
      <w:r w:rsidR="0043489F" w:rsidRPr="00FD3284">
        <w:rPr>
          <w:rFonts w:ascii="Arial" w:hAnsi="Arial" w:cs="Arial"/>
          <w:sz w:val="22"/>
          <w:szCs w:val="22"/>
          <w:lang w:val="es-MX"/>
        </w:rPr>
        <w:t xml:space="preserve"> de la Sección </w:t>
      </w:r>
      <w:r w:rsidR="00226A17" w:rsidRPr="00FD3284">
        <w:rPr>
          <w:rFonts w:ascii="Arial" w:hAnsi="Arial" w:cs="Arial"/>
          <w:sz w:val="22"/>
          <w:szCs w:val="22"/>
          <w:lang w:val="es-MX"/>
        </w:rPr>
        <w:t>2</w:t>
      </w:r>
      <w:r w:rsidR="0043489F" w:rsidRPr="00FD3284">
        <w:rPr>
          <w:rFonts w:ascii="Arial" w:hAnsi="Arial" w:cs="Arial"/>
          <w:sz w:val="22"/>
          <w:szCs w:val="22"/>
          <w:lang w:val="es-MX"/>
        </w:rPr>
        <w:t xml:space="preserve"> del Capítulo 1 del Título 1 de la Parte 2 del Libro 2 del Decreto 1082 de 2015, el cual quedará así:</w:t>
      </w:r>
    </w:p>
    <w:p w14:paraId="490A2B10" w14:textId="4E6A7193" w:rsidR="00E477EC" w:rsidRPr="00FD3284" w:rsidRDefault="00E477EC" w:rsidP="00192F91">
      <w:pPr>
        <w:pStyle w:val="NormalWeb"/>
        <w:shd w:val="clear" w:color="auto" w:fill="FFFFFF" w:themeFill="background1"/>
        <w:spacing w:before="0" w:beforeAutospacing="0" w:after="0" w:afterAutospacing="0"/>
        <w:jc w:val="both"/>
        <w:rPr>
          <w:rStyle w:val="Fuerte"/>
          <w:rFonts w:ascii="Arial" w:hAnsi="Arial" w:cs="Arial"/>
          <w:sz w:val="22"/>
          <w:szCs w:val="22"/>
        </w:rPr>
      </w:pPr>
    </w:p>
    <w:p w14:paraId="0699D6AF" w14:textId="127B9B8C" w:rsidR="004F698A" w:rsidRPr="00FD3284" w:rsidRDefault="0049654E" w:rsidP="001F64E0">
      <w:pPr>
        <w:ind w:left="709"/>
        <w:jc w:val="both"/>
        <w:rPr>
          <w:rFonts w:ascii="Arial" w:hAnsi="Arial" w:cs="Arial"/>
          <w:sz w:val="22"/>
          <w:szCs w:val="22"/>
        </w:rPr>
      </w:pPr>
      <w:r w:rsidRPr="00FD3284">
        <w:rPr>
          <w:rFonts w:ascii="Arial" w:hAnsi="Arial" w:cs="Arial"/>
          <w:b/>
          <w:bCs/>
          <w:sz w:val="22"/>
          <w:szCs w:val="22"/>
        </w:rPr>
        <w:t>“</w:t>
      </w:r>
      <w:r w:rsidR="00132967" w:rsidRPr="00FD3284">
        <w:rPr>
          <w:rFonts w:ascii="Arial" w:hAnsi="Arial" w:cs="Arial"/>
          <w:b/>
          <w:bCs/>
          <w:sz w:val="22"/>
          <w:szCs w:val="22"/>
        </w:rPr>
        <w:t>Artículo 2.2.1.1.2.2.10. Verificación de listas</w:t>
      </w:r>
      <w:r w:rsidR="00176ACF" w:rsidRPr="00FD3284">
        <w:rPr>
          <w:rFonts w:ascii="Arial" w:hAnsi="Arial" w:cs="Arial"/>
          <w:b/>
          <w:bCs/>
          <w:sz w:val="22"/>
          <w:szCs w:val="22"/>
        </w:rPr>
        <w:t xml:space="preserve"> restrictivas</w:t>
      </w:r>
      <w:r w:rsidR="001B3172" w:rsidRPr="00FD3284">
        <w:rPr>
          <w:rFonts w:ascii="Arial" w:hAnsi="Arial" w:cs="Arial"/>
          <w:b/>
          <w:bCs/>
          <w:sz w:val="22"/>
          <w:szCs w:val="22"/>
        </w:rPr>
        <w:t xml:space="preserve"> internacionales</w:t>
      </w:r>
      <w:r w:rsidR="00132967" w:rsidRPr="00FD3284">
        <w:rPr>
          <w:rFonts w:ascii="Arial" w:hAnsi="Arial" w:cs="Arial"/>
          <w:b/>
          <w:bCs/>
          <w:sz w:val="22"/>
          <w:szCs w:val="22"/>
        </w:rPr>
        <w:t>.</w:t>
      </w:r>
      <w:r w:rsidR="00192F91" w:rsidRPr="00FD3284">
        <w:rPr>
          <w:rFonts w:ascii="Arial" w:hAnsi="Arial" w:cs="Arial"/>
          <w:b/>
          <w:bCs/>
          <w:i/>
          <w:iCs/>
          <w:sz w:val="22"/>
          <w:szCs w:val="22"/>
        </w:rPr>
        <w:t> </w:t>
      </w:r>
      <w:r w:rsidR="00192F91" w:rsidRPr="00FD3284">
        <w:rPr>
          <w:rFonts w:ascii="Arial" w:hAnsi="Arial" w:cs="Arial"/>
          <w:sz w:val="22"/>
          <w:szCs w:val="22"/>
        </w:rPr>
        <w:t xml:space="preserve">En cumplimiento del deber de verificar si se configura la inhabilidad establecida en el literal (j) del numeral 1 del artículo 8 de la Ley 80 de 1993, las Entidades Estatales consultarán las listas </w:t>
      </w:r>
      <w:r w:rsidR="00C232C4" w:rsidRPr="00FD3284">
        <w:rPr>
          <w:rFonts w:ascii="Arial" w:hAnsi="Arial" w:cs="Arial"/>
          <w:sz w:val="22"/>
          <w:szCs w:val="22"/>
        </w:rPr>
        <w:t xml:space="preserve">restrictivas, </w:t>
      </w:r>
      <w:r w:rsidR="00192F91" w:rsidRPr="00FD3284">
        <w:rPr>
          <w:rFonts w:ascii="Arial" w:hAnsi="Arial" w:cs="Arial"/>
          <w:sz w:val="22"/>
          <w:szCs w:val="22"/>
        </w:rPr>
        <w:t xml:space="preserve">de inhabilitación o </w:t>
      </w:r>
      <w:r w:rsidR="00192F91" w:rsidRPr="00FD3284">
        <w:rPr>
          <w:rFonts w:ascii="Arial" w:hAnsi="Arial" w:cs="Arial"/>
          <w:sz w:val="22"/>
          <w:szCs w:val="22"/>
          <w:lang w:val="es-ES"/>
        </w:rPr>
        <w:t>sanción</w:t>
      </w:r>
      <w:r w:rsidR="001B3172" w:rsidRPr="00FD3284">
        <w:rPr>
          <w:rFonts w:ascii="Arial" w:hAnsi="Arial" w:cs="Arial"/>
          <w:sz w:val="22"/>
          <w:szCs w:val="22"/>
          <w:lang w:val="es-ES"/>
        </w:rPr>
        <w:t xml:space="preserve"> </w:t>
      </w:r>
      <w:r w:rsidR="00854C52" w:rsidRPr="00FD3284">
        <w:rPr>
          <w:rFonts w:ascii="Arial" w:hAnsi="Arial" w:cs="Arial"/>
          <w:sz w:val="22"/>
          <w:szCs w:val="22"/>
          <w:lang w:val="es-ES"/>
        </w:rPr>
        <w:t>de los organismos multilaterales de los cuales Colombia es miembro,</w:t>
      </w:r>
      <w:r w:rsidR="001B3172" w:rsidRPr="00FD3284">
        <w:rPr>
          <w:rFonts w:ascii="Arial" w:hAnsi="Arial" w:cs="Arial"/>
          <w:sz w:val="22"/>
          <w:szCs w:val="22"/>
          <w:lang w:val="es-ES"/>
        </w:rPr>
        <w:t xml:space="preserve"> en </w:t>
      </w:r>
      <w:r w:rsidR="00854C52" w:rsidRPr="00FD3284">
        <w:rPr>
          <w:rFonts w:ascii="Arial" w:hAnsi="Arial" w:cs="Arial"/>
          <w:sz w:val="22"/>
          <w:szCs w:val="22"/>
          <w:lang w:val="es-ES"/>
        </w:rPr>
        <w:t>cuanto resulten aplicables para la verificación de las prácticas prohibidas reconocidas</w:t>
      </w:r>
      <w:r w:rsidR="001B3172" w:rsidRPr="00FD3284">
        <w:rPr>
          <w:rFonts w:ascii="Arial" w:hAnsi="Arial" w:cs="Arial"/>
          <w:sz w:val="22"/>
          <w:szCs w:val="22"/>
          <w:lang w:val="es-ES"/>
        </w:rPr>
        <w:t xml:space="preserve"> por </w:t>
      </w:r>
      <w:r w:rsidR="00854C52" w:rsidRPr="00FD3284">
        <w:rPr>
          <w:rFonts w:ascii="Arial" w:hAnsi="Arial" w:cs="Arial"/>
          <w:sz w:val="22"/>
          <w:szCs w:val="22"/>
          <w:lang w:val="es-ES"/>
        </w:rPr>
        <w:t xml:space="preserve">los instrumentos internacionales anticorrupción de los que el </w:t>
      </w:r>
      <w:r w:rsidR="00107C94" w:rsidRPr="00FD3284">
        <w:rPr>
          <w:rFonts w:ascii="Arial" w:hAnsi="Arial" w:cs="Arial"/>
          <w:sz w:val="22"/>
          <w:szCs w:val="22"/>
          <w:lang w:val="es-ES"/>
        </w:rPr>
        <w:t>Estado colombiano</w:t>
      </w:r>
      <w:r w:rsidR="00854C52" w:rsidRPr="00FD3284">
        <w:rPr>
          <w:rFonts w:ascii="Arial" w:hAnsi="Arial" w:cs="Arial"/>
          <w:sz w:val="22"/>
          <w:szCs w:val="22"/>
          <w:lang w:val="es-ES"/>
        </w:rPr>
        <w:t xml:space="preserve"> es parte.</w:t>
      </w:r>
      <w:r w:rsidR="00BA4484" w:rsidRPr="00FD3284">
        <w:rPr>
          <w:rFonts w:ascii="Arial" w:hAnsi="Arial" w:cs="Arial"/>
          <w:sz w:val="22"/>
          <w:szCs w:val="22"/>
          <w:lang w:val="es-ES"/>
        </w:rPr>
        <w:t xml:space="preserve"> La Entidad Estatal debe dejar constancia de dichas consultas en los Documentos del Proceso</w:t>
      </w:r>
      <w:r w:rsidR="00DD3B30" w:rsidRPr="00FD3284">
        <w:rPr>
          <w:rFonts w:ascii="Arial" w:hAnsi="Arial" w:cs="Arial"/>
          <w:sz w:val="22"/>
          <w:szCs w:val="22"/>
          <w:lang w:val="es-ES"/>
        </w:rPr>
        <w:t xml:space="preserve"> y garantizar la protección efectiva del derecho al habeas data conforme a lo establecido en la normativa vigente</w:t>
      </w:r>
      <w:r w:rsidR="00BA4484" w:rsidRPr="00FD3284">
        <w:rPr>
          <w:rFonts w:ascii="Arial" w:hAnsi="Arial" w:cs="Arial"/>
          <w:sz w:val="22"/>
          <w:szCs w:val="22"/>
          <w:lang w:val="es-ES"/>
        </w:rPr>
        <w:t>.</w:t>
      </w:r>
    </w:p>
    <w:p w14:paraId="427B086C" w14:textId="77777777" w:rsidR="004F698A" w:rsidRPr="00FD3284" w:rsidRDefault="004F698A" w:rsidP="001F64E0">
      <w:pPr>
        <w:ind w:left="709"/>
        <w:jc w:val="both"/>
        <w:rPr>
          <w:rFonts w:ascii="Arial" w:hAnsi="Arial" w:cs="Arial"/>
          <w:sz w:val="22"/>
          <w:szCs w:val="22"/>
        </w:rPr>
      </w:pPr>
    </w:p>
    <w:p w14:paraId="74D7390E" w14:textId="44B4232B" w:rsidR="00506B62" w:rsidRPr="00FD3284" w:rsidRDefault="009E0E3F" w:rsidP="00DD3B30">
      <w:pPr>
        <w:ind w:left="709"/>
        <w:jc w:val="both"/>
        <w:rPr>
          <w:rFonts w:ascii="Arial" w:hAnsi="Arial" w:cs="Arial"/>
          <w:sz w:val="22"/>
          <w:szCs w:val="22"/>
        </w:rPr>
      </w:pPr>
      <w:r w:rsidRPr="00FD3284">
        <w:rPr>
          <w:rFonts w:ascii="Arial" w:hAnsi="Arial" w:cs="Arial"/>
          <w:sz w:val="22"/>
          <w:szCs w:val="22"/>
        </w:rPr>
        <w:t>En cualquier caso, l</w:t>
      </w:r>
      <w:r w:rsidR="00255566" w:rsidRPr="00FD3284">
        <w:rPr>
          <w:rFonts w:ascii="Arial" w:hAnsi="Arial" w:cs="Arial"/>
          <w:sz w:val="22"/>
          <w:szCs w:val="22"/>
        </w:rPr>
        <w:t xml:space="preserve">as </w:t>
      </w:r>
      <w:r w:rsidR="00CC045E" w:rsidRPr="00FD3284">
        <w:rPr>
          <w:rFonts w:ascii="Arial" w:hAnsi="Arial" w:cs="Arial"/>
          <w:sz w:val="22"/>
          <w:szCs w:val="22"/>
        </w:rPr>
        <w:t>Entidad</w:t>
      </w:r>
      <w:r w:rsidR="00255566" w:rsidRPr="00FD3284">
        <w:rPr>
          <w:rFonts w:ascii="Arial" w:hAnsi="Arial" w:cs="Arial"/>
          <w:sz w:val="22"/>
          <w:szCs w:val="22"/>
        </w:rPr>
        <w:t>es</w:t>
      </w:r>
      <w:r w:rsidR="00CC045E" w:rsidRPr="00FD3284">
        <w:rPr>
          <w:rFonts w:ascii="Arial" w:hAnsi="Arial" w:cs="Arial"/>
          <w:sz w:val="22"/>
          <w:szCs w:val="22"/>
        </w:rPr>
        <w:t xml:space="preserve"> Estatal</w:t>
      </w:r>
      <w:r w:rsidR="00255566" w:rsidRPr="00FD3284">
        <w:rPr>
          <w:rFonts w:ascii="Arial" w:hAnsi="Arial" w:cs="Arial"/>
          <w:sz w:val="22"/>
          <w:szCs w:val="22"/>
        </w:rPr>
        <w:t>es</w:t>
      </w:r>
      <w:r w:rsidR="00925F77" w:rsidRPr="00FD3284">
        <w:rPr>
          <w:rFonts w:ascii="Arial" w:hAnsi="Arial" w:cs="Arial"/>
          <w:sz w:val="22"/>
          <w:szCs w:val="22"/>
        </w:rPr>
        <w:t xml:space="preserve"> debe</w:t>
      </w:r>
      <w:r w:rsidR="00C030CF" w:rsidRPr="00FD3284">
        <w:rPr>
          <w:rFonts w:ascii="Arial" w:hAnsi="Arial" w:cs="Arial"/>
          <w:sz w:val="22"/>
          <w:szCs w:val="22"/>
        </w:rPr>
        <w:t>rán</w:t>
      </w:r>
      <w:r w:rsidR="00925F77" w:rsidRPr="00FD3284">
        <w:rPr>
          <w:rFonts w:ascii="Arial" w:hAnsi="Arial" w:cs="Arial"/>
          <w:sz w:val="22"/>
          <w:szCs w:val="22"/>
        </w:rPr>
        <w:t xml:space="preserve"> verificar</w:t>
      </w:r>
      <w:r w:rsidR="00CC045E" w:rsidRPr="00FD3284">
        <w:rPr>
          <w:rFonts w:ascii="Arial" w:hAnsi="Arial" w:cs="Arial"/>
          <w:sz w:val="22"/>
          <w:szCs w:val="22"/>
        </w:rPr>
        <w:t xml:space="preserve">, en cada caso concreto, si se cumplen </w:t>
      </w:r>
      <w:r w:rsidR="00255566" w:rsidRPr="00FD3284">
        <w:rPr>
          <w:rFonts w:ascii="Arial" w:hAnsi="Arial" w:cs="Arial"/>
          <w:sz w:val="22"/>
          <w:szCs w:val="22"/>
        </w:rPr>
        <w:t xml:space="preserve">los supuestos establecidos </w:t>
      </w:r>
      <w:r w:rsidR="007A1450" w:rsidRPr="00FD3284">
        <w:rPr>
          <w:rFonts w:ascii="Arial" w:hAnsi="Arial" w:cs="Arial"/>
          <w:sz w:val="22"/>
          <w:szCs w:val="22"/>
        </w:rPr>
        <w:t xml:space="preserve">en la norma </w:t>
      </w:r>
      <w:r w:rsidR="00CC045E" w:rsidRPr="00FD3284">
        <w:rPr>
          <w:rFonts w:ascii="Arial" w:hAnsi="Arial" w:cs="Arial"/>
          <w:sz w:val="22"/>
          <w:szCs w:val="22"/>
        </w:rPr>
        <w:t>para que dicha inhabilidad se configure</w:t>
      </w:r>
      <w:r w:rsidR="00032FAE" w:rsidRPr="00FD3284">
        <w:rPr>
          <w:rFonts w:ascii="Arial" w:hAnsi="Arial" w:cs="Arial"/>
          <w:sz w:val="22"/>
          <w:szCs w:val="22"/>
        </w:rPr>
        <w:t>,</w:t>
      </w:r>
      <w:r w:rsidR="004F698A" w:rsidRPr="00FD3284">
        <w:t xml:space="preserve"> </w:t>
      </w:r>
      <w:r w:rsidR="004F698A" w:rsidRPr="00FD3284">
        <w:rPr>
          <w:rFonts w:ascii="Arial" w:hAnsi="Arial" w:cs="Arial"/>
          <w:sz w:val="22"/>
          <w:szCs w:val="22"/>
        </w:rPr>
        <w:t xml:space="preserve">de </w:t>
      </w:r>
      <w:r w:rsidR="00032FAE" w:rsidRPr="00FD3284">
        <w:rPr>
          <w:rFonts w:ascii="Arial" w:hAnsi="Arial" w:cs="Arial"/>
          <w:sz w:val="22"/>
          <w:szCs w:val="22"/>
        </w:rPr>
        <w:t>conformidad con el ordenamiento jurídico colombiano aplicable</w:t>
      </w:r>
      <w:r w:rsidR="007A1450" w:rsidRPr="00FD3284">
        <w:rPr>
          <w:rFonts w:ascii="Arial" w:hAnsi="Arial" w:cs="Arial"/>
          <w:sz w:val="22"/>
          <w:szCs w:val="22"/>
        </w:rPr>
        <w:t>.</w:t>
      </w:r>
      <w:r w:rsidR="00DD3B30" w:rsidRPr="00FD3284">
        <w:rPr>
          <w:rFonts w:ascii="Arial" w:hAnsi="Arial" w:cs="Arial"/>
          <w:sz w:val="22"/>
          <w:szCs w:val="22"/>
        </w:rPr>
        <w:t xml:space="preserve"> </w:t>
      </w:r>
    </w:p>
    <w:p w14:paraId="20D5EDBF" w14:textId="53865F38" w:rsidR="00CC045E" w:rsidRPr="00FD3284" w:rsidRDefault="00CC045E" w:rsidP="00CC045E">
      <w:pPr>
        <w:ind w:left="709"/>
        <w:jc w:val="both"/>
        <w:rPr>
          <w:rFonts w:ascii="Arial" w:hAnsi="Arial" w:cs="Arial"/>
          <w:b/>
          <w:sz w:val="22"/>
          <w:szCs w:val="22"/>
        </w:rPr>
      </w:pPr>
    </w:p>
    <w:p w14:paraId="33753C8F" w14:textId="5965E685" w:rsidR="00192F91" w:rsidRPr="00FD3284" w:rsidRDefault="00CC045E" w:rsidP="00192F91">
      <w:pPr>
        <w:ind w:left="709"/>
        <w:jc w:val="both"/>
        <w:rPr>
          <w:rFonts w:ascii="Arial" w:hAnsi="Arial" w:cs="Arial"/>
          <w:sz w:val="22"/>
          <w:szCs w:val="22"/>
        </w:rPr>
      </w:pPr>
      <w:r w:rsidRPr="00FD3284">
        <w:rPr>
          <w:rFonts w:ascii="Arial" w:hAnsi="Arial" w:cs="Arial"/>
          <w:b/>
          <w:sz w:val="22"/>
          <w:szCs w:val="22"/>
        </w:rPr>
        <w:t>Parágrafo</w:t>
      </w:r>
      <w:r w:rsidR="00D047D3" w:rsidRPr="00FD3284">
        <w:rPr>
          <w:rFonts w:ascii="Arial" w:hAnsi="Arial" w:cs="Arial"/>
          <w:b/>
          <w:sz w:val="22"/>
          <w:szCs w:val="22"/>
        </w:rPr>
        <w:t xml:space="preserve">. </w:t>
      </w:r>
      <w:r w:rsidR="00AD0A2A" w:rsidRPr="00FD3284">
        <w:rPr>
          <w:rFonts w:ascii="Arial" w:hAnsi="Arial" w:cs="Arial"/>
          <w:sz w:val="22"/>
          <w:szCs w:val="22"/>
        </w:rPr>
        <w:t xml:space="preserve"> </w:t>
      </w:r>
      <w:r w:rsidR="009B5E95" w:rsidRPr="00FD3284">
        <w:rPr>
          <w:rFonts w:ascii="Arial" w:hAnsi="Arial" w:cs="Arial"/>
          <w:sz w:val="22"/>
          <w:szCs w:val="22"/>
        </w:rPr>
        <w:t>En los seis</w:t>
      </w:r>
      <w:r w:rsidR="00EF7485" w:rsidRPr="00FD3284">
        <w:rPr>
          <w:rFonts w:ascii="Arial" w:hAnsi="Arial" w:cs="Arial"/>
          <w:sz w:val="22"/>
          <w:szCs w:val="22"/>
        </w:rPr>
        <w:t xml:space="preserve"> (6)</w:t>
      </w:r>
      <w:r w:rsidR="009B5E95" w:rsidRPr="00FD3284">
        <w:rPr>
          <w:rFonts w:ascii="Arial" w:hAnsi="Arial" w:cs="Arial"/>
          <w:sz w:val="22"/>
          <w:szCs w:val="22"/>
        </w:rPr>
        <w:t xml:space="preserve"> meses contados a partir de </w:t>
      </w:r>
      <w:r w:rsidR="00AC3914" w:rsidRPr="00FD3284">
        <w:rPr>
          <w:rFonts w:ascii="Arial" w:hAnsi="Arial" w:cs="Arial"/>
          <w:sz w:val="22"/>
          <w:szCs w:val="22"/>
        </w:rPr>
        <w:t>expedición</w:t>
      </w:r>
      <w:r w:rsidR="009B5E95" w:rsidRPr="00FD3284">
        <w:rPr>
          <w:rFonts w:ascii="Arial" w:hAnsi="Arial" w:cs="Arial"/>
          <w:sz w:val="22"/>
          <w:szCs w:val="22"/>
        </w:rPr>
        <w:t xml:space="preserve"> del presente Decreto, l</w:t>
      </w:r>
      <w:r w:rsidR="00AD0A2A" w:rsidRPr="00FD3284">
        <w:rPr>
          <w:rFonts w:ascii="Arial" w:hAnsi="Arial" w:cs="Arial"/>
          <w:sz w:val="22"/>
          <w:szCs w:val="22"/>
        </w:rPr>
        <w:t>a Secretaría de Transparencia de la Presidencia de la República</w:t>
      </w:r>
      <w:r w:rsidRPr="00FD3284">
        <w:rPr>
          <w:rFonts w:ascii="Arial" w:hAnsi="Arial" w:cs="Arial"/>
          <w:sz w:val="22"/>
          <w:szCs w:val="22"/>
        </w:rPr>
        <w:t>,</w:t>
      </w:r>
      <w:r w:rsidR="008F034B" w:rsidRPr="00FD3284">
        <w:rPr>
          <w:rFonts w:ascii="Arial" w:hAnsi="Arial" w:cs="Arial"/>
          <w:sz w:val="22"/>
          <w:szCs w:val="22"/>
        </w:rPr>
        <w:t xml:space="preserve"> en coordinación con</w:t>
      </w:r>
      <w:r w:rsidR="0069512B" w:rsidRPr="00FD3284">
        <w:rPr>
          <w:rFonts w:ascii="Arial" w:hAnsi="Arial" w:cs="Arial"/>
          <w:sz w:val="22"/>
          <w:szCs w:val="22"/>
        </w:rPr>
        <w:t xml:space="preserve"> la Superintendencia de Sociedades</w:t>
      </w:r>
      <w:r w:rsidR="008F034B" w:rsidRPr="00FD3284">
        <w:rPr>
          <w:rFonts w:ascii="Arial" w:hAnsi="Arial" w:cs="Arial"/>
          <w:sz w:val="22"/>
          <w:szCs w:val="22"/>
        </w:rPr>
        <w:t xml:space="preserve">, </w:t>
      </w:r>
      <w:r w:rsidRPr="00FD3284">
        <w:rPr>
          <w:rFonts w:ascii="Arial" w:hAnsi="Arial" w:cs="Arial"/>
          <w:sz w:val="22"/>
          <w:szCs w:val="22"/>
        </w:rPr>
        <w:t>desarrollará la</w:t>
      </w:r>
      <w:r w:rsidR="0069512B" w:rsidRPr="00FD3284">
        <w:rPr>
          <w:rFonts w:ascii="Arial" w:hAnsi="Arial" w:cs="Arial"/>
          <w:sz w:val="22"/>
          <w:szCs w:val="22"/>
        </w:rPr>
        <w:t>s acciones necesarias para la</w:t>
      </w:r>
      <w:r w:rsidRPr="00FD3284">
        <w:rPr>
          <w:rFonts w:ascii="Arial" w:hAnsi="Arial" w:cs="Arial"/>
          <w:sz w:val="22"/>
          <w:szCs w:val="22"/>
        </w:rPr>
        <w:t xml:space="preserve"> consulta unificada y accesible de las lista</w:t>
      </w:r>
      <w:r w:rsidR="00594BA0" w:rsidRPr="00FD3284">
        <w:rPr>
          <w:rFonts w:ascii="Arial" w:hAnsi="Arial" w:cs="Arial"/>
          <w:sz w:val="22"/>
          <w:szCs w:val="22"/>
        </w:rPr>
        <w:t>s</w:t>
      </w:r>
      <w:r w:rsidRPr="00FD3284">
        <w:rPr>
          <w:rFonts w:ascii="Arial" w:hAnsi="Arial" w:cs="Arial"/>
          <w:sz w:val="22"/>
          <w:szCs w:val="22"/>
        </w:rPr>
        <w:t xml:space="preserve">, </w:t>
      </w:r>
      <w:r w:rsidR="00EA3921" w:rsidRPr="00FD3284">
        <w:rPr>
          <w:rFonts w:ascii="Arial" w:hAnsi="Arial" w:cs="Arial"/>
          <w:sz w:val="22"/>
          <w:szCs w:val="22"/>
        </w:rPr>
        <w:t xml:space="preserve">y </w:t>
      </w:r>
      <w:r w:rsidRPr="00FD3284">
        <w:rPr>
          <w:rFonts w:ascii="Arial" w:hAnsi="Arial" w:cs="Arial"/>
          <w:sz w:val="22"/>
          <w:szCs w:val="22"/>
        </w:rPr>
        <w:t xml:space="preserve">determinará los mecanismos </w:t>
      </w:r>
      <w:r w:rsidR="00DA6887" w:rsidRPr="00FD3284">
        <w:rPr>
          <w:rFonts w:ascii="Arial" w:hAnsi="Arial" w:cs="Arial"/>
          <w:sz w:val="22"/>
          <w:szCs w:val="22"/>
        </w:rPr>
        <w:t xml:space="preserve">y </w:t>
      </w:r>
      <w:r w:rsidRPr="00FD3284">
        <w:rPr>
          <w:rFonts w:ascii="Arial" w:hAnsi="Arial" w:cs="Arial"/>
          <w:sz w:val="22"/>
          <w:szCs w:val="22"/>
        </w:rPr>
        <w:t>las condiciones para su correcta verificación</w:t>
      </w:r>
      <w:r w:rsidR="00D45FD9" w:rsidRPr="00FD3284">
        <w:rPr>
          <w:rFonts w:ascii="Arial" w:hAnsi="Arial" w:cs="Arial"/>
          <w:sz w:val="22"/>
          <w:szCs w:val="22"/>
        </w:rPr>
        <w:t xml:space="preserve">, </w:t>
      </w:r>
      <w:r w:rsidRPr="00FD3284">
        <w:rPr>
          <w:rFonts w:ascii="Arial" w:hAnsi="Arial" w:cs="Arial"/>
          <w:sz w:val="22"/>
          <w:szCs w:val="22"/>
        </w:rPr>
        <w:t>los estándares para su constancia en los procesos de contratación</w:t>
      </w:r>
      <w:r w:rsidR="00D45FD9" w:rsidRPr="00FD3284">
        <w:rPr>
          <w:rFonts w:ascii="Arial" w:hAnsi="Arial" w:cs="Arial"/>
          <w:sz w:val="22"/>
          <w:szCs w:val="22"/>
        </w:rPr>
        <w:t xml:space="preserve"> y</w:t>
      </w:r>
      <w:r w:rsidR="00CD141F" w:rsidRPr="00FD3284">
        <w:rPr>
          <w:rFonts w:ascii="Arial" w:hAnsi="Arial" w:cs="Arial"/>
          <w:sz w:val="22"/>
          <w:szCs w:val="22"/>
        </w:rPr>
        <w:t xml:space="preserve"> </w:t>
      </w:r>
      <w:r w:rsidR="00AD599A" w:rsidRPr="00FD3284">
        <w:rPr>
          <w:rFonts w:ascii="Arial" w:hAnsi="Arial" w:cs="Arial"/>
          <w:sz w:val="22"/>
          <w:szCs w:val="22"/>
        </w:rPr>
        <w:t xml:space="preserve">los </w:t>
      </w:r>
      <w:r w:rsidR="00CD141F" w:rsidRPr="00FD3284">
        <w:rPr>
          <w:rFonts w:ascii="Arial" w:hAnsi="Arial" w:cs="Arial"/>
          <w:sz w:val="22"/>
          <w:szCs w:val="22"/>
        </w:rPr>
        <w:t>lineamientos que resulten pertinentes</w:t>
      </w:r>
      <w:r w:rsidR="00AD599A" w:rsidRPr="00FD3284">
        <w:rPr>
          <w:rFonts w:ascii="Arial" w:hAnsi="Arial" w:cs="Arial"/>
          <w:sz w:val="22"/>
          <w:szCs w:val="22"/>
        </w:rPr>
        <w:t xml:space="preserve">, proporcionales y razonables </w:t>
      </w:r>
      <w:r w:rsidR="00CD141F" w:rsidRPr="00FD3284">
        <w:rPr>
          <w:rFonts w:ascii="Arial" w:hAnsi="Arial" w:cs="Arial"/>
          <w:sz w:val="22"/>
          <w:szCs w:val="22"/>
        </w:rPr>
        <w:t>para el cumplimiento</w:t>
      </w:r>
      <w:r w:rsidR="00AD599A" w:rsidRPr="00FD3284">
        <w:rPr>
          <w:rFonts w:ascii="Arial" w:hAnsi="Arial" w:cs="Arial"/>
          <w:sz w:val="22"/>
          <w:szCs w:val="22"/>
        </w:rPr>
        <w:t xml:space="preserve"> de dicho deber</w:t>
      </w:r>
      <w:r w:rsidR="00192F91" w:rsidRPr="00FD3284">
        <w:rPr>
          <w:rFonts w:ascii="Arial" w:hAnsi="Arial" w:cs="Arial"/>
          <w:sz w:val="22"/>
          <w:szCs w:val="22"/>
        </w:rPr>
        <w:t xml:space="preserve">. </w:t>
      </w:r>
      <w:r w:rsidR="00D77555" w:rsidRPr="00FD3284">
        <w:rPr>
          <w:rFonts w:ascii="Arial" w:hAnsi="Arial" w:cs="Arial"/>
          <w:sz w:val="22"/>
          <w:szCs w:val="22"/>
        </w:rPr>
        <w:t xml:space="preserve">Para tal efecto, la Secretaría de Transparencia podrá vincular a las demás </w:t>
      </w:r>
      <w:r w:rsidR="00537A14" w:rsidRPr="00FD3284">
        <w:rPr>
          <w:rFonts w:ascii="Arial" w:hAnsi="Arial" w:cs="Arial"/>
          <w:sz w:val="22"/>
          <w:szCs w:val="22"/>
        </w:rPr>
        <w:t xml:space="preserve">Entidades </w:t>
      </w:r>
      <w:r w:rsidR="00D77555" w:rsidRPr="00FD3284">
        <w:rPr>
          <w:rFonts w:ascii="Arial" w:hAnsi="Arial" w:cs="Arial"/>
          <w:sz w:val="22"/>
          <w:szCs w:val="22"/>
        </w:rPr>
        <w:t>cuya participación resulte necesaria, en el marco de las funciones legalmente asignadas a cada una de ellas</w:t>
      </w:r>
      <w:r w:rsidR="00916EB0" w:rsidRPr="00FD3284">
        <w:rPr>
          <w:rFonts w:ascii="Arial" w:hAnsi="Arial" w:cs="Arial"/>
          <w:sz w:val="22"/>
          <w:szCs w:val="22"/>
        </w:rPr>
        <w:t>”</w:t>
      </w:r>
      <w:r w:rsidR="00D77555" w:rsidRPr="00FD3284">
        <w:rPr>
          <w:rFonts w:ascii="Arial" w:hAnsi="Arial" w:cs="Arial"/>
          <w:sz w:val="22"/>
          <w:szCs w:val="22"/>
        </w:rPr>
        <w:t>.</w:t>
      </w:r>
    </w:p>
    <w:p w14:paraId="6B88F9C7" w14:textId="77777777" w:rsidR="00E477EC" w:rsidRPr="00FD3284" w:rsidRDefault="00E477EC" w:rsidP="059E68B7">
      <w:pPr>
        <w:pStyle w:val="NormalWeb"/>
        <w:shd w:val="clear" w:color="auto" w:fill="FFFFFF" w:themeFill="background1"/>
        <w:spacing w:before="0" w:beforeAutospacing="0" w:after="0" w:afterAutospacing="0"/>
        <w:jc w:val="both"/>
        <w:rPr>
          <w:rStyle w:val="Fuerte"/>
          <w:rFonts w:ascii="Arial" w:hAnsi="Arial" w:cs="Arial"/>
          <w:color w:val="EE0000"/>
          <w:sz w:val="22"/>
          <w:szCs w:val="22"/>
        </w:rPr>
      </w:pPr>
    </w:p>
    <w:p w14:paraId="073D62B6" w14:textId="1E5D0105" w:rsidR="005D4999" w:rsidRPr="00FD3284" w:rsidRDefault="005D4999" w:rsidP="005D4999">
      <w:pPr>
        <w:jc w:val="both"/>
        <w:rPr>
          <w:rFonts w:ascii="Arial" w:hAnsi="Arial" w:cs="Arial"/>
          <w:sz w:val="22"/>
          <w:szCs w:val="22"/>
          <w:lang w:val="es-MX"/>
        </w:rPr>
      </w:pPr>
      <w:r w:rsidRPr="00FD3284">
        <w:rPr>
          <w:rStyle w:val="Fuerte"/>
          <w:rFonts w:ascii="Arial" w:hAnsi="Arial" w:cs="Arial"/>
          <w:sz w:val="22"/>
          <w:szCs w:val="22"/>
        </w:rPr>
        <w:t xml:space="preserve">Artículo </w:t>
      </w:r>
      <w:r w:rsidR="000F37DE" w:rsidRPr="00FD3284">
        <w:rPr>
          <w:rStyle w:val="Fuerte"/>
          <w:rFonts w:ascii="Arial" w:hAnsi="Arial" w:cs="Arial"/>
          <w:sz w:val="22"/>
          <w:szCs w:val="22"/>
        </w:rPr>
        <w:t>1</w:t>
      </w:r>
      <w:r w:rsidR="00CB0A54" w:rsidRPr="00FD3284">
        <w:rPr>
          <w:rStyle w:val="Fuerte"/>
          <w:rFonts w:ascii="Arial" w:hAnsi="Arial" w:cs="Arial"/>
          <w:sz w:val="22"/>
          <w:szCs w:val="22"/>
        </w:rPr>
        <w:t>2</w:t>
      </w:r>
      <w:r w:rsidRPr="00FD3284">
        <w:rPr>
          <w:rStyle w:val="Fuerte"/>
          <w:rFonts w:ascii="Arial" w:hAnsi="Arial" w:cs="Arial"/>
          <w:sz w:val="22"/>
          <w:szCs w:val="22"/>
        </w:rPr>
        <w:t xml:space="preserve">. </w:t>
      </w:r>
      <w:r w:rsidR="00607B75" w:rsidRPr="00FD3284">
        <w:rPr>
          <w:rFonts w:ascii="Arial" w:hAnsi="Arial" w:cs="Arial"/>
          <w:b/>
          <w:bCs/>
          <w:sz w:val="22"/>
          <w:szCs w:val="22"/>
          <w:lang w:val="es-MX"/>
        </w:rPr>
        <w:t>Modifica</w:t>
      </w:r>
      <w:r w:rsidR="008B71EF" w:rsidRPr="00FD3284">
        <w:rPr>
          <w:rFonts w:ascii="Arial" w:hAnsi="Arial" w:cs="Arial"/>
          <w:b/>
          <w:bCs/>
          <w:sz w:val="22"/>
          <w:szCs w:val="22"/>
          <w:lang w:val="es-MX"/>
        </w:rPr>
        <w:t>ción</w:t>
      </w:r>
      <w:r w:rsidR="00607B75" w:rsidRPr="00FD3284">
        <w:rPr>
          <w:rFonts w:ascii="Arial" w:hAnsi="Arial" w:cs="Arial"/>
          <w:b/>
          <w:bCs/>
          <w:sz w:val="22"/>
          <w:szCs w:val="22"/>
          <w:lang w:val="es-MX"/>
        </w:rPr>
        <w:t xml:space="preserve"> </w:t>
      </w:r>
      <w:r w:rsidRPr="00FD3284">
        <w:rPr>
          <w:rFonts w:ascii="Arial" w:hAnsi="Arial" w:cs="Arial"/>
          <w:b/>
          <w:bCs/>
          <w:sz w:val="22"/>
          <w:szCs w:val="22"/>
          <w:lang w:val="es-MX"/>
        </w:rPr>
        <w:t xml:space="preserve">del artículo </w:t>
      </w:r>
      <w:r w:rsidRPr="00FD3284">
        <w:rPr>
          <w:rFonts w:ascii="Arial" w:hAnsi="Arial" w:cs="Arial"/>
          <w:b/>
          <w:bCs/>
          <w:sz w:val="22"/>
          <w:szCs w:val="22"/>
        </w:rPr>
        <w:t>2.2.1.</w:t>
      </w:r>
      <w:r w:rsidR="003F4429" w:rsidRPr="00FD3284">
        <w:rPr>
          <w:rFonts w:ascii="Arial" w:hAnsi="Arial" w:cs="Arial"/>
          <w:b/>
          <w:bCs/>
          <w:sz w:val="22"/>
          <w:szCs w:val="22"/>
        </w:rPr>
        <w:t>2.</w:t>
      </w:r>
      <w:r w:rsidRPr="00FD3284">
        <w:rPr>
          <w:rFonts w:ascii="Arial" w:hAnsi="Arial" w:cs="Arial"/>
          <w:b/>
          <w:bCs/>
          <w:sz w:val="22"/>
          <w:szCs w:val="22"/>
        </w:rPr>
        <w:t>1.2.</w:t>
      </w:r>
      <w:r w:rsidR="003F4429" w:rsidRPr="00FD3284">
        <w:rPr>
          <w:rFonts w:ascii="Arial" w:hAnsi="Arial" w:cs="Arial"/>
          <w:b/>
          <w:bCs/>
          <w:sz w:val="22"/>
          <w:szCs w:val="22"/>
        </w:rPr>
        <w:t xml:space="preserve">12. </w:t>
      </w:r>
      <w:r w:rsidR="008B71EF" w:rsidRPr="00FD3284">
        <w:rPr>
          <w:rFonts w:ascii="Arial" w:hAnsi="Arial" w:cs="Arial"/>
          <w:b/>
          <w:bCs/>
          <w:sz w:val="22"/>
          <w:szCs w:val="22"/>
        </w:rPr>
        <w:t>de</w:t>
      </w:r>
      <w:r w:rsidRPr="00FD3284">
        <w:rPr>
          <w:rFonts w:ascii="Arial" w:hAnsi="Arial" w:cs="Arial"/>
          <w:b/>
          <w:bCs/>
          <w:sz w:val="22"/>
          <w:szCs w:val="22"/>
          <w:lang w:val="es-MX"/>
        </w:rPr>
        <w:t xml:space="preserve"> la Subsección 2 de la Sección 2 del Capítulo 1 del Título 1 de la Parte 2 del Libro 2 del Decreto 1082 de 2015.</w:t>
      </w:r>
      <w:r w:rsidRPr="00FD3284">
        <w:rPr>
          <w:rFonts w:ascii="Arial" w:hAnsi="Arial" w:cs="Arial"/>
          <w:sz w:val="22"/>
          <w:szCs w:val="22"/>
          <w:lang w:val="es-MX"/>
        </w:rPr>
        <w:t xml:space="preserve"> </w:t>
      </w:r>
      <w:r w:rsidR="008B71EF" w:rsidRPr="00FD3284">
        <w:rPr>
          <w:rFonts w:ascii="Arial" w:hAnsi="Arial" w:cs="Arial"/>
          <w:sz w:val="22"/>
          <w:szCs w:val="22"/>
          <w:lang w:val="es-MX"/>
        </w:rPr>
        <w:t xml:space="preserve">Modifíquese </w:t>
      </w:r>
      <w:r w:rsidRPr="00FD3284">
        <w:rPr>
          <w:rFonts w:ascii="Arial" w:hAnsi="Arial" w:cs="Arial"/>
          <w:sz w:val="22"/>
          <w:szCs w:val="22"/>
          <w:lang w:val="es-MX"/>
        </w:rPr>
        <w:t xml:space="preserve">el artículo </w:t>
      </w:r>
      <w:r w:rsidRPr="00FD3284">
        <w:rPr>
          <w:rFonts w:ascii="Arial" w:hAnsi="Arial" w:cs="Arial"/>
          <w:sz w:val="22"/>
          <w:szCs w:val="22"/>
        </w:rPr>
        <w:t>2.2.1.2</w:t>
      </w:r>
      <w:r w:rsidR="00D11C6F" w:rsidRPr="00FD3284">
        <w:rPr>
          <w:rFonts w:ascii="Arial" w:hAnsi="Arial" w:cs="Arial"/>
          <w:sz w:val="22"/>
          <w:szCs w:val="22"/>
        </w:rPr>
        <w:t>.1</w:t>
      </w:r>
      <w:r w:rsidRPr="00FD3284">
        <w:rPr>
          <w:rFonts w:ascii="Arial" w:hAnsi="Arial" w:cs="Arial"/>
          <w:sz w:val="22"/>
          <w:szCs w:val="22"/>
        </w:rPr>
        <w:t>.2.</w:t>
      </w:r>
      <w:r w:rsidR="00D11C6F" w:rsidRPr="00FD3284">
        <w:rPr>
          <w:rFonts w:ascii="Arial" w:hAnsi="Arial" w:cs="Arial"/>
          <w:sz w:val="22"/>
          <w:szCs w:val="22"/>
        </w:rPr>
        <w:t>12</w:t>
      </w:r>
      <w:r w:rsidRPr="00FD3284">
        <w:rPr>
          <w:rFonts w:ascii="Arial" w:hAnsi="Arial" w:cs="Arial"/>
          <w:sz w:val="22"/>
          <w:szCs w:val="22"/>
        </w:rPr>
        <w:t>.</w:t>
      </w:r>
      <w:r w:rsidRPr="00FD3284">
        <w:rPr>
          <w:rFonts w:ascii="Arial" w:hAnsi="Arial" w:cs="Arial"/>
          <w:b/>
          <w:bCs/>
          <w:i/>
          <w:iCs/>
          <w:sz w:val="22"/>
          <w:szCs w:val="22"/>
        </w:rPr>
        <w:t> </w:t>
      </w:r>
      <w:r w:rsidRPr="00FD3284">
        <w:rPr>
          <w:rFonts w:ascii="Arial" w:hAnsi="Arial" w:cs="Arial"/>
          <w:sz w:val="22"/>
          <w:szCs w:val="22"/>
          <w:lang w:val="es-MX"/>
        </w:rPr>
        <w:t>a la Subsección 4 de la Sección 1 del Capítulo 1 del Título 1 de la Parte 2 del Libro 2 del Decreto 1082 de 2015, el cual quedará así:</w:t>
      </w:r>
    </w:p>
    <w:p w14:paraId="093CEEDF" w14:textId="77777777" w:rsidR="005D4999" w:rsidRPr="00FD3284" w:rsidRDefault="005D4999" w:rsidP="059E68B7">
      <w:pPr>
        <w:pStyle w:val="NormalWeb"/>
        <w:shd w:val="clear" w:color="auto" w:fill="FFFFFF" w:themeFill="background1"/>
        <w:spacing w:before="0" w:beforeAutospacing="0" w:after="0" w:afterAutospacing="0"/>
        <w:jc w:val="both"/>
        <w:rPr>
          <w:rStyle w:val="Fuerte"/>
          <w:rFonts w:ascii="Arial" w:hAnsi="Arial" w:cs="Arial"/>
          <w:sz w:val="22"/>
          <w:szCs w:val="22"/>
          <w:lang w:val="es-MX"/>
        </w:rPr>
      </w:pPr>
    </w:p>
    <w:p w14:paraId="5FBCF882" w14:textId="5B9DFA71" w:rsidR="007469C8" w:rsidRPr="00FD3284" w:rsidRDefault="00F40AB3"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b/>
          <w:bCs/>
          <w:sz w:val="22"/>
          <w:szCs w:val="22"/>
        </w:rPr>
        <w:t xml:space="preserve">“Artículo </w:t>
      </w:r>
      <w:r w:rsidR="007469C8" w:rsidRPr="00FD3284">
        <w:rPr>
          <w:rFonts w:ascii="Arial" w:hAnsi="Arial" w:cs="Arial"/>
          <w:b/>
          <w:bCs/>
          <w:sz w:val="22"/>
          <w:szCs w:val="22"/>
        </w:rPr>
        <w:t xml:space="preserve">2.2.1.2.1.2.12 Planeación de una adquisición en la bolsa de productos. </w:t>
      </w:r>
      <w:r w:rsidR="007469C8" w:rsidRPr="00FD3284">
        <w:rPr>
          <w:rFonts w:ascii="Arial" w:hAnsi="Arial" w:cs="Arial"/>
          <w:sz w:val="22"/>
          <w:szCs w:val="22"/>
        </w:rPr>
        <w:t xml:space="preserve">Cuando no exista un Acuerdo Marco de Precios para el bien o servicio requerido, las </w:t>
      </w:r>
      <w:r w:rsidRPr="00FD3284">
        <w:rPr>
          <w:rFonts w:ascii="Arial" w:hAnsi="Arial" w:cs="Arial"/>
          <w:sz w:val="22"/>
          <w:szCs w:val="22"/>
        </w:rPr>
        <w:t xml:space="preserve">Entidades Estatales </w:t>
      </w:r>
      <w:r w:rsidR="007469C8" w:rsidRPr="00FD3284">
        <w:rPr>
          <w:rFonts w:ascii="Arial" w:hAnsi="Arial" w:cs="Arial"/>
          <w:sz w:val="22"/>
          <w:szCs w:val="22"/>
        </w:rPr>
        <w:t xml:space="preserve">deben estudiar, comparar e identificar las </w:t>
      </w:r>
      <w:r w:rsidR="007469C8" w:rsidRPr="00FD3284">
        <w:rPr>
          <w:rFonts w:ascii="Arial" w:hAnsi="Arial" w:cs="Arial"/>
          <w:sz w:val="22"/>
          <w:szCs w:val="22"/>
        </w:rPr>
        <w:lastRenderedPageBreak/>
        <w:t>ventajas de utilizar la bolsa de productos para la adquisición respectiva frente a la subasta inversa o a la promoción de un nuevo Acuerdo Marco de Precios con la Agencia Nacional de Contratación Pública -Colombia Compra Eficiente- para tales bienes o servicios, incluyendo el análisis del Proceso de Selección del comisionista, los costos asociados a la selección, el valor de la comisión y de las garantías. </w:t>
      </w:r>
    </w:p>
    <w:p w14:paraId="6F968B09" w14:textId="77777777"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 </w:t>
      </w:r>
    </w:p>
    <w:p w14:paraId="7D60C31D" w14:textId="7AED86FC"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El estudio mencionado deberá dar cuenta de la forma en que la Entidad Estatal garantiza los principios y objetivos del sistema de compras</w:t>
      </w:r>
      <w:r w:rsidR="00E63FBF" w:rsidRPr="00FD3284">
        <w:rPr>
          <w:rFonts w:ascii="Arial" w:hAnsi="Arial" w:cs="Arial"/>
          <w:sz w:val="22"/>
          <w:szCs w:val="22"/>
        </w:rPr>
        <w:t xml:space="preserve"> y</w:t>
      </w:r>
      <w:r w:rsidRPr="00FD3284">
        <w:rPr>
          <w:rFonts w:ascii="Arial" w:hAnsi="Arial" w:cs="Arial"/>
          <w:sz w:val="22"/>
          <w:szCs w:val="22"/>
        </w:rPr>
        <w:t xml:space="preserve"> contratación pública, los postulados de la función administrativa y de la gestión fiscal. Este estudio deberá consignarse expresamente en los </w:t>
      </w:r>
      <w:r w:rsidR="00E74919" w:rsidRPr="00FD3284">
        <w:rPr>
          <w:rFonts w:ascii="Arial" w:hAnsi="Arial" w:cs="Arial"/>
          <w:sz w:val="22"/>
          <w:szCs w:val="22"/>
        </w:rPr>
        <w:t>D</w:t>
      </w:r>
      <w:r w:rsidRPr="00FD3284">
        <w:rPr>
          <w:rFonts w:ascii="Arial" w:hAnsi="Arial" w:cs="Arial"/>
          <w:sz w:val="22"/>
          <w:szCs w:val="22"/>
        </w:rPr>
        <w:t xml:space="preserve">ocumentos del Proceso y se deberá garantizar su oportuna publicidad a través del </w:t>
      </w:r>
      <w:proofErr w:type="spellStart"/>
      <w:r w:rsidRPr="00FD3284">
        <w:rPr>
          <w:rFonts w:ascii="Arial" w:hAnsi="Arial" w:cs="Arial"/>
          <w:sz w:val="22"/>
          <w:szCs w:val="22"/>
        </w:rPr>
        <w:t>SECOP</w:t>
      </w:r>
      <w:proofErr w:type="spellEnd"/>
      <w:r w:rsidRPr="00FD3284">
        <w:rPr>
          <w:rFonts w:ascii="Arial" w:hAnsi="Arial" w:cs="Arial"/>
          <w:sz w:val="22"/>
          <w:szCs w:val="22"/>
        </w:rPr>
        <w:t>. </w:t>
      </w:r>
    </w:p>
    <w:p w14:paraId="042A30A4" w14:textId="450201DA" w:rsidR="007469C8" w:rsidRPr="00FD3284" w:rsidRDefault="00484530" w:rsidP="00A8010B">
      <w:pPr>
        <w:pStyle w:val="NormalWeb"/>
        <w:shd w:val="clear" w:color="auto" w:fill="FFFFFF" w:themeFill="background1"/>
        <w:ind w:left="709"/>
        <w:jc w:val="both"/>
        <w:rPr>
          <w:rFonts w:ascii="Arial" w:hAnsi="Arial" w:cs="Arial"/>
          <w:sz w:val="22"/>
          <w:szCs w:val="22"/>
        </w:rPr>
      </w:pPr>
      <w:r w:rsidRPr="00FD3284">
        <w:rPr>
          <w:rFonts w:ascii="Arial" w:hAnsi="Arial" w:cs="Arial"/>
          <w:sz w:val="22"/>
          <w:szCs w:val="22"/>
        </w:rPr>
        <w:t xml:space="preserve">El estudio deberá </w:t>
      </w:r>
      <w:r w:rsidR="00E74919" w:rsidRPr="00FD3284">
        <w:rPr>
          <w:rFonts w:ascii="Arial" w:hAnsi="Arial" w:cs="Arial"/>
          <w:sz w:val="22"/>
          <w:szCs w:val="22"/>
          <w:shd w:val="clear" w:color="auto" w:fill="FFFFFF"/>
        </w:rPr>
        <w:t xml:space="preserve">considerar los impactos económicos, sociales y ambientales directos e indirectos identificados en las etapas del Ciclo de Vida del bien, obra o servicio a contratar. </w:t>
      </w:r>
      <w:r w:rsidR="00E74919" w:rsidRPr="00FD3284" w:rsidDel="00E74919">
        <w:rPr>
          <w:rFonts w:ascii="Arial" w:hAnsi="Arial" w:cs="Arial"/>
          <w:sz w:val="22"/>
          <w:szCs w:val="22"/>
        </w:rPr>
        <w:t xml:space="preserve"> </w:t>
      </w:r>
    </w:p>
    <w:p w14:paraId="6198B5DA" w14:textId="6953C257" w:rsidR="007469C8" w:rsidRPr="00FD3284" w:rsidRDefault="00E63FBF"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Aun</w:t>
      </w:r>
      <w:r w:rsidR="007469C8" w:rsidRPr="00FD3284">
        <w:rPr>
          <w:rFonts w:ascii="Arial" w:hAnsi="Arial" w:cs="Arial"/>
          <w:sz w:val="22"/>
          <w:szCs w:val="22"/>
        </w:rPr>
        <w:t xml:space="preserve"> existiendo un Acuerdo Marco de Precios, las </w:t>
      </w:r>
      <w:r w:rsidR="00FD334E" w:rsidRPr="00FD3284">
        <w:rPr>
          <w:rFonts w:ascii="Arial" w:hAnsi="Arial" w:cs="Arial"/>
          <w:sz w:val="22"/>
          <w:szCs w:val="22"/>
        </w:rPr>
        <w:t xml:space="preserve">Entidades Estatales </w:t>
      </w:r>
      <w:r w:rsidR="007469C8" w:rsidRPr="00FD3284">
        <w:rPr>
          <w:rFonts w:ascii="Arial" w:hAnsi="Arial" w:cs="Arial"/>
          <w:sz w:val="22"/>
          <w:szCs w:val="22"/>
        </w:rPr>
        <w:t xml:space="preserve">podrán acudir a las bolsas de productos, siempre que a través de este mecanismo se obtengan precios inferiores al promedio de los valores finales de las operaciones secundarias materializadas con ocasión de las órdenes de compra colocadas por las Entidades compradoras a través de la Tienda Virtual del Estado, administrada por la Agencia Nacional de Contratación Pública </w:t>
      </w:r>
      <w:r w:rsidR="00D03156" w:rsidRPr="00FD3284">
        <w:rPr>
          <w:rFonts w:ascii="Arial" w:hAnsi="Arial" w:cs="Arial"/>
          <w:sz w:val="22"/>
          <w:szCs w:val="22"/>
        </w:rPr>
        <w:t>–</w:t>
      </w:r>
      <w:r w:rsidR="007469C8" w:rsidRPr="00FD3284">
        <w:rPr>
          <w:rFonts w:ascii="Arial" w:hAnsi="Arial" w:cs="Arial"/>
          <w:sz w:val="22"/>
          <w:szCs w:val="22"/>
        </w:rPr>
        <w:t>Colombia Compra Eficiente</w:t>
      </w:r>
      <w:r w:rsidR="00D03156" w:rsidRPr="00FD3284">
        <w:rPr>
          <w:rFonts w:ascii="Arial" w:hAnsi="Arial" w:cs="Arial"/>
          <w:sz w:val="22"/>
          <w:szCs w:val="22"/>
        </w:rPr>
        <w:t>–</w:t>
      </w:r>
      <w:r w:rsidR="007469C8" w:rsidRPr="00FD3284">
        <w:rPr>
          <w:rFonts w:ascii="Arial" w:hAnsi="Arial" w:cs="Arial"/>
          <w:sz w:val="22"/>
          <w:szCs w:val="22"/>
        </w:rPr>
        <w:t xml:space="preserve"> durante los últimos seis (6) meses, incluyendo los costos generados por concepto de comisionistas de bolsa y gastos de operación de qué trata el artículo 2.2.1.2.1.2.1.5 del presente Decreto, valores que deberán ser verificados por el respectivo ordenador del gasto en el último boletín de precios que, para el efecto, expida el órgano rector de la contratación estatal. </w:t>
      </w:r>
    </w:p>
    <w:p w14:paraId="3A8567D4" w14:textId="77777777"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 </w:t>
      </w:r>
    </w:p>
    <w:p w14:paraId="2AECFE9E" w14:textId="77777777"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Estas adquisiciones, no podrán desmejorar las condiciones técnicas y de calidad definidas para los bienes y servicios que conforman los catálogos de los acuerdos marco de precios de la Agencia Nacional de Contratación Pública como ente rector en la materia o quien haga sus veces. </w:t>
      </w:r>
    </w:p>
    <w:p w14:paraId="60F0BBA1" w14:textId="77777777"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 </w:t>
      </w:r>
    </w:p>
    <w:p w14:paraId="0E5AED3A" w14:textId="0E52CDFF" w:rsidR="007469C8" w:rsidRPr="00FD3284" w:rsidRDefault="00F40AB3"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b/>
          <w:sz w:val="22"/>
          <w:szCs w:val="22"/>
        </w:rPr>
        <w:t xml:space="preserve">Parágrafo </w:t>
      </w:r>
      <w:r w:rsidR="007469C8" w:rsidRPr="00FD3284">
        <w:rPr>
          <w:rFonts w:ascii="Arial" w:hAnsi="Arial" w:cs="Arial"/>
          <w:b/>
          <w:sz w:val="22"/>
          <w:szCs w:val="22"/>
        </w:rPr>
        <w:t>1</w:t>
      </w:r>
      <w:r w:rsidR="00E55986" w:rsidRPr="00FD3284">
        <w:rPr>
          <w:rFonts w:ascii="Arial" w:hAnsi="Arial" w:cs="Arial"/>
          <w:b/>
          <w:sz w:val="22"/>
          <w:szCs w:val="22"/>
        </w:rPr>
        <w:t>°</w:t>
      </w:r>
      <w:r w:rsidR="007469C8" w:rsidRPr="00FD3284">
        <w:rPr>
          <w:rFonts w:ascii="Arial" w:hAnsi="Arial" w:cs="Arial"/>
          <w:b/>
          <w:sz w:val="22"/>
          <w:szCs w:val="22"/>
        </w:rPr>
        <w:t>.</w:t>
      </w:r>
      <w:r w:rsidR="007469C8" w:rsidRPr="00FD3284">
        <w:rPr>
          <w:rFonts w:ascii="Arial" w:hAnsi="Arial" w:cs="Arial"/>
          <w:sz w:val="22"/>
          <w:szCs w:val="22"/>
        </w:rPr>
        <w:t xml:space="preserve"> La Agencia Nacional de contratación Pública </w:t>
      </w:r>
      <w:r w:rsidR="00D03A03" w:rsidRPr="00FD3284">
        <w:rPr>
          <w:rFonts w:ascii="Arial" w:hAnsi="Arial" w:cs="Arial"/>
          <w:sz w:val="22"/>
          <w:szCs w:val="22"/>
        </w:rPr>
        <w:t>–</w:t>
      </w:r>
      <w:r w:rsidR="007469C8" w:rsidRPr="00FD3284">
        <w:rPr>
          <w:rFonts w:ascii="Arial" w:hAnsi="Arial" w:cs="Arial"/>
          <w:sz w:val="22"/>
          <w:szCs w:val="22"/>
        </w:rPr>
        <w:t>Colombia Compra Eficiente</w:t>
      </w:r>
      <w:r w:rsidR="00D03A03" w:rsidRPr="00FD3284">
        <w:rPr>
          <w:rFonts w:ascii="Arial" w:hAnsi="Arial" w:cs="Arial"/>
          <w:sz w:val="22"/>
          <w:szCs w:val="22"/>
        </w:rPr>
        <w:t>–</w:t>
      </w:r>
      <w:r w:rsidR="007469C8" w:rsidRPr="00FD3284">
        <w:rPr>
          <w:rFonts w:ascii="Arial" w:hAnsi="Arial" w:cs="Arial"/>
          <w:sz w:val="22"/>
          <w:szCs w:val="22"/>
        </w:rPr>
        <w:t xml:space="preserve">, a través de la circular de que trata el numeral 2 del parágrafo 1 del artículo 2.2.1.2.1.2.7. del presente Decreto definirá los lineamientos generales, así como los criterios objetivos y medibles a los cuales deberán sujetarse las </w:t>
      </w:r>
      <w:r w:rsidR="00537A14" w:rsidRPr="00FD3284">
        <w:rPr>
          <w:rFonts w:ascii="Arial" w:hAnsi="Arial" w:cs="Arial"/>
          <w:sz w:val="22"/>
          <w:szCs w:val="22"/>
        </w:rPr>
        <w:t xml:space="preserve">Entidades Estatales </w:t>
      </w:r>
      <w:r w:rsidR="007469C8" w:rsidRPr="00FD3284">
        <w:rPr>
          <w:rFonts w:ascii="Arial" w:hAnsi="Arial" w:cs="Arial"/>
          <w:sz w:val="22"/>
          <w:szCs w:val="22"/>
        </w:rPr>
        <w:t>para la adquisición de bienes o servicios de características técnicas uniformes a través de Bolsas de Productos, independientemente de que exista o no un Acuerdo Marco de Precios vigente. </w:t>
      </w:r>
    </w:p>
    <w:p w14:paraId="514B8676" w14:textId="77777777"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sz w:val="22"/>
          <w:szCs w:val="22"/>
        </w:rPr>
        <w:t> </w:t>
      </w:r>
    </w:p>
    <w:p w14:paraId="59724624" w14:textId="4259E92A" w:rsidR="007469C8" w:rsidRPr="00FD3284" w:rsidRDefault="00F40AB3" w:rsidP="007469C8">
      <w:pPr>
        <w:pStyle w:val="NormalWeb"/>
        <w:shd w:val="clear" w:color="auto" w:fill="FFFFFF" w:themeFill="background1"/>
        <w:spacing w:before="0" w:beforeAutospacing="0" w:after="0" w:afterAutospacing="0"/>
        <w:ind w:left="709"/>
        <w:jc w:val="both"/>
        <w:rPr>
          <w:rFonts w:ascii="Arial" w:hAnsi="Arial" w:cs="Arial"/>
          <w:sz w:val="22"/>
          <w:szCs w:val="22"/>
        </w:rPr>
      </w:pPr>
      <w:r w:rsidRPr="00FD3284">
        <w:rPr>
          <w:rFonts w:ascii="Arial" w:hAnsi="Arial" w:cs="Arial"/>
          <w:b/>
          <w:sz w:val="22"/>
          <w:szCs w:val="22"/>
        </w:rPr>
        <w:t xml:space="preserve">Parágrafo </w:t>
      </w:r>
      <w:r w:rsidR="007469C8" w:rsidRPr="00FD3284">
        <w:rPr>
          <w:rFonts w:ascii="Arial" w:hAnsi="Arial" w:cs="Arial"/>
          <w:b/>
          <w:sz w:val="22"/>
          <w:szCs w:val="22"/>
        </w:rPr>
        <w:t>2</w:t>
      </w:r>
      <w:r w:rsidR="00E55986" w:rsidRPr="00FD3284">
        <w:rPr>
          <w:rFonts w:ascii="Arial" w:hAnsi="Arial" w:cs="Arial"/>
          <w:b/>
          <w:sz w:val="22"/>
          <w:szCs w:val="22"/>
        </w:rPr>
        <w:t>°</w:t>
      </w:r>
      <w:r w:rsidR="007469C8" w:rsidRPr="00FD3284">
        <w:rPr>
          <w:rFonts w:ascii="Arial" w:hAnsi="Arial" w:cs="Arial"/>
          <w:b/>
          <w:sz w:val="22"/>
          <w:szCs w:val="22"/>
        </w:rPr>
        <w:t>.</w:t>
      </w:r>
      <w:r w:rsidR="007469C8" w:rsidRPr="00FD3284">
        <w:rPr>
          <w:rFonts w:ascii="Arial" w:hAnsi="Arial" w:cs="Arial"/>
          <w:sz w:val="22"/>
          <w:szCs w:val="22"/>
        </w:rPr>
        <w:t xml:space="preserve"> Para los efectos de este Decreto, entiéndase por Bolsa de Productos, las sociedades vigiladas por la Superintendencia Financiera de Colombia y definidas en el artículo 2.11.1.1.1 del Decreto 2555 de 2010 o la norma que la modifique, adicione o sustituya. </w:t>
      </w:r>
    </w:p>
    <w:p w14:paraId="0FF9B4CA" w14:textId="77777777" w:rsidR="007469C8" w:rsidRPr="00FD3284" w:rsidRDefault="007469C8" w:rsidP="007469C8">
      <w:pPr>
        <w:pStyle w:val="NormalWeb"/>
        <w:shd w:val="clear" w:color="auto" w:fill="FFFFFF" w:themeFill="background1"/>
        <w:spacing w:before="0" w:beforeAutospacing="0" w:after="0" w:afterAutospacing="0"/>
        <w:ind w:left="709"/>
        <w:jc w:val="both"/>
        <w:rPr>
          <w:rFonts w:ascii="Arial" w:hAnsi="Arial" w:cs="Arial"/>
          <w:b/>
          <w:sz w:val="22"/>
          <w:szCs w:val="22"/>
        </w:rPr>
      </w:pPr>
      <w:r w:rsidRPr="00FD3284">
        <w:rPr>
          <w:rFonts w:ascii="Arial" w:hAnsi="Arial" w:cs="Arial"/>
          <w:b/>
          <w:sz w:val="22"/>
          <w:szCs w:val="22"/>
        </w:rPr>
        <w:t> </w:t>
      </w:r>
    </w:p>
    <w:p w14:paraId="2203CF88" w14:textId="7E23E6CB" w:rsidR="005D4999" w:rsidRPr="00FD3284" w:rsidRDefault="00F40AB3" w:rsidP="007469C8">
      <w:pPr>
        <w:pStyle w:val="NormalWeb"/>
        <w:shd w:val="clear" w:color="auto" w:fill="FFFFFF" w:themeFill="background1"/>
        <w:spacing w:before="0" w:beforeAutospacing="0" w:after="0" w:afterAutospacing="0"/>
        <w:ind w:left="709"/>
        <w:jc w:val="both"/>
        <w:rPr>
          <w:rStyle w:val="Fuerte"/>
          <w:rFonts w:ascii="Arial" w:hAnsi="Arial" w:cs="Arial"/>
          <w:sz w:val="22"/>
          <w:szCs w:val="22"/>
        </w:rPr>
      </w:pPr>
      <w:r w:rsidRPr="00FD3284">
        <w:rPr>
          <w:rFonts w:ascii="Arial" w:hAnsi="Arial" w:cs="Arial"/>
          <w:b/>
          <w:sz w:val="22"/>
          <w:szCs w:val="22"/>
        </w:rPr>
        <w:t xml:space="preserve">Parágrafo </w:t>
      </w:r>
      <w:r w:rsidR="007469C8" w:rsidRPr="00FD3284">
        <w:rPr>
          <w:rFonts w:ascii="Arial" w:hAnsi="Arial" w:cs="Arial"/>
          <w:b/>
          <w:sz w:val="22"/>
          <w:szCs w:val="22"/>
        </w:rPr>
        <w:t>3</w:t>
      </w:r>
      <w:r w:rsidR="00E55986" w:rsidRPr="00FD3284">
        <w:rPr>
          <w:rFonts w:ascii="Arial" w:hAnsi="Arial" w:cs="Arial"/>
          <w:b/>
          <w:sz w:val="22"/>
          <w:szCs w:val="22"/>
        </w:rPr>
        <w:t>°</w:t>
      </w:r>
      <w:r w:rsidR="007469C8" w:rsidRPr="00FD3284">
        <w:rPr>
          <w:rFonts w:ascii="Arial" w:hAnsi="Arial" w:cs="Arial"/>
          <w:b/>
          <w:sz w:val="22"/>
          <w:szCs w:val="22"/>
        </w:rPr>
        <w:t>.</w:t>
      </w:r>
      <w:r w:rsidR="007469C8" w:rsidRPr="00FD3284">
        <w:rPr>
          <w:rFonts w:ascii="Arial" w:hAnsi="Arial" w:cs="Arial"/>
          <w:sz w:val="22"/>
          <w:szCs w:val="22"/>
        </w:rPr>
        <w:t xml:space="preserve"> Lo previsto en el parágrafo 1 de este artículo no será aplicable a las Entidades Estatales de la Rama Ejecutiva del Poder Público del orden nacional, obligadas a aplicar la Ley 80 de 1993 y la Ley 1150 de 2007, o las normas que las modifiquen, aclaren, adicionen o sustituyan, las cuales en todo caso están obligadas a adquirir Bienes y Servicios de Características Técnicas Uniformes a través de los Acuerdos Marco de Precios vigentes estructurados por la Agencia Nacional de Contratación Pública </w:t>
      </w:r>
      <w:r w:rsidR="005E0A7E" w:rsidRPr="00FD3284">
        <w:rPr>
          <w:rFonts w:ascii="Arial" w:hAnsi="Arial" w:cs="Arial"/>
          <w:sz w:val="22"/>
          <w:szCs w:val="22"/>
        </w:rPr>
        <w:t>–</w:t>
      </w:r>
      <w:r w:rsidR="007469C8" w:rsidRPr="00FD3284">
        <w:rPr>
          <w:rFonts w:ascii="Arial" w:hAnsi="Arial" w:cs="Arial"/>
          <w:sz w:val="22"/>
          <w:szCs w:val="22"/>
        </w:rPr>
        <w:t>Colombia Compra Eficiente</w:t>
      </w:r>
      <w:r w:rsidR="005E0A7E" w:rsidRPr="00FD3284">
        <w:rPr>
          <w:rFonts w:ascii="Arial" w:hAnsi="Arial" w:cs="Arial"/>
          <w:sz w:val="22"/>
          <w:szCs w:val="22"/>
        </w:rPr>
        <w:t>–</w:t>
      </w:r>
      <w:r w:rsidR="007469C8" w:rsidRPr="00FD3284">
        <w:rPr>
          <w:rFonts w:ascii="Arial" w:hAnsi="Arial" w:cs="Arial"/>
          <w:sz w:val="22"/>
          <w:szCs w:val="22"/>
        </w:rPr>
        <w:t xml:space="preserve"> "</w:t>
      </w:r>
      <w:r w:rsidR="007469C8" w:rsidRPr="00FD3284">
        <w:rPr>
          <w:rFonts w:ascii="Arial" w:hAnsi="Arial" w:cs="Arial"/>
          <w:b/>
          <w:bCs/>
          <w:sz w:val="22"/>
          <w:szCs w:val="22"/>
        </w:rPr>
        <w:t> </w:t>
      </w:r>
    </w:p>
    <w:p w14:paraId="088C17B9" w14:textId="77777777" w:rsidR="007469C8" w:rsidRPr="00FD3284" w:rsidRDefault="007469C8" w:rsidP="059E68B7">
      <w:pPr>
        <w:pStyle w:val="NormalWeb"/>
        <w:shd w:val="clear" w:color="auto" w:fill="FFFFFF" w:themeFill="background1"/>
        <w:spacing w:before="0" w:beforeAutospacing="0" w:after="0" w:afterAutospacing="0"/>
        <w:jc w:val="both"/>
        <w:rPr>
          <w:rStyle w:val="Fuerte"/>
          <w:rFonts w:ascii="Arial" w:hAnsi="Arial" w:cs="Arial"/>
          <w:color w:val="EE0000"/>
          <w:sz w:val="22"/>
          <w:szCs w:val="22"/>
        </w:rPr>
      </w:pPr>
    </w:p>
    <w:p w14:paraId="28D6E4FA" w14:textId="0C070ECF" w:rsidR="00621DEC" w:rsidRPr="00FD3284" w:rsidRDefault="00E477EC" w:rsidP="00856ECA">
      <w:pPr>
        <w:pStyle w:val="NormalWeb"/>
        <w:shd w:val="clear" w:color="auto" w:fill="FFFFFF" w:themeFill="background1"/>
        <w:spacing w:before="0" w:beforeAutospacing="0" w:after="0" w:afterAutospacing="0"/>
        <w:jc w:val="both"/>
        <w:rPr>
          <w:rFonts w:ascii="Arial" w:hAnsi="Arial" w:cs="Arial"/>
          <w:sz w:val="22"/>
          <w:szCs w:val="22"/>
          <w:lang w:val="es-MX"/>
        </w:rPr>
      </w:pPr>
      <w:r w:rsidRPr="00FD3284">
        <w:rPr>
          <w:rStyle w:val="Fuerte"/>
          <w:rFonts w:ascii="Arial" w:hAnsi="Arial" w:cs="Arial"/>
          <w:sz w:val="22"/>
          <w:szCs w:val="22"/>
        </w:rPr>
        <w:lastRenderedPageBreak/>
        <w:t xml:space="preserve">Artículo </w:t>
      </w:r>
      <w:r w:rsidR="00132967" w:rsidRPr="00FD3284">
        <w:rPr>
          <w:rStyle w:val="Fuerte"/>
          <w:rFonts w:ascii="Arial" w:hAnsi="Arial" w:cs="Arial"/>
          <w:sz w:val="22"/>
          <w:szCs w:val="22"/>
        </w:rPr>
        <w:t>1</w:t>
      </w:r>
      <w:r w:rsidR="00CB0A54" w:rsidRPr="00FD3284">
        <w:rPr>
          <w:rStyle w:val="Fuerte"/>
          <w:rFonts w:ascii="Arial" w:hAnsi="Arial" w:cs="Arial"/>
          <w:sz w:val="22"/>
          <w:szCs w:val="22"/>
        </w:rPr>
        <w:t>3</w:t>
      </w:r>
      <w:r w:rsidR="0043489F" w:rsidRPr="00FD3284">
        <w:rPr>
          <w:rStyle w:val="Fuerte"/>
          <w:rFonts w:ascii="Arial" w:hAnsi="Arial" w:cs="Arial"/>
          <w:sz w:val="22"/>
          <w:szCs w:val="22"/>
        </w:rPr>
        <w:t>.</w:t>
      </w:r>
      <w:r w:rsidRPr="00FD3284">
        <w:rPr>
          <w:rStyle w:val="Fuerte"/>
          <w:rFonts w:ascii="Arial" w:hAnsi="Arial" w:cs="Arial"/>
          <w:sz w:val="22"/>
          <w:szCs w:val="22"/>
        </w:rPr>
        <w:t xml:space="preserve"> </w:t>
      </w:r>
      <w:r w:rsidR="00621DEC" w:rsidRPr="00FD3284">
        <w:rPr>
          <w:rFonts w:ascii="Arial" w:hAnsi="Arial" w:cs="Arial"/>
          <w:b/>
          <w:bCs/>
          <w:sz w:val="22"/>
          <w:szCs w:val="22"/>
          <w:lang w:val="es-MX"/>
        </w:rPr>
        <w:t xml:space="preserve">Modificación </w:t>
      </w:r>
      <w:r w:rsidR="00CD18BB" w:rsidRPr="00FD3284">
        <w:rPr>
          <w:rFonts w:ascii="Arial" w:hAnsi="Arial" w:cs="Arial"/>
          <w:b/>
          <w:bCs/>
          <w:sz w:val="22"/>
          <w:szCs w:val="22"/>
          <w:lang w:val="es-MX"/>
        </w:rPr>
        <w:t xml:space="preserve">del artículo </w:t>
      </w:r>
      <w:r w:rsidR="006B4129" w:rsidRPr="00FD3284">
        <w:rPr>
          <w:rStyle w:val="Fuerte"/>
          <w:rFonts w:ascii="Arial" w:hAnsi="Arial" w:cs="Arial"/>
          <w:sz w:val="22"/>
          <w:szCs w:val="22"/>
        </w:rPr>
        <w:t>2.2.1.2.1.5.1.</w:t>
      </w:r>
      <w:r w:rsidR="00621DEC" w:rsidRPr="00FD3284">
        <w:rPr>
          <w:rFonts w:ascii="Arial" w:hAnsi="Arial" w:cs="Arial"/>
          <w:b/>
          <w:bCs/>
          <w:sz w:val="22"/>
          <w:szCs w:val="22"/>
          <w:lang w:val="es-MX"/>
        </w:rPr>
        <w:t xml:space="preserve"> de la Subsección 2 de la Sección 2 del Capítulo 1 del Título 1 de la Parte 2 del Libro 2 del Decreto 1082 de 2015.</w:t>
      </w:r>
      <w:r w:rsidR="00621DEC" w:rsidRPr="00FD3284">
        <w:rPr>
          <w:rFonts w:ascii="Arial" w:hAnsi="Arial" w:cs="Arial"/>
          <w:sz w:val="22"/>
          <w:szCs w:val="22"/>
          <w:lang w:val="es-MX"/>
        </w:rPr>
        <w:t xml:space="preserve"> Modifíquese el artículo </w:t>
      </w:r>
      <w:r w:rsidR="00621DEC" w:rsidRPr="00FD3284">
        <w:rPr>
          <w:rStyle w:val="Fuerte"/>
          <w:rFonts w:ascii="Arial" w:hAnsi="Arial" w:cs="Arial"/>
          <w:b w:val="0"/>
          <w:bCs w:val="0"/>
          <w:sz w:val="22"/>
          <w:szCs w:val="22"/>
        </w:rPr>
        <w:t>2.2.1.2.1.5.1.</w:t>
      </w:r>
      <w:r w:rsidR="006B4129" w:rsidRPr="00FD3284">
        <w:rPr>
          <w:rFonts w:ascii="Arial" w:hAnsi="Arial" w:cs="Arial"/>
          <w:sz w:val="22"/>
          <w:szCs w:val="22"/>
          <w:lang w:val="es-MX"/>
        </w:rPr>
        <w:t xml:space="preserve"> </w:t>
      </w:r>
      <w:r w:rsidR="00621DEC" w:rsidRPr="00FD3284">
        <w:rPr>
          <w:rFonts w:ascii="Arial" w:hAnsi="Arial" w:cs="Arial"/>
          <w:sz w:val="22"/>
          <w:szCs w:val="22"/>
          <w:lang w:val="es-MX"/>
        </w:rPr>
        <w:t>de la Subsección 2 de la Sección 2 del Capítulo 1 del Título 1 de la Parte 2 del Libro 2 del Decreto 1082 de 2015, el cual quedará así:</w:t>
      </w:r>
    </w:p>
    <w:p w14:paraId="66420936" w14:textId="77777777" w:rsidR="00132967" w:rsidRPr="00FD3284" w:rsidRDefault="00132967" w:rsidP="00132967">
      <w:pPr>
        <w:jc w:val="both"/>
        <w:rPr>
          <w:rStyle w:val="Fuerte"/>
          <w:rFonts w:ascii="Arial" w:hAnsi="Arial" w:cs="Arial"/>
          <w:b w:val="0"/>
          <w:bCs w:val="0"/>
          <w:sz w:val="22"/>
          <w:szCs w:val="22"/>
          <w:lang w:val="es-MX"/>
        </w:rPr>
      </w:pPr>
    </w:p>
    <w:p w14:paraId="73C038BA" w14:textId="47BA3BB8" w:rsidR="00621DEC" w:rsidRPr="00FD3284" w:rsidRDefault="00276B0F" w:rsidP="00856ECA">
      <w:pPr>
        <w:pStyle w:val="NormalWeb"/>
        <w:spacing w:before="0" w:beforeAutospacing="0" w:after="0" w:afterAutospacing="0"/>
        <w:ind w:left="709" w:firstLine="2"/>
        <w:jc w:val="both"/>
        <w:rPr>
          <w:rFonts w:ascii="Arial" w:hAnsi="Arial" w:cs="Arial"/>
          <w:sz w:val="22"/>
          <w:szCs w:val="22"/>
        </w:rPr>
      </w:pPr>
      <w:bookmarkStart w:id="4" w:name="_Hlk117077291"/>
      <w:r w:rsidRPr="00FD3284">
        <w:rPr>
          <w:rStyle w:val="Fuerte"/>
          <w:rFonts w:ascii="Arial" w:hAnsi="Arial" w:cs="Arial"/>
          <w:sz w:val="22"/>
          <w:szCs w:val="22"/>
        </w:rPr>
        <w:t>“</w:t>
      </w:r>
      <w:r w:rsidR="00621DEC" w:rsidRPr="00FD3284">
        <w:rPr>
          <w:rStyle w:val="Fuerte"/>
          <w:rFonts w:ascii="Arial" w:hAnsi="Arial" w:cs="Arial"/>
          <w:sz w:val="22"/>
          <w:szCs w:val="22"/>
        </w:rPr>
        <w:t xml:space="preserve">Artículo 2.2.1.2.1.5.1. </w:t>
      </w:r>
      <w:bookmarkEnd w:id="4"/>
      <w:r w:rsidR="00621DEC" w:rsidRPr="00FD3284">
        <w:rPr>
          <w:rStyle w:val="Fuerte"/>
          <w:rFonts w:ascii="Arial" w:hAnsi="Arial" w:cs="Arial"/>
          <w:sz w:val="22"/>
          <w:szCs w:val="22"/>
        </w:rPr>
        <w:t>Estudios previos para la contratación de mínima cuantía.</w:t>
      </w:r>
      <w:r w:rsidR="00553CF6" w:rsidRPr="00FD3284">
        <w:rPr>
          <w:rStyle w:val="Fuerte"/>
          <w:rFonts w:ascii="Arial" w:hAnsi="Arial" w:cs="Arial"/>
          <w:sz w:val="22"/>
          <w:szCs w:val="22"/>
        </w:rPr>
        <w:t xml:space="preserve"> </w:t>
      </w:r>
      <w:r w:rsidR="00621DEC" w:rsidRPr="00FD3284">
        <w:rPr>
          <w:rFonts w:ascii="Arial" w:hAnsi="Arial" w:cs="Arial"/>
          <w:sz w:val="22"/>
          <w:szCs w:val="22"/>
        </w:rPr>
        <w:t>La Entidad Estatal debe elaborar unos estudios previos que deben contener, como mínimo, lo siguiente:</w:t>
      </w:r>
    </w:p>
    <w:p w14:paraId="4E4F17BC" w14:textId="77777777" w:rsidR="00621DEC" w:rsidRPr="00FD3284" w:rsidRDefault="00621DEC" w:rsidP="059E68B7">
      <w:pPr>
        <w:pStyle w:val="NormalWeb"/>
        <w:spacing w:before="0" w:beforeAutospacing="0" w:after="0" w:afterAutospacing="0"/>
        <w:ind w:left="709"/>
        <w:jc w:val="both"/>
        <w:rPr>
          <w:rFonts w:ascii="Arial" w:hAnsi="Arial" w:cs="Arial"/>
          <w:sz w:val="22"/>
          <w:szCs w:val="22"/>
          <w:lang w:eastAsia="es-MX"/>
        </w:rPr>
      </w:pPr>
    </w:p>
    <w:p w14:paraId="304D3D52" w14:textId="77777777" w:rsidR="00621DEC" w:rsidRPr="00FD3284" w:rsidRDefault="00621DEC" w:rsidP="059E68B7">
      <w:pPr>
        <w:pStyle w:val="NormalWeb"/>
        <w:spacing w:before="0" w:beforeAutospacing="0" w:after="0" w:afterAutospacing="0"/>
        <w:ind w:left="709"/>
        <w:jc w:val="both"/>
        <w:rPr>
          <w:rFonts w:ascii="Arial" w:hAnsi="Arial" w:cs="Arial"/>
          <w:sz w:val="22"/>
          <w:szCs w:val="22"/>
        </w:rPr>
      </w:pPr>
      <w:r w:rsidRPr="00FD3284">
        <w:rPr>
          <w:rFonts w:ascii="Arial" w:hAnsi="Arial" w:cs="Arial"/>
          <w:sz w:val="22"/>
          <w:szCs w:val="22"/>
        </w:rPr>
        <w:t>1. La descripción de la necesidad que pretende satisfacer con la contratación.</w:t>
      </w:r>
    </w:p>
    <w:p w14:paraId="1E362F1C" w14:textId="628DB26C" w:rsidR="00621DEC" w:rsidRPr="00FD3284" w:rsidRDefault="00621DEC" w:rsidP="059E68B7">
      <w:pPr>
        <w:pStyle w:val="NormalWeb"/>
        <w:spacing w:before="0" w:beforeAutospacing="0" w:after="0" w:afterAutospacing="0"/>
        <w:ind w:left="709"/>
        <w:jc w:val="both"/>
        <w:rPr>
          <w:rFonts w:ascii="Arial" w:hAnsi="Arial" w:cs="Arial"/>
          <w:sz w:val="22"/>
          <w:szCs w:val="22"/>
        </w:rPr>
      </w:pPr>
      <w:r w:rsidRPr="00FD3284">
        <w:rPr>
          <w:rFonts w:ascii="Arial" w:hAnsi="Arial" w:cs="Arial"/>
          <w:sz w:val="22"/>
          <w:szCs w:val="22"/>
        </w:rPr>
        <w:t>2. La descripción del objeto a contratar</w:t>
      </w:r>
      <w:r w:rsidR="00707636" w:rsidRPr="00FD3284">
        <w:rPr>
          <w:rFonts w:ascii="Arial" w:hAnsi="Arial" w:cs="Arial"/>
          <w:sz w:val="22"/>
          <w:szCs w:val="22"/>
        </w:rPr>
        <w:t xml:space="preserve"> </w:t>
      </w:r>
      <w:r w:rsidRPr="00FD3284">
        <w:rPr>
          <w:rFonts w:ascii="Arial" w:hAnsi="Arial" w:cs="Arial"/>
          <w:sz w:val="22"/>
          <w:szCs w:val="22"/>
        </w:rPr>
        <w:t>identificado con el cuarto nivel del Clasificador de Bienes y Servicios, de ser posible, o de lo contrario con el tercer nivel.</w:t>
      </w:r>
    </w:p>
    <w:p w14:paraId="1FBA011E" w14:textId="7CC0F9AF" w:rsidR="00621DEC" w:rsidRPr="00FD3284" w:rsidRDefault="00621DEC" w:rsidP="059E68B7">
      <w:pPr>
        <w:pStyle w:val="NormalWeb"/>
        <w:spacing w:before="0" w:beforeAutospacing="0" w:after="0" w:afterAutospacing="0"/>
        <w:ind w:left="709"/>
        <w:jc w:val="both"/>
        <w:rPr>
          <w:rFonts w:ascii="Arial" w:hAnsi="Arial" w:cs="Arial"/>
          <w:sz w:val="22"/>
          <w:szCs w:val="22"/>
        </w:rPr>
      </w:pPr>
      <w:r w:rsidRPr="00FD3284">
        <w:rPr>
          <w:rFonts w:ascii="Arial" w:hAnsi="Arial" w:cs="Arial"/>
          <w:sz w:val="22"/>
          <w:szCs w:val="22"/>
        </w:rPr>
        <w:t>3. Las condiciones técnicas exigidas.</w:t>
      </w:r>
      <w:r w:rsidR="00200B2F" w:rsidRPr="00FD3284">
        <w:rPr>
          <w:rFonts w:ascii="Arial" w:hAnsi="Arial" w:cs="Arial"/>
          <w:color w:val="EE0000"/>
          <w:sz w:val="22"/>
          <w:szCs w:val="22"/>
          <w:lang w:eastAsia="es-ES_tradnl"/>
        </w:rPr>
        <w:t xml:space="preserve"> </w:t>
      </w:r>
    </w:p>
    <w:p w14:paraId="3DC99B5D" w14:textId="77777777" w:rsidR="00621DEC" w:rsidRPr="00FD3284" w:rsidRDefault="00621DEC" w:rsidP="059E68B7">
      <w:pPr>
        <w:pStyle w:val="NormalWeb"/>
        <w:spacing w:before="0" w:beforeAutospacing="0" w:after="0" w:afterAutospacing="0"/>
        <w:ind w:left="709"/>
        <w:jc w:val="both"/>
        <w:rPr>
          <w:rFonts w:ascii="Arial" w:hAnsi="Arial" w:cs="Arial"/>
          <w:sz w:val="22"/>
          <w:szCs w:val="22"/>
        </w:rPr>
      </w:pPr>
      <w:r w:rsidRPr="00FD3284">
        <w:rPr>
          <w:rFonts w:ascii="Arial" w:hAnsi="Arial" w:cs="Arial"/>
          <w:sz w:val="22"/>
          <w:szCs w:val="22"/>
        </w:rPr>
        <w:t>4. El valor estimado del contrato y su justificación.</w:t>
      </w:r>
    </w:p>
    <w:p w14:paraId="7A5A12DA" w14:textId="77777777" w:rsidR="00621DEC" w:rsidRPr="00FD3284" w:rsidRDefault="00621DEC" w:rsidP="059E68B7">
      <w:pPr>
        <w:pStyle w:val="NormalWeb"/>
        <w:spacing w:before="0" w:beforeAutospacing="0" w:after="0" w:afterAutospacing="0"/>
        <w:ind w:left="709"/>
        <w:jc w:val="both"/>
        <w:rPr>
          <w:rFonts w:ascii="Arial" w:hAnsi="Arial" w:cs="Arial"/>
          <w:sz w:val="22"/>
          <w:szCs w:val="22"/>
        </w:rPr>
      </w:pPr>
      <w:r w:rsidRPr="00FD3284">
        <w:rPr>
          <w:rFonts w:ascii="Arial" w:hAnsi="Arial" w:cs="Arial"/>
          <w:sz w:val="22"/>
          <w:szCs w:val="22"/>
        </w:rPr>
        <w:t>5. El plazo de ejecución del contrato.</w:t>
      </w:r>
    </w:p>
    <w:p w14:paraId="3A6F6687" w14:textId="77777777" w:rsidR="00CC47EF" w:rsidRPr="00FD3284" w:rsidRDefault="00621DEC" w:rsidP="059E68B7">
      <w:pPr>
        <w:pStyle w:val="NormalWeb"/>
        <w:spacing w:before="0" w:beforeAutospacing="0" w:after="0" w:afterAutospacing="0"/>
        <w:ind w:left="709"/>
        <w:jc w:val="both"/>
        <w:rPr>
          <w:rFonts w:ascii="Arial" w:hAnsi="Arial" w:cs="Arial"/>
          <w:sz w:val="22"/>
          <w:szCs w:val="22"/>
        </w:rPr>
      </w:pPr>
      <w:r w:rsidRPr="00FD3284">
        <w:rPr>
          <w:rFonts w:ascii="Arial" w:hAnsi="Arial" w:cs="Arial"/>
          <w:sz w:val="22"/>
          <w:szCs w:val="22"/>
        </w:rPr>
        <w:t>6. El certificado de disponibilidad presupuestal que respalda la contratación.</w:t>
      </w:r>
    </w:p>
    <w:p w14:paraId="587C84CD" w14:textId="4B4E7345" w:rsidR="00621DEC" w:rsidRPr="00FD3284" w:rsidRDefault="00621DEC" w:rsidP="059E68B7">
      <w:pPr>
        <w:pStyle w:val="NormalWeb"/>
        <w:shd w:val="clear" w:color="auto" w:fill="FFFFFF" w:themeFill="background1"/>
        <w:spacing w:before="0" w:beforeAutospacing="0" w:after="0" w:afterAutospacing="0"/>
        <w:ind w:firstLine="708"/>
        <w:jc w:val="both"/>
        <w:rPr>
          <w:rFonts w:ascii="Arial" w:hAnsi="Arial" w:cs="Arial"/>
          <w:sz w:val="22"/>
          <w:szCs w:val="22"/>
        </w:rPr>
      </w:pPr>
    </w:p>
    <w:p w14:paraId="59F835E6" w14:textId="6435AA38" w:rsidR="00621DEC" w:rsidRPr="00FD3284" w:rsidRDefault="00621DEC" w:rsidP="059E68B7">
      <w:pPr>
        <w:ind w:left="708"/>
        <w:jc w:val="both"/>
        <w:rPr>
          <w:rFonts w:ascii="Arial" w:hAnsi="Arial" w:cs="Arial"/>
          <w:sz w:val="22"/>
          <w:szCs w:val="22"/>
          <w:lang w:eastAsia="es-MX"/>
        </w:rPr>
      </w:pPr>
      <w:r w:rsidRPr="00FD3284">
        <w:rPr>
          <w:rFonts w:ascii="Arial" w:hAnsi="Arial" w:cs="Arial"/>
          <w:b/>
          <w:bCs/>
          <w:sz w:val="22"/>
          <w:szCs w:val="22"/>
        </w:rPr>
        <w:t>Parágrafo.</w:t>
      </w:r>
      <w:r w:rsidRPr="00FD3284">
        <w:rPr>
          <w:rFonts w:ascii="Arial" w:hAnsi="Arial" w:cs="Arial"/>
          <w:sz w:val="22"/>
          <w:szCs w:val="22"/>
        </w:rPr>
        <w:t xml:space="preserve"> Dentro de las condiciones técnicas exigidas </w:t>
      </w:r>
      <w:r w:rsidR="00147A14" w:rsidRPr="00FD3284">
        <w:rPr>
          <w:rFonts w:ascii="Arial" w:hAnsi="Arial" w:cs="Arial"/>
          <w:sz w:val="22"/>
          <w:szCs w:val="22"/>
        </w:rPr>
        <w:t>podrán</w:t>
      </w:r>
      <w:r w:rsidR="000B7325" w:rsidRPr="00FD3284">
        <w:rPr>
          <w:rFonts w:ascii="Arial" w:hAnsi="Arial" w:cs="Arial"/>
          <w:sz w:val="22"/>
          <w:szCs w:val="22"/>
        </w:rPr>
        <w:t xml:space="preserve"> </w:t>
      </w:r>
      <w:r w:rsidRPr="00FD3284">
        <w:rPr>
          <w:rFonts w:ascii="Arial" w:hAnsi="Arial" w:cs="Arial"/>
          <w:sz w:val="22"/>
          <w:szCs w:val="22"/>
          <w:lang w:eastAsia="es-MX"/>
        </w:rPr>
        <w:t>incluir</w:t>
      </w:r>
      <w:r w:rsidR="00B05AA8" w:rsidRPr="00FD3284">
        <w:rPr>
          <w:rFonts w:ascii="Arial" w:hAnsi="Arial" w:cs="Arial"/>
          <w:sz w:val="22"/>
          <w:szCs w:val="22"/>
          <w:lang w:eastAsia="es-MX"/>
        </w:rPr>
        <w:t>se</w:t>
      </w:r>
      <w:r w:rsidRPr="00FD3284">
        <w:rPr>
          <w:rFonts w:ascii="Arial" w:hAnsi="Arial" w:cs="Arial"/>
          <w:sz w:val="22"/>
          <w:szCs w:val="22"/>
          <w:lang w:eastAsia="es-MX"/>
        </w:rPr>
        <w:t xml:space="preserve"> aspectos ambientales</w:t>
      </w:r>
      <w:r w:rsidR="00EB6DE2" w:rsidRPr="00FD3284">
        <w:rPr>
          <w:rFonts w:ascii="Arial" w:hAnsi="Arial" w:cs="Arial"/>
          <w:sz w:val="22"/>
          <w:szCs w:val="22"/>
          <w:lang w:eastAsia="es-MX"/>
        </w:rPr>
        <w:t>, económicos</w:t>
      </w:r>
      <w:r w:rsidRPr="00FD3284">
        <w:rPr>
          <w:rFonts w:ascii="Arial" w:hAnsi="Arial" w:cs="Arial"/>
          <w:sz w:val="22"/>
          <w:szCs w:val="22"/>
          <w:lang w:eastAsia="es-MX"/>
        </w:rPr>
        <w:t xml:space="preserve"> o sociales vinculados al objeto del contrato, en los términos establecidos en el parágrafo del artículo </w:t>
      </w:r>
      <w:bookmarkStart w:id="5" w:name="_Hlk117077310"/>
      <w:r w:rsidR="00F2524B" w:rsidRPr="00FD3284">
        <w:rPr>
          <w:rFonts w:ascii="Arial" w:hAnsi="Arial" w:cs="Arial"/>
          <w:sz w:val="22"/>
          <w:szCs w:val="22"/>
          <w:lang w:eastAsia="es-MX"/>
        </w:rPr>
        <w:t>2.2.1.1.1.6.2</w:t>
      </w:r>
      <w:r w:rsidRPr="00FD3284">
        <w:rPr>
          <w:rFonts w:ascii="Arial" w:hAnsi="Arial" w:cs="Arial"/>
          <w:sz w:val="22"/>
          <w:szCs w:val="22"/>
          <w:lang w:val="es-MX"/>
        </w:rPr>
        <w:t>.</w:t>
      </w:r>
      <w:r w:rsidR="00F2524B" w:rsidRPr="00FD3284">
        <w:rPr>
          <w:rFonts w:ascii="Arial" w:hAnsi="Arial" w:cs="Arial"/>
          <w:sz w:val="22"/>
          <w:szCs w:val="22"/>
          <w:lang w:val="es-MX"/>
        </w:rPr>
        <w:t xml:space="preserve"> </w:t>
      </w:r>
      <w:r w:rsidRPr="00FD3284">
        <w:rPr>
          <w:rFonts w:ascii="Arial" w:hAnsi="Arial" w:cs="Arial"/>
          <w:sz w:val="22"/>
          <w:szCs w:val="22"/>
          <w:lang w:val="es-MX"/>
        </w:rPr>
        <w:t>del presente Decreto</w:t>
      </w:r>
      <w:r w:rsidR="00892908" w:rsidRPr="00FD3284">
        <w:rPr>
          <w:rFonts w:ascii="Arial" w:hAnsi="Arial" w:cs="Arial"/>
          <w:sz w:val="22"/>
          <w:szCs w:val="22"/>
          <w:lang w:val="es-MX"/>
        </w:rPr>
        <w:t xml:space="preserve">. </w:t>
      </w:r>
      <w:r w:rsidR="00246F3C" w:rsidRPr="00FD3284">
        <w:rPr>
          <w:rFonts w:ascii="Arial" w:hAnsi="Arial" w:cs="Arial"/>
          <w:sz w:val="22"/>
          <w:szCs w:val="22"/>
          <w:lang w:val="es-MX"/>
        </w:rPr>
        <w:t>En todo caso</w:t>
      </w:r>
      <w:r w:rsidR="0011706B" w:rsidRPr="00FD3284">
        <w:rPr>
          <w:rFonts w:ascii="Arial" w:hAnsi="Arial" w:cs="Arial"/>
          <w:sz w:val="22"/>
          <w:szCs w:val="22"/>
          <w:lang w:val="es-MX"/>
        </w:rPr>
        <w:t>,</w:t>
      </w:r>
      <w:r w:rsidR="00246F3C" w:rsidRPr="00FD3284">
        <w:rPr>
          <w:rFonts w:ascii="Arial" w:hAnsi="Arial" w:cs="Arial"/>
          <w:sz w:val="22"/>
          <w:szCs w:val="22"/>
          <w:lang w:val="es-MX"/>
        </w:rPr>
        <w:t xml:space="preserve"> l</w:t>
      </w:r>
      <w:r w:rsidR="00123345" w:rsidRPr="00FD3284">
        <w:rPr>
          <w:rFonts w:ascii="Arial" w:hAnsi="Arial" w:cs="Arial"/>
          <w:sz w:val="22"/>
          <w:szCs w:val="22"/>
        </w:rPr>
        <w:t>a Entidad Estatal debe justificar en el estudio previo la decisión de no incluir criterios o cláusulas ambientales o sociales, con fundamento en el análisis del sector</w:t>
      </w:r>
      <w:r w:rsidR="00D03A03" w:rsidRPr="00FD3284">
        <w:rPr>
          <w:rFonts w:ascii="Arial" w:hAnsi="Arial" w:cs="Arial"/>
          <w:sz w:val="22"/>
          <w:szCs w:val="22"/>
        </w:rPr>
        <w:t xml:space="preserve"> y l</w:t>
      </w:r>
      <w:r w:rsidR="00BE2ABB" w:rsidRPr="00FD3284">
        <w:rPr>
          <w:rFonts w:ascii="Arial" w:hAnsi="Arial" w:cs="Arial"/>
          <w:sz w:val="22"/>
          <w:szCs w:val="22"/>
        </w:rPr>
        <w:t xml:space="preserve">a priorización dispuesta </w:t>
      </w:r>
      <w:r w:rsidR="00215DC4" w:rsidRPr="00FD3284">
        <w:rPr>
          <w:rFonts w:ascii="Arial" w:hAnsi="Arial" w:cs="Arial"/>
          <w:sz w:val="22"/>
          <w:szCs w:val="22"/>
        </w:rPr>
        <w:t xml:space="preserve">conforme a lo establecido en el </w:t>
      </w:r>
      <w:r w:rsidR="00123345" w:rsidRPr="00FD3284">
        <w:rPr>
          <w:rFonts w:ascii="Arial" w:hAnsi="Arial" w:cs="Arial"/>
          <w:sz w:val="22"/>
          <w:szCs w:val="22"/>
        </w:rPr>
        <w:t>artículo 2.2.1.1.1.4.5 del presente Decreto</w:t>
      </w:r>
      <w:r w:rsidR="005E0A7E" w:rsidRPr="00FD3284">
        <w:rPr>
          <w:rFonts w:ascii="Arial" w:hAnsi="Arial" w:cs="Arial"/>
          <w:sz w:val="22"/>
          <w:szCs w:val="22"/>
        </w:rPr>
        <w:t>”</w:t>
      </w:r>
      <w:r w:rsidR="00123345" w:rsidRPr="00FD3284">
        <w:rPr>
          <w:rFonts w:ascii="Arial" w:hAnsi="Arial" w:cs="Arial"/>
          <w:sz w:val="22"/>
          <w:szCs w:val="22"/>
        </w:rPr>
        <w:t>.</w:t>
      </w:r>
      <w:r w:rsidRPr="00FD3284">
        <w:rPr>
          <w:rFonts w:ascii="Arial" w:hAnsi="Arial" w:cs="Arial"/>
          <w:sz w:val="22"/>
          <w:szCs w:val="22"/>
          <w:lang w:eastAsia="es-MX"/>
        </w:rPr>
        <w:t xml:space="preserve"> </w:t>
      </w:r>
      <w:bookmarkEnd w:id="5"/>
    </w:p>
    <w:p w14:paraId="3AA54911" w14:textId="77777777" w:rsidR="00662AC9" w:rsidRPr="00FD3284" w:rsidRDefault="00662AC9" w:rsidP="059E68B7">
      <w:pPr>
        <w:ind w:left="708"/>
        <w:jc w:val="both"/>
        <w:rPr>
          <w:rFonts w:ascii="Arial" w:hAnsi="Arial" w:cs="Arial"/>
          <w:sz w:val="22"/>
          <w:szCs w:val="22"/>
          <w:lang w:eastAsia="es-MX"/>
        </w:rPr>
      </w:pPr>
    </w:p>
    <w:p w14:paraId="71983F3E" w14:textId="5B0E146A" w:rsidR="00677E20" w:rsidRPr="00FD3284" w:rsidRDefault="00245B28" w:rsidP="00677E20">
      <w:pPr>
        <w:jc w:val="both"/>
        <w:rPr>
          <w:rFonts w:ascii="Arial" w:hAnsi="Arial" w:cs="Arial"/>
          <w:sz w:val="22"/>
          <w:szCs w:val="22"/>
          <w:lang w:eastAsia="es-ES"/>
        </w:rPr>
      </w:pPr>
      <w:r w:rsidRPr="00FD3284">
        <w:rPr>
          <w:rFonts w:ascii="Arial" w:hAnsi="Arial" w:cs="Arial"/>
          <w:b/>
          <w:sz w:val="22"/>
          <w:szCs w:val="22"/>
        </w:rPr>
        <w:t>A</w:t>
      </w:r>
      <w:r w:rsidR="005460BE" w:rsidRPr="00FD3284">
        <w:rPr>
          <w:rFonts w:ascii="Arial" w:hAnsi="Arial" w:cs="Arial"/>
          <w:b/>
          <w:sz w:val="22"/>
          <w:szCs w:val="22"/>
        </w:rPr>
        <w:t>rtículo</w:t>
      </w:r>
      <w:r w:rsidRPr="00FD3284">
        <w:rPr>
          <w:rFonts w:ascii="Arial" w:hAnsi="Arial" w:cs="Arial"/>
          <w:b/>
          <w:sz w:val="22"/>
          <w:szCs w:val="22"/>
        </w:rPr>
        <w:t xml:space="preserve"> 1</w:t>
      </w:r>
      <w:r w:rsidR="00CB0A54" w:rsidRPr="00FD3284">
        <w:rPr>
          <w:rFonts w:ascii="Arial" w:hAnsi="Arial" w:cs="Arial"/>
          <w:b/>
          <w:sz w:val="22"/>
          <w:szCs w:val="22"/>
        </w:rPr>
        <w:t>4</w:t>
      </w:r>
      <w:r w:rsidRPr="00FD3284">
        <w:rPr>
          <w:rFonts w:ascii="Arial" w:hAnsi="Arial" w:cs="Arial"/>
          <w:b/>
          <w:sz w:val="22"/>
          <w:szCs w:val="22"/>
        </w:rPr>
        <w:t>.</w:t>
      </w:r>
      <w:r w:rsidRPr="00FD3284">
        <w:rPr>
          <w:rFonts w:ascii="Arial" w:hAnsi="Arial" w:cs="Arial"/>
          <w:sz w:val="22"/>
          <w:szCs w:val="22"/>
        </w:rPr>
        <w:t xml:space="preserve"> </w:t>
      </w:r>
      <w:r w:rsidR="00473450" w:rsidRPr="00FD3284">
        <w:rPr>
          <w:rFonts w:ascii="Arial" w:hAnsi="Arial" w:cs="Arial"/>
          <w:b/>
          <w:sz w:val="22"/>
          <w:szCs w:val="22"/>
          <w:lang w:val="es-ES" w:eastAsia="es-ES"/>
        </w:rPr>
        <w:t>Vigencia</w:t>
      </w:r>
      <w:r w:rsidR="00473450" w:rsidRPr="00FD3284">
        <w:rPr>
          <w:rFonts w:ascii="Arial" w:hAnsi="Arial" w:cs="Arial"/>
          <w:b/>
          <w:i/>
          <w:sz w:val="22"/>
          <w:szCs w:val="22"/>
          <w:lang w:val="es-ES" w:eastAsia="es-ES"/>
        </w:rPr>
        <w:t>.</w:t>
      </w:r>
      <w:r w:rsidR="00473450" w:rsidRPr="00FD3284">
        <w:rPr>
          <w:rFonts w:ascii="Arial" w:hAnsi="Arial" w:cs="Arial"/>
          <w:b/>
          <w:sz w:val="22"/>
          <w:szCs w:val="22"/>
          <w:lang w:val="es-ES" w:eastAsia="es-ES"/>
        </w:rPr>
        <w:t xml:space="preserve"> </w:t>
      </w:r>
      <w:r w:rsidR="00677E20" w:rsidRPr="00FD3284">
        <w:rPr>
          <w:rFonts w:ascii="Arial" w:hAnsi="Arial" w:cs="Arial"/>
          <w:sz w:val="22"/>
          <w:szCs w:val="22"/>
          <w:lang w:eastAsia="es-ES"/>
        </w:rPr>
        <w:t>El presente decreto modifica y adiciona el Decreto 1082 de 2015, Único Reglamentario del Sector Administrativo de Planeación Nacional</w:t>
      </w:r>
      <w:r w:rsidR="00C26BE6" w:rsidRPr="00FD3284">
        <w:rPr>
          <w:rFonts w:ascii="Arial" w:hAnsi="Arial" w:cs="Arial"/>
          <w:sz w:val="22"/>
          <w:szCs w:val="22"/>
          <w:lang w:eastAsia="es-ES"/>
        </w:rPr>
        <w:t>.</w:t>
      </w:r>
      <w:r w:rsidR="00C62AC7" w:rsidRPr="00FD3284">
        <w:rPr>
          <w:rFonts w:ascii="Arial" w:hAnsi="Arial" w:cs="Arial"/>
          <w:sz w:val="22"/>
          <w:szCs w:val="22"/>
          <w:lang w:eastAsia="es-ES"/>
        </w:rPr>
        <w:t xml:space="preserve"> </w:t>
      </w:r>
      <w:r w:rsidR="00C26BE6" w:rsidRPr="00FD3284">
        <w:rPr>
          <w:rFonts w:ascii="Arial" w:hAnsi="Arial" w:cs="Arial"/>
          <w:sz w:val="22"/>
          <w:szCs w:val="22"/>
          <w:lang w:eastAsia="es-ES"/>
        </w:rPr>
        <w:t>Los artículos 2, 3, 8</w:t>
      </w:r>
      <w:r w:rsidR="00677E20" w:rsidRPr="00FD3284">
        <w:rPr>
          <w:rFonts w:ascii="Arial" w:hAnsi="Arial" w:cs="Arial"/>
          <w:sz w:val="22"/>
          <w:szCs w:val="22"/>
          <w:lang w:eastAsia="es-ES"/>
        </w:rPr>
        <w:t xml:space="preserve"> y </w:t>
      </w:r>
      <w:r w:rsidR="00C26BE6" w:rsidRPr="00FD3284">
        <w:rPr>
          <w:rFonts w:ascii="Arial" w:hAnsi="Arial" w:cs="Arial"/>
          <w:sz w:val="22"/>
          <w:szCs w:val="22"/>
          <w:lang w:eastAsia="es-ES"/>
        </w:rPr>
        <w:t xml:space="preserve">11 </w:t>
      </w:r>
      <w:proofErr w:type="gramStart"/>
      <w:r w:rsidR="00215DC4" w:rsidRPr="00FD3284">
        <w:rPr>
          <w:rFonts w:ascii="Arial" w:hAnsi="Arial" w:cs="Arial"/>
          <w:sz w:val="22"/>
          <w:szCs w:val="22"/>
          <w:lang w:eastAsia="es-ES"/>
        </w:rPr>
        <w:t xml:space="preserve">entrarán en </w:t>
      </w:r>
      <w:r w:rsidR="00B709D0" w:rsidRPr="00FD3284">
        <w:rPr>
          <w:rFonts w:ascii="Arial" w:hAnsi="Arial" w:cs="Arial"/>
          <w:sz w:val="22"/>
          <w:szCs w:val="22"/>
          <w:lang w:eastAsia="es-ES"/>
        </w:rPr>
        <w:t>vigencia</w:t>
      </w:r>
      <w:proofErr w:type="gramEnd"/>
      <w:r w:rsidR="00C26BE6" w:rsidRPr="00FD3284">
        <w:rPr>
          <w:rFonts w:ascii="Arial" w:hAnsi="Arial" w:cs="Arial"/>
          <w:sz w:val="22"/>
          <w:szCs w:val="22"/>
          <w:lang w:eastAsia="es-ES"/>
        </w:rPr>
        <w:t xml:space="preserve"> a partir del día siguiente a su publicación en el Diario Oficial. Por su parte, los artículos 1, 4, 5, 7, 9, 10, 12 y 13 </w:t>
      </w:r>
      <w:r w:rsidR="00215DC4" w:rsidRPr="00FD3284">
        <w:rPr>
          <w:rFonts w:ascii="Arial" w:hAnsi="Arial" w:cs="Arial"/>
          <w:sz w:val="22"/>
          <w:szCs w:val="22"/>
          <w:lang w:eastAsia="es-ES"/>
        </w:rPr>
        <w:t xml:space="preserve">entrarán a regir </w:t>
      </w:r>
      <w:r w:rsidR="00677E20" w:rsidRPr="00FD3284">
        <w:rPr>
          <w:rFonts w:ascii="Arial" w:hAnsi="Arial" w:cs="Arial"/>
          <w:sz w:val="22"/>
          <w:szCs w:val="22"/>
          <w:lang w:eastAsia="es-ES"/>
        </w:rPr>
        <w:t>de manera progresiva</w:t>
      </w:r>
      <w:r w:rsidR="00C26BE6" w:rsidRPr="00FD3284">
        <w:rPr>
          <w:rFonts w:ascii="Arial" w:hAnsi="Arial" w:cs="Arial"/>
          <w:sz w:val="22"/>
          <w:szCs w:val="22"/>
          <w:lang w:eastAsia="es-ES"/>
        </w:rPr>
        <w:t>,</w:t>
      </w:r>
      <w:r w:rsidR="00677E20" w:rsidRPr="00FD3284">
        <w:rPr>
          <w:rFonts w:ascii="Arial" w:hAnsi="Arial" w:cs="Arial"/>
          <w:sz w:val="22"/>
          <w:szCs w:val="22"/>
          <w:lang w:eastAsia="es-ES"/>
        </w:rPr>
        <w:t xml:space="preserve"> conforme al esquema</w:t>
      </w:r>
      <w:r w:rsidR="00C26BE6" w:rsidRPr="00FD3284">
        <w:rPr>
          <w:rFonts w:ascii="Arial" w:hAnsi="Arial" w:cs="Arial"/>
          <w:sz w:val="22"/>
          <w:szCs w:val="22"/>
          <w:lang w:eastAsia="es-ES"/>
        </w:rPr>
        <w:t xml:space="preserve"> </w:t>
      </w:r>
      <w:r w:rsidR="00D03463" w:rsidRPr="00FD3284">
        <w:rPr>
          <w:rFonts w:ascii="Arial" w:hAnsi="Arial" w:cs="Arial"/>
          <w:sz w:val="22"/>
          <w:szCs w:val="22"/>
          <w:lang w:eastAsia="es-ES"/>
        </w:rPr>
        <w:t xml:space="preserve">de </w:t>
      </w:r>
      <w:r w:rsidR="00C26BE6" w:rsidRPr="00FD3284">
        <w:rPr>
          <w:rFonts w:ascii="Arial" w:hAnsi="Arial" w:cs="Arial"/>
          <w:sz w:val="22"/>
          <w:szCs w:val="22"/>
          <w:lang w:eastAsia="es-ES"/>
        </w:rPr>
        <w:t>implementación</w:t>
      </w:r>
      <w:r w:rsidR="00677E20" w:rsidRPr="00FD3284">
        <w:rPr>
          <w:rFonts w:ascii="Arial" w:hAnsi="Arial" w:cs="Arial"/>
          <w:sz w:val="22"/>
          <w:szCs w:val="22"/>
          <w:lang w:eastAsia="es-ES"/>
        </w:rPr>
        <w:t>:</w:t>
      </w:r>
    </w:p>
    <w:p w14:paraId="005093D1" w14:textId="77777777" w:rsidR="00677E20" w:rsidRPr="00FD3284" w:rsidRDefault="00677E20" w:rsidP="005E0A7E">
      <w:pPr>
        <w:jc w:val="both"/>
        <w:rPr>
          <w:rFonts w:ascii="Arial" w:hAnsi="Arial" w:cs="Arial"/>
          <w:sz w:val="22"/>
          <w:szCs w:val="22"/>
          <w:lang w:eastAsia="es-ES"/>
        </w:rPr>
      </w:pPr>
    </w:p>
    <w:p w14:paraId="118C1550" w14:textId="72E34ADA" w:rsidR="004904CD" w:rsidRPr="00FD3284" w:rsidRDefault="00677E20" w:rsidP="00856ECA">
      <w:pPr>
        <w:pStyle w:val="Prrafodelista"/>
        <w:numPr>
          <w:ilvl w:val="0"/>
          <w:numId w:val="51"/>
        </w:numPr>
        <w:ind w:left="0" w:firstLine="0"/>
        <w:jc w:val="both"/>
        <w:rPr>
          <w:rFonts w:ascii="Arial" w:hAnsi="Arial" w:cs="Arial"/>
          <w:bCs/>
          <w:sz w:val="22"/>
          <w:szCs w:val="22"/>
        </w:rPr>
      </w:pPr>
      <w:r w:rsidRPr="00FD3284">
        <w:rPr>
          <w:rFonts w:ascii="Arial" w:hAnsi="Arial" w:cs="Arial"/>
          <w:bCs/>
          <w:sz w:val="22"/>
          <w:szCs w:val="22"/>
        </w:rPr>
        <w:t xml:space="preserve"> </w:t>
      </w:r>
      <w:r w:rsidR="004904CD" w:rsidRPr="00FD3284">
        <w:rPr>
          <w:rFonts w:ascii="Arial" w:hAnsi="Arial" w:cs="Arial"/>
          <w:bCs/>
          <w:sz w:val="22"/>
          <w:szCs w:val="22"/>
        </w:rPr>
        <w:t>Para las</w:t>
      </w:r>
      <w:r w:rsidR="00C324F8" w:rsidRPr="00FD3284">
        <w:rPr>
          <w:rFonts w:ascii="Arial" w:hAnsi="Arial" w:cs="Arial"/>
          <w:bCs/>
          <w:sz w:val="22"/>
          <w:szCs w:val="22"/>
          <w:lang w:val="es-CO"/>
        </w:rPr>
        <w:t xml:space="preserve"> </w:t>
      </w:r>
      <w:r w:rsidR="004904CD" w:rsidRPr="00FD3284">
        <w:rPr>
          <w:rFonts w:ascii="Arial" w:hAnsi="Arial" w:cs="Arial"/>
          <w:bCs/>
          <w:sz w:val="22"/>
          <w:szCs w:val="22"/>
          <w:lang w:val="es-CO"/>
        </w:rPr>
        <w:t xml:space="preserve">entidades </w:t>
      </w:r>
      <w:r w:rsidR="00C324F8" w:rsidRPr="00FD3284">
        <w:rPr>
          <w:rFonts w:ascii="Arial" w:hAnsi="Arial" w:cs="Arial"/>
          <w:bCs/>
          <w:sz w:val="22"/>
          <w:szCs w:val="22"/>
          <w:lang w:val="es-CO"/>
        </w:rPr>
        <w:t xml:space="preserve">y organismos de la rama ejecutiva del orden nacional, incluidas sus entidades descentralizadas; la rama legislativa; la rama judicial; los organismos autónomos e independientes sujetos al Estatuto General de Contratación de la </w:t>
      </w:r>
      <w:r w:rsidR="009605EF" w:rsidRPr="00FD3284">
        <w:rPr>
          <w:rFonts w:ascii="Arial" w:hAnsi="Arial" w:cs="Arial"/>
          <w:bCs/>
          <w:sz w:val="22"/>
          <w:szCs w:val="22"/>
          <w:lang w:val="es-CO"/>
        </w:rPr>
        <w:t xml:space="preserve">Administración </w:t>
      </w:r>
      <w:r w:rsidR="00C324F8" w:rsidRPr="00FD3284">
        <w:rPr>
          <w:rFonts w:ascii="Arial" w:hAnsi="Arial" w:cs="Arial"/>
          <w:bCs/>
          <w:sz w:val="22"/>
          <w:szCs w:val="22"/>
          <w:lang w:val="es-CO"/>
        </w:rPr>
        <w:t xml:space="preserve">Pública; los órganos de control del orden nacional; la Organización Electoral; las Corporaciones Autónomas Regionales de que tratan la Ley 99 de 1993 y el artículo 331 de la Constitución Política; y los Distritos Especiales, incluidas sus entidades descentralizadas adscritas o vinculadas, deberán dar cumplimiento a las disposiciones </w:t>
      </w:r>
      <w:r w:rsidR="004904CD" w:rsidRPr="00FD3284">
        <w:rPr>
          <w:rFonts w:ascii="Arial" w:hAnsi="Arial" w:cs="Arial"/>
          <w:bCs/>
          <w:sz w:val="22"/>
          <w:szCs w:val="22"/>
          <w:lang w:val="es-CO"/>
        </w:rPr>
        <w:t xml:space="preserve">señaladas </w:t>
      </w:r>
      <w:r w:rsidR="00C324F8" w:rsidRPr="00FD3284">
        <w:rPr>
          <w:rFonts w:ascii="Arial" w:hAnsi="Arial" w:cs="Arial"/>
          <w:bCs/>
          <w:sz w:val="22"/>
          <w:szCs w:val="22"/>
          <w:lang w:val="es-CO"/>
        </w:rPr>
        <w:t>del presente decreto a partir de los seis (6) meses siguientes a su publicación en el Diario Oficial.</w:t>
      </w:r>
    </w:p>
    <w:p w14:paraId="36CB45B1" w14:textId="77777777" w:rsidR="00A9103F" w:rsidRPr="00FD3284" w:rsidRDefault="00A9103F" w:rsidP="00856ECA">
      <w:pPr>
        <w:jc w:val="both"/>
        <w:rPr>
          <w:rFonts w:ascii="Arial" w:hAnsi="Arial" w:cs="Arial"/>
          <w:bCs/>
          <w:sz w:val="22"/>
          <w:szCs w:val="22"/>
        </w:rPr>
      </w:pPr>
    </w:p>
    <w:p w14:paraId="411D8508" w14:textId="14BB8C47" w:rsidR="004904CD" w:rsidRPr="00FD3284" w:rsidRDefault="004904CD" w:rsidP="00856ECA">
      <w:pPr>
        <w:pStyle w:val="Prrafodelista"/>
        <w:numPr>
          <w:ilvl w:val="0"/>
          <w:numId w:val="51"/>
        </w:numPr>
        <w:ind w:left="0" w:firstLine="0"/>
        <w:jc w:val="both"/>
        <w:rPr>
          <w:rFonts w:ascii="Arial" w:hAnsi="Arial" w:cs="Arial"/>
          <w:bCs/>
          <w:sz w:val="22"/>
          <w:szCs w:val="22"/>
        </w:rPr>
      </w:pPr>
      <w:r w:rsidRPr="00FD3284">
        <w:rPr>
          <w:rFonts w:ascii="Arial" w:hAnsi="Arial" w:cs="Arial"/>
          <w:bCs/>
          <w:sz w:val="22"/>
          <w:szCs w:val="22"/>
        </w:rPr>
        <w:t>Los departamentos de categoría especial y primera, incluidas sus entidades descentralizadas y órganos de control; los municipios de categoría especial, primera y segunda, incluidas sus entidades descentralizadas y órganos de control; las Áreas Metropolitanas; las Asociaciones de Municipios; y las Regiones Administrativas Especiales previstas en la Ley 1454 de 2011, deberán dar cumplimiento a las disposiciones señaladas del presente decreto a partir de los nueve (9) meses siguientes a su publicación en el Diario Oficial.</w:t>
      </w:r>
    </w:p>
    <w:p w14:paraId="0D73E424" w14:textId="77777777" w:rsidR="007868B1" w:rsidRPr="00FD3284" w:rsidRDefault="007868B1" w:rsidP="00856ECA">
      <w:pPr>
        <w:pStyle w:val="Prrafodelista"/>
        <w:ind w:left="0"/>
        <w:rPr>
          <w:rFonts w:ascii="Arial" w:hAnsi="Arial" w:cs="Arial"/>
          <w:bCs/>
          <w:sz w:val="22"/>
          <w:szCs w:val="22"/>
          <w:lang w:eastAsia="es-ES_tradnl"/>
        </w:rPr>
      </w:pPr>
    </w:p>
    <w:p w14:paraId="65161E19" w14:textId="45669665" w:rsidR="00A07BC9" w:rsidRPr="00FD3284" w:rsidRDefault="00A07BC9" w:rsidP="00856ECA">
      <w:pPr>
        <w:pStyle w:val="Prrafodelista"/>
        <w:numPr>
          <w:ilvl w:val="0"/>
          <w:numId w:val="51"/>
        </w:numPr>
        <w:ind w:left="0" w:firstLine="0"/>
        <w:jc w:val="both"/>
        <w:rPr>
          <w:rFonts w:ascii="Arial" w:hAnsi="Arial" w:cs="Arial"/>
          <w:bCs/>
          <w:sz w:val="22"/>
          <w:szCs w:val="22"/>
        </w:rPr>
      </w:pPr>
      <w:r w:rsidRPr="00FD3284">
        <w:rPr>
          <w:rFonts w:ascii="Arial" w:hAnsi="Arial" w:cs="Arial"/>
          <w:bCs/>
          <w:sz w:val="22"/>
          <w:szCs w:val="22"/>
          <w:lang w:val="es-CO"/>
        </w:rPr>
        <w:t xml:space="preserve">Los departamentos de categoría segunda y tercera y los municipios de categoría tercera y cuarta, incluidas en ambos casos sus entidades descentralizadas y órganos de control, deberán dar cumplimiento a las disposiciones señaladas del presente decreto a partir de los doce (12) meses siguientes a su publicación en el Diario Oficial. </w:t>
      </w:r>
    </w:p>
    <w:p w14:paraId="5180D872" w14:textId="77777777" w:rsidR="007A3771" w:rsidRPr="00FD3284" w:rsidRDefault="007A3771" w:rsidP="00856ECA">
      <w:pPr>
        <w:pStyle w:val="Prrafodelista"/>
        <w:ind w:left="0"/>
        <w:jc w:val="both"/>
        <w:rPr>
          <w:rFonts w:ascii="Arial" w:hAnsi="Arial" w:cs="Arial"/>
          <w:bCs/>
          <w:sz w:val="22"/>
          <w:szCs w:val="22"/>
        </w:rPr>
      </w:pPr>
    </w:p>
    <w:p w14:paraId="2B52AC52" w14:textId="6836DFB9" w:rsidR="00625F19" w:rsidRPr="00FD3284" w:rsidRDefault="00625F19" w:rsidP="00856ECA">
      <w:pPr>
        <w:pStyle w:val="Prrafodelista"/>
        <w:numPr>
          <w:ilvl w:val="0"/>
          <w:numId w:val="51"/>
        </w:numPr>
        <w:ind w:left="0" w:firstLine="0"/>
        <w:jc w:val="both"/>
        <w:rPr>
          <w:rFonts w:ascii="Arial" w:hAnsi="Arial" w:cs="Arial"/>
          <w:bCs/>
          <w:sz w:val="22"/>
          <w:szCs w:val="22"/>
        </w:rPr>
      </w:pPr>
      <w:r w:rsidRPr="00FD3284">
        <w:rPr>
          <w:rFonts w:ascii="Arial" w:hAnsi="Arial" w:cs="Arial"/>
          <w:bCs/>
          <w:sz w:val="22"/>
          <w:szCs w:val="22"/>
        </w:rPr>
        <w:lastRenderedPageBreak/>
        <w:t xml:space="preserve">Los departamentos de categoría cuarta y los municipios de categoría quinta y sexta, incluidas en ambos casos sus entidades descentralizadas y órganos de control, así como las demás entidades estatales sujetas al Estatuto General de Contratación de la Administración Pública cuya naturaleza jurídica no esté prevista en los numerales anteriores, deberán dar cumplimiento a las disposiciones del presente decreto a partir de los quince (15) meses siguientes a su publicación en el Diario Oficial. </w:t>
      </w:r>
    </w:p>
    <w:p w14:paraId="351EA459" w14:textId="77777777" w:rsidR="007A3771" w:rsidRPr="00FD3284" w:rsidRDefault="007A3771" w:rsidP="005E0A7E">
      <w:pPr>
        <w:jc w:val="both"/>
        <w:rPr>
          <w:rFonts w:ascii="Arial" w:hAnsi="Arial" w:cs="Arial"/>
          <w:b/>
          <w:bCs/>
          <w:sz w:val="22"/>
          <w:szCs w:val="22"/>
          <w:lang w:eastAsia="es-ES"/>
        </w:rPr>
      </w:pPr>
    </w:p>
    <w:p w14:paraId="314AC30F" w14:textId="15E987C3" w:rsidR="00FA68B2" w:rsidRPr="00FD3284" w:rsidRDefault="00677E20" w:rsidP="005E0A7E">
      <w:pPr>
        <w:jc w:val="both"/>
        <w:rPr>
          <w:rFonts w:ascii="Arial" w:hAnsi="Arial" w:cs="Arial"/>
          <w:sz w:val="22"/>
          <w:szCs w:val="22"/>
          <w:lang w:eastAsia="es-ES"/>
        </w:rPr>
      </w:pPr>
      <w:r w:rsidRPr="00FD3284">
        <w:rPr>
          <w:rFonts w:ascii="Arial" w:hAnsi="Arial" w:cs="Arial"/>
          <w:b/>
          <w:bCs/>
          <w:sz w:val="22"/>
          <w:szCs w:val="22"/>
          <w:lang w:eastAsia="es-ES"/>
        </w:rPr>
        <w:t>Parágrafo 1</w:t>
      </w:r>
      <w:r w:rsidR="00E55986" w:rsidRPr="00FD3284">
        <w:rPr>
          <w:rFonts w:ascii="Arial" w:hAnsi="Arial" w:cs="Arial"/>
          <w:b/>
          <w:bCs/>
          <w:sz w:val="22"/>
          <w:szCs w:val="22"/>
          <w:lang w:eastAsia="es-ES"/>
        </w:rPr>
        <w:t>°</w:t>
      </w:r>
      <w:r w:rsidRPr="00FD3284">
        <w:rPr>
          <w:rFonts w:ascii="Arial" w:hAnsi="Arial" w:cs="Arial"/>
          <w:b/>
          <w:bCs/>
          <w:sz w:val="22"/>
          <w:szCs w:val="22"/>
          <w:lang w:eastAsia="es-ES"/>
        </w:rPr>
        <w:t>.</w:t>
      </w:r>
      <w:r w:rsidRPr="00FD3284">
        <w:rPr>
          <w:rFonts w:ascii="Arial" w:hAnsi="Arial" w:cs="Arial"/>
          <w:sz w:val="22"/>
          <w:szCs w:val="22"/>
          <w:lang w:eastAsia="es-ES"/>
        </w:rPr>
        <w:t xml:space="preserve"> </w:t>
      </w:r>
      <w:r w:rsidR="00CD623E" w:rsidRPr="00FD3284">
        <w:rPr>
          <w:rFonts w:ascii="Arial" w:hAnsi="Arial" w:cs="Arial"/>
          <w:sz w:val="22"/>
          <w:szCs w:val="22"/>
          <w:lang w:eastAsia="es-ES"/>
        </w:rPr>
        <w:t xml:space="preserve">La categorización de departamentos y municipios se determinará conforme a la Ley 617 de 2000. </w:t>
      </w:r>
      <w:r w:rsidR="0069497A" w:rsidRPr="00FD3284">
        <w:rPr>
          <w:rFonts w:ascii="Arial" w:hAnsi="Arial" w:cs="Arial"/>
          <w:sz w:val="22"/>
          <w:szCs w:val="22"/>
          <w:lang w:eastAsia="es-ES"/>
        </w:rPr>
        <w:t xml:space="preserve">Las disposiciones contenidas en el presente Decreto </w:t>
      </w:r>
      <w:r w:rsidR="001D4678" w:rsidRPr="00FD3284">
        <w:rPr>
          <w:rFonts w:ascii="Arial" w:hAnsi="Arial" w:cs="Arial"/>
          <w:sz w:val="22"/>
          <w:szCs w:val="22"/>
          <w:lang w:eastAsia="es-ES"/>
        </w:rPr>
        <w:t>serán aplicables</w:t>
      </w:r>
      <w:r w:rsidR="0069497A" w:rsidRPr="00FD3284">
        <w:rPr>
          <w:rFonts w:ascii="Arial" w:hAnsi="Arial" w:cs="Arial"/>
          <w:sz w:val="22"/>
          <w:szCs w:val="22"/>
          <w:lang w:eastAsia="es-ES"/>
        </w:rPr>
        <w:t xml:space="preserve"> a los procedimientos de selección cuya invitación, aviso de convocatoria o documento equivalente </w:t>
      </w:r>
      <w:r w:rsidR="001D4678" w:rsidRPr="00FD3284">
        <w:rPr>
          <w:rFonts w:ascii="Arial" w:hAnsi="Arial" w:cs="Arial"/>
          <w:sz w:val="22"/>
          <w:szCs w:val="22"/>
          <w:lang w:eastAsia="es-ES"/>
        </w:rPr>
        <w:t xml:space="preserve">se publique con posterioridad a la </w:t>
      </w:r>
      <w:proofErr w:type="gramStart"/>
      <w:r w:rsidR="001D4678" w:rsidRPr="00FD3284">
        <w:rPr>
          <w:rFonts w:ascii="Arial" w:hAnsi="Arial" w:cs="Arial"/>
          <w:sz w:val="22"/>
          <w:szCs w:val="22"/>
          <w:lang w:eastAsia="es-ES"/>
        </w:rPr>
        <w:t>entrada en vigencia</w:t>
      </w:r>
      <w:proofErr w:type="gramEnd"/>
      <w:r w:rsidR="00F258F6" w:rsidRPr="00FD3284">
        <w:rPr>
          <w:rFonts w:ascii="Arial" w:hAnsi="Arial" w:cs="Arial"/>
          <w:sz w:val="22"/>
          <w:szCs w:val="22"/>
          <w:lang w:eastAsia="es-ES"/>
        </w:rPr>
        <w:t xml:space="preserve"> de las reglas </w:t>
      </w:r>
      <w:r w:rsidR="001D4678" w:rsidRPr="00FD3284">
        <w:rPr>
          <w:rFonts w:ascii="Arial" w:hAnsi="Arial" w:cs="Arial"/>
          <w:sz w:val="22"/>
          <w:szCs w:val="22"/>
          <w:lang w:eastAsia="es-ES"/>
        </w:rPr>
        <w:t xml:space="preserve">aquí establecidas. </w:t>
      </w:r>
      <w:r w:rsidR="00FA68B2" w:rsidRPr="00FD3284">
        <w:rPr>
          <w:rFonts w:ascii="Arial" w:hAnsi="Arial" w:cs="Arial"/>
          <w:sz w:val="22"/>
          <w:szCs w:val="22"/>
          <w:lang w:eastAsia="es-ES"/>
        </w:rPr>
        <w:t xml:space="preserve">Sin perjuicio </w:t>
      </w:r>
      <w:r w:rsidR="000A042E" w:rsidRPr="00FD3284">
        <w:rPr>
          <w:rFonts w:ascii="Arial" w:hAnsi="Arial" w:cs="Arial"/>
          <w:sz w:val="22"/>
          <w:szCs w:val="22"/>
          <w:lang w:eastAsia="es-ES"/>
        </w:rPr>
        <w:t xml:space="preserve">de que </w:t>
      </w:r>
      <w:r w:rsidR="00FA68B2" w:rsidRPr="00FD3284">
        <w:rPr>
          <w:rFonts w:ascii="Arial" w:hAnsi="Arial" w:cs="Arial"/>
          <w:sz w:val="22"/>
          <w:szCs w:val="22"/>
          <w:lang w:eastAsia="es-ES"/>
        </w:rPr>
        <w:t xml:space="preserve">las entidades </w:t>
      </w:r>
      <w:r w:rsidR="00BF1D53" w:rsidRPr="00FD3284">
        <w:rPr>
          <w:rFonts w:ascii="Arial" w:hAnsi="Arial" w:cs="Arial"/>
          <w:sz w:val="22"/>
          <w:szCs w:val="22"/>
          <w:lang w:eastAsia="es-ES"/>
        </w:rPr>
        <w:t>estatales</w:t>
      </w:r>
      <w:r w:rsidR="001539FC" w:rsidRPr="00FD3284">
        <w:rPr>
          <w:rFonts w:ascii="Arial" w:hAnsi="Arial" w:cs="Arial"/>
          <w:sz w:val="22"/>
          <w:szCs w:val="22"/>
          <w:lang w:eastAsia="es-ES"/>
        </w:rPr>
        <w:t xml:space="preserve"> </w:t>
      </w:r>
      <w:r w:rsidR="00FA68B2" w:rsidRPr="00FD3284">
        <w:rPr>
          <w:rFonts w:ascii="Arial" w:hAnsi="Arial" w:cs="Arial"/>
          <w:sz w:val="22"/>
          <w:szCs w:val="22"/>
          <w:lang w:eastAsia="es-ES"/>
        </w:rPr>
        <w:t>p</w:t>
      </w:r>
      <w:r w:rsidR="000A042E" w:rsidRPr="00FD3284">
        <w:rPr>
          <w:rFonts w:ascii="Arial" w:hAnsi="Arial" w:cs="Arial"/>
          <w:sz w:val="22"/>
          <w:szCs w:val="22"/>
          <w:lang w:eastAsia="es-ES"/>
        </w:rPr>
        <w:t>uedan</w:t>
      </w:r>
      <w:r w:rsidR="00FA68B2" w:rsidRPr="00FD3284">
        <w:rPr>
          <w:rFonts w:ascii="Arial" w:hAnsi="Arial" w:cs="Arial"/>
          <w:sz w:val="22"/>
          <w:szCs w:val="22"/>
          <w:lang w:eastAsia="es-ES"/>
        </w:rPr>
        <w:t xml:space="preserve"> adoptar anticipadamente las disposiciones del presente decreto desde la fecha de su publicación, caso en el cual deberán hacerlo en su integridad.</w:t>
      </w:r>
    </w:p>
    <w:p w14:paraId="61B9F3D9" w14:textId="77777777" w:rsidR="007868B1" w:rsidRPr="00FD3284" w:rsidRDefault="007868B1" w:rsidP="005E0A7E">
      <w:pPr>
        <w:jc w:val="both"/>
        <w:rPr>
          <w:rFonts w:ascii="Arial" w:hAnsi="Arial" w:cs="Arial"/>
          <w:sz w:val="22"/>
          <w:szCs w:val="22"/>
          <w:lang w:eastAsia="es-ES"/>
        </w:rPr>
      </w:pPr>
    </w:p>
    <w:p w14:paraId="34449919" w14:textId="3B0A10AE" w:rsidR="00677E20" w:rsidRPr="00FD3284" w:rsidRDefault="00611D33" w:rsidP="005E0A7E">
      <w:pPr>
        <w:jc w:val="both"/>
        <w:rPr>
          <w:rFonts w:ascii="Arial" w:hAnsi="Arial" w:cs="Arial"/>
          <w:sz w:val="22"/>
          <w:szCs w:val="22"/>
          <w:lang w:eastAsia="es-ES"/>
        </w:rPr>
      </w:pPr>
      <w:r w:rsidRPr="00FD3284">
        <w:rPr>
          <w:rFonts w:ascii="Arial" w:hAnsi="Arial" w:cs="Arial"/>
          <w:b/>
          <w:bCs/>
          <w:sz w:val="22"/>
          <w:szCs w:val="22"/>
          <w:lang w:eastAsia="es-ES"/>
        </w:rPr>
        <w:t>Parágrafo 2</w:t>
      </w:r>
      <w:r w:rsidR="00E55986" w:rsidRPr="00FD3284">
        <w:rPr>
          <w:rFonts w:ascii="Arial" w:hAnsi="Arial" w:cs="Arial"/>
          <w:b/>
          <w:bCs/>
          <w:sz w:val="22"/>
          <w:szCs w:val="22"/>
          <w:lang w:eastAsia="es-ES"/>
        </w:rPr>
        <w:t>°</w:t>
      </w:r>
      <w:r w:rsidRPr="00FD3284">
        <w:rPr>
          <w:rFonts w:ascii="Arial" w:hAnsi="Arial" w:cs="Arial"/>
          <w:b/>
          <w:bCs/>
          <w:sz w:val="22"/>
          <w:szCs w:val="22"/>
          <w:lang w:eastAsia="es-ES"/>
        </w:rPr>
        <w:t>.</w:t>
      </w:r>
      <w:r w:rsidRPr="00FD3284">
        <w:rPr>
          <w:rFonts w:ascii="Arial" w:hAnsi="Arial" w:cs="Arial"/>
          <w:sz w:val="22"/>
          <w:szCs w:val="22"/>
          <w:lang w:eastAsia="es-ES"/>
        </w:rPr>
        <w:t xml:space="preserve"> </w:t>
      </w:r>
      <w:r w:rsidR="0071059C" w:rsidRPr="00FD3284">
        <w:rPr>
          <w:rFonts w:ascii="Arial" w:hAnsi="Arial" w:cs="Arial"/>
          <w:sz w:val="22"/>
          <w:szCs w:val="22"/>
          <w:lang w:eastAsia="es-ES"/>
        </w:rPr>
        <w:t xml:space="preserve">La </w:t>
      </w:r>
      <w:r w:rsidR="00677E20" w:rsidRPr="00FD3284">
        <w:rPr>
          <w:rFonts w:ascii="Arial" w:hAnsi="Arial" w:cs="Arial"/>
          <w:sz w:val="22"/>
          <w:szCs w:val="22"/>
          <w:lang w:eastAsia="es-ES"/>
        </w:rPr>
        <w:t xml:space="preserve">Agencia Nacional de Contratación Pública </w:t>
      </w:r>
      <w:r w:rsidR="00625F19" w:rsidRPr="00FD3284">
        <w:rPr>
          <w:rFonts w:ascii="Arial" w:hAnsi="Arial" w:cs="Arial"/>
          <w:sz w:val="22"/>
          <w:szCs w:val="22"/>
          <w:lang w:eastAsia="es-ES"/>
        </w:rPr>
        <w:t>–</w:t>
      </w:r>
      <w:r w:rsidR="00677E20" w:rsidRPr="00FD3284">
        <w:rPr>
          <w:rFonts w:ascii="Arial" w:hAnsi="Arial" w:cs="Arial"/>
          <w:sz w:val="22"/>
          <w:szCs w:val="22"/>
          <w:lang w:eastAsia="es-ES"/>
        </w:rPr>
        <w:t>Colombia Compra Eficiente</w:t>
      </w:r>
      <w:r w:rsidR="00625F19" w:rsidRPr="00FD3284">
        <w:rPr>
          <w:rFonts w:ascii="Arial" w:hAnsi="Arial" w:cs="Arial"/>
          <w:sz w:val="22"/>
          <w:szCs w:val="22"/>
          <w:lang w:eastAsia="es-ES"/>
        </w:rPr>
        <w:t>–</w:t>
      </w:r>
      <w:r w:rsidR="00677E20" w:rsidRPr="00FD3284">
        <w:rPr>
          <w:rFonts w:ascii="Arial" w:hAnsi="Arial" w:cs="Arial"/>
          <w:sz w:val="22"/>
          <w:szCs w:val="22"/>
          <w:lang w:eastAsia="es-ES"/>
        </w:rPr>
        <w:t xml:space="preserve"> expedirá las </w:t>
      </w:r>
      <w:r w:rsidR="00625F19" w:rsidRPr="00FD3284">
        <w:rPr>
          <w:rFonts w:ascii="Arial" w:hAnsi="Arial" w:cs="Arial"/>
          <w:sz w:val="22"/>
          <w:szCs w:val="22"/>
          <w:lang w:eastAsia="es-ES"/>
        </w:rPr>
        <w:t xml:space="preserve">documentos </w:t>
      </w:r>
      <w:r w:rsidR="00677E20" w:rsidRPr="00FD3284">
        <w:rPr>
          <w:rFonts w:ascii="Arial" w:hAnsi="Arial" w:cs="Arial"/>
          <w:sz w:val="22"/>
          <w:szCs w:val="22"/>
          <w:lang w:eastAsia="es-ES"/>
        </w:rPr>
        <w:t>orienta</w:t>
      </w:r>
      <w:r w:rsidR="00625F19" w:rsidRPr="00FD3284">
        <w:rPr>
          <w:rFonts w:ascii="Arial" w:hAnsi="Arial" w:cs="Arial"/>
          <w:sz w:val="22"/>
          <w:szCs w:val="22"/>
          <w:lang w:eastAsia="es-ES"/>
        </w:rPr>
        <w:t>dores dirigidos a</w:t>
      </w:r>
      <w:r w:rsidR="00677E20" w:rsidRPr="00FD3284">
        <w:rPr>
          <w:rFonts w:ascii="Arial" w:hAnsi="Arial" w:cs="Arial"/>
          <w:sz w:val="22"/>
          <w:szCs w:val="22"/>
          <w:lang w:eastAsia="es-ES"/>
        </w:rPr>
        <w:t xml:space="preserve"> facilitar la implementación </w:t>
      </w:r>
      <w:r w:rsidR="00625F19" w:rsidRPr="00FD3284">
        <w:rPr>
          <w:rFonts w:ascii="Arial" w:hAnsi="Arial" w:cs="Arial"/>
          <w:sz w:val="22"/>
          <w:szCs w:val="22"/>
          <w:lang w:eastAsia="es-ES"/>
        </w:rPr>
        <w:t xml:space="preserve">de lo </w:t>
      </w:r>
      <w:r w:rsidR="005B429B" w:rsidRPr="00FD3284">
        <w:rPr>
          <w:rFonts w:ascii="Arial" w:hAnsi="Arial" w:cs="Arial"/>
          <w:sz w:val="22"/>
          <w:szCs w:val="22"/>
          <w:lang w:eastAsia="es-ES"/>
        </w:rPr>
        <w:t>previst</w:t>
      </w:r>
      <w:r w:rsidR="00625F19" w:rsidRPr="00FD3284">
        <w:rPr>
          <w:rFonts w:ascii="Arial" w:hAnsi="Arial" w:cs="Arial"/>
          <w:sz w:val="22"/>
          <w:szCs w:val="22"/>
          <w:lang w:eastAsia="es-ES"/>
        </w:rPr>
        <w:t>o</w:t>
      </w:r>
      <w:r w:rsidR="005B429B" w:rsidRPr="00FD3284">
        <w:rPr>
          <w:rFonts w:ascii="Arial" w:hAnsi="Arial" w:cs="Arial"/>
          <w:sz w:val="22"/>
          <w:szCs w:val="22"/>
          <w:lang w:eastAsia="es-ES"/>
        </w:rPr>
        <w:t xml:space="preserve"> en el presente Decreto</w:t>
      </w:r>
      <w:r w:rsidR="00625F19" w:rsidRPr="00FD3284">
        <w:rPr>
          <w:rFonts w:ascii="Arial" w:hAnsi="Arial" w:cs="Arial"/>
          <w:sz w:val="22"/>
          <w:szCs w:val="22"/>
          <w:lang w:eastAsia="es-ES"/>
        </w:rPr>
        <w:t>.</w:t>
      </w:r>
      <w:r w:rsidR="00677E20" w:rsidRPr="00FD3284">
        <w:rPr>
          <w:rFonts w:ascii="Arial" w:hAnsi="Arial" w:cs="Arial"/>
          <w:sz w:val="22"/>
          <w:szCs w:val="22"/>
          <w:lang w:eastAsia="es-ES"/>
        </w:rPr>
        <w:t xml:space="preserve"> </w:t>
      </w:r>
      <w:r w:rsidR="00B92D6D" w:rsidRPr="00FD3284">
        <w:rPr>
          <w:rFonts w:ascii="Arial" w:hAnsi="Arial" w:cs="Arial"/>
          <w:sz w:val="22"/>
          <w:szCs w:val="22"/>
          <w:lang w:eastAsia="es-ES"/>
        </w:rPr>
        <w:t>Así mismo,</w:t>
      </w:r>
      <w:r w:rsidR="005B429B" w:rsidRPr="00FD3284">
        <w:rPr>
          <w:rFonts w:ascii="Arial" w:hAnsi="Arial" w:cs="Arial"/>
          <w:sz w:val="22"/>
          <w:szCs w:val="22"/>
          <w:lang w:eastAsia="es-ES"/>
        </w:rPr>
        <w:t xml:space="preserve"> </w:t>
      </w:r>
      <w:r w:rsidR="00B92D6D" w:rsidRPr="00FD3284">
        <w:rPr>
          <w:rFonts w:ascii="Arial" w:hAnsi="Arial" w:cs="Arial"/>
          <w:sz w:val="22"/>
          <w:szCs w:val="22"/>
          <w:lang w:eastAsia="es-ES"/>
        </w:rPr>
        <w:t>dicha</w:t>
      </w:r>
      <w:r w:rsidR="00790A61" w:rsidRPr="00FD3284">
        <w:rPr>
          <w:rFonts w:ascii="Arial" w:hAnsi="Arial" w:cs="Arial"/>
          <w:sz w:val="22"/>
          <w:szCs w:val="22"/>
          <w:lang w:eastAsia="es-ES"/>
        </w:rPr>
        <w:t xml:space="preserve"> Agencia</w:t>
      </w:r>
      <w:r w:rsidR="001E6127" w:rsidRPr="00FD3284">
        <w:rPr>
          <w:rFonts w:ascii="Arial" w:hAnsi="Arial" w:cs="Arial"/>
          <w:sz w:val="22"/>
          <w:szCs w:val="22"/>
          <w:lang w:eastAsia="es-ES"/>
        </w:rPr>
        <w:t xml:space="preserve">, de conformidad con lo dispuesto en el </w:t>
      </w:r>
      <w:r w:rsidR="0071059C" w:rsidRPr="00FD3284">
        <w:rPr>
          <w:rFonts w:ascii="Arial" w:hAnsi="Arial" w:cs="Arial"/>
          <w:sz w:val="22"/>
          <w:szCs w:val="22"/>
          <w:lang w:eastAsia="es-ES"/>
        </w:rPr>
        <w:t>parágrafo 5° del artículo 2 de la Ley 1150 de 2007</w:t>
      </w:r>
      <w:r w:rsidR="00790A61" w:rsidRPr="00FD3284">
        <w:rPr>
          <w:rFonts w:ascii="Arial" w:hAnsi="Arial" w:cs="Arial"/>
          <w:sz w:val="22"/>
          <w:szCs w:val="22"/>
          <w:lang w:eastAsia="es-ES"/>
        </w:rPr>
        <w:t xml:space="preserve"> garantizará la adopción permanente de las acciones </w:t>
      </w:r>
      <w:r w:rsidR="005B429B" w:rsidRPr="00FD3284">
        <w:rPr>
          <w:rFonts w:ascii="Arial" w:hAnsi="Arial" w:cs="Arial"/>
          <w:sz w:val="22"/>
          <w:szCs w:val="22"/>
          <w:lang w:eastAsia="es-ES"/>
        </w:rPr>
        <w:t>requeridas</w:t>
      </w:r>
      <w:r w:rsidR="00790A61" w:rsidRPr="00FD3284">
        <w:rPr>
          <w:rFonts w:ascii="Arial" w:hAnsi="Arial" w:cs="Arial"/>
          <w:sz w:val="22"/>
          <w:szCs w:val="22"/>
          <w:lang w:eastAsia="es-ES"/>
        </w:rPr>
        <w:t xml:space="preserve"> para </w:t>
      </w:r>
      <w:r w:rsidR="0071059C" w:rsidRPr="00FD3284">
        <w:rPr>
          <w:rFonts w:ascii="Arial" w:hAnsi="Arial" w:cs="Arial"/>
          <w:sz w:val="22"/>
          <w:szCs w:val="22"/>
          <w:lang w:eastAsia="es-ES"/>
        </w:rPr>
        <w:t>la</w:t>
      </w:r>
      <w:r w:rsidR="00790A61" w:rsidRPr="00FD3284">
        <w:rPr>
          <w:rFonts w:ascii="Arial" w:hAnsi="Arial" w:cs="Arial"/>
          <w:sz w:val="22"/>
          <w:szCs w:val="22"/>
          <w:lang w:eastAsia="es-ES"/>
        </w:rPr>
        <w:t xml:space="preserve"> </w:t>
      </w:r>
      <w:r w:rsidR="0071059C" w:rsidRPr="00FD3284">
        <w:rPr>
          <w:rFonts w:ascii="Arial" w:hAnsi="Arial" w:cs="Arial"/>
          <w:sz w:val="22"/>
          <w:szCs w:val="22"/>
          <w:lang w:eastAsia="es-ES"/>
        </w:rPr>
        <w:t>implementación de las medidas</w:t>
      </w:r>
      <w:r w:rsidR="00790A61" w:rsidRPr="00FD3284">
        <w:rPr>
          <w:rFonts w:ascii="Arial" w:hAnsi="Arial" w:cs="Arial"/>
          <w:sz w:val="22"/>
          <w:szCs w:val="22"/>
          <w:lang w:eastAsia="es-ES"/>
        </w:rPr>
        <w:t xml:space="preserve"> </w:t>
      </w:r>
      <w:r w:rsidR="0071059C" w:rsidRPr="00FD3284">
        <w:rPr>
          <w:rFonts w:ascii="Arial" w:hAnsi="Arial" w:cs="Arial"/>
          <w:sz w:val="22"/>
          <w:szCs w:val="22"/>
          <w:lang w:eastAsia="es-ES"/>
        </w:rPr>
        <w:t>contempladas en el presente</w:t>
      </w:r>
      <w:r w:rsidR="005F1B29" w:rsidRPr="00FD3284">
        <w:rPr>
          <w:rFonts w:ascii="Arial" w:hAnsi="Arial" w:cs="Arial"/>
          <w:sz w:val="22"/>
          <w:szCs w:val="22"/>
          <w:lang w:eastAsia="es-ES"/>
        </w:rPr>
        <w:t xml:space="preserve"> Decreto </w:t>
      </w:r>
      <w:r w:rsidR="005B429B" w:rsidRPr="00FD3284">
        <w:rPr>
          <w:rFonts w:ascii="Arial" w:hAnsi="Arial" w:cs="Arial"/>
          <w:sz w:val="22"/>
          <w:szCs w:val="22"/>
          <w:lang w:eastAsia="es-ES"/>
        </w:rPr>
        <w:t>en</w:t>
      </w:r>
      <w:r w:rsidR="00790A61" w:rsidRPr="00FD3284">
        <w:rPr>
          <w:rFonts w:ascii="Arial" w:hAnsi="Arial" w:cs="Arial"/>
          <w:sz w:val="22"/>
          <w:szCs w:val="22"/>
          <w:lang w:eastAsia="es-ES"/>
        </w:rPr>
        <w:t xml:space="preserve"> los Acuerdos </w:t>
      </w:r>
      <w:r w:rsidR="005B429B" w:rsidRPr="00FD3284">
        <w:rPr>
          <w:rFonts w:ascii="Arial" w:hAnsi="Arial" w:cs="Arial"/>
          <w:sz w:val="22"/>
          <w:szCs w:val="22"/>
          <w:lang w:eastAsia="es-ES"/>
        </w:rPr>
        <w:t>Marco</w:t>
      </w:r>
      <w:r w:rsidR="00790A61" w:rsidRPr="00FD3284">
        <w:rPr>
          <w:rFonts w:ascii="Arial" w:hAnsi="Arial" w:cs="Arial"/>
          <w:sz w:val="22"/>
          <w:szCs w:val="22"/>
          <w:lang w:eastAsia="es-ES"/>
        </w:rPr>
        <w:t xml:space="preserve"> de Precios </w:t>
      </w:r>
      <w:r w:rsidR="005B429B" w:rsidRPr="00FD3284">
        <w:rPr>
          <w:rFonts w:ascii="Arial" w:hAnsi="Arial" w:cs="Arial"/>
          <w:sz w:val="22"/>
          <w:szCs w:val="22"/>
          <w:lang w:eastAsia="es-ES"/>
        </w:rPr>
        <w:t>y en los</w:t>
      </w:r>
      <w:r w:rsidR="00790A61" w:rsidRPr="00FD3284">
        <w:rPr>
          <w:rFonts w:ascii="Arial" w:hAnsi="Arial" w:cs="Arial"/>
          <w:sz w:val="22"/>
          <w:szCs w:val="22"/>
          <w:lang w:eastAsia="es-ES"/>
        </w:rPr>
        <w:t xml:space="preserve"> Instrumentos de Agregación de la Demanda que expida</w:t>
      </w:r>
      <w:r w:rsidR="0071059C" w:rsidRPr="00FD3284">
        <w:rPr>
          <w:rFonts w:ascii="Arial" w:hAnsi="Arial" w:cs="Arial"/>
          <w:sz w:val="22"/>
          <w:szCs w:val="22"/>
          <w:lang w:eastAsia="es-ES"/>
        </w:rPr>
        <w:t>.</w:t>
      </w:r>
    </w:p>
    <w:p w14:paraId="2B090CF8" w14:textId="77777777" w:rsidR="00EC4A23" w:rsidRPr="00FD3284" w:rsidRDefault="00EC4A23" w:rsidP="005E0A7E">
      <w:pPr>
        <w:jc w:val="both"/>
        <w:rPr>
          <w:rFonts w:ascii="Arial" w:hAnsi="Arial" w:cs="Arial"/>
          <w:sz w:val="22"/>
          <w:szCs w:val="22"/>
          <w:lang w:eastAsia="es-ES"/>
        </w:rPr>
      </w:pPr>
    </w:p>
    <w:p w14:paraId="3517FB97" w14:textId="0C2EB453" w:rsidR="00C077B1" w:rsidRPr="00FD3284" w:rsidRDefault="00C077B1" w:rsidP="005E0A7E">
      <w:pPr>
        <w:jc w:val="both"/>
        <w:rPr>
          <w:rFonts w:ascii="Arial" w:hAnsi="Arial" w:cs="Arial"/>
          <w:sz w:val="22"/>
          <w:szCs w:val="22"/>
          <w:lang w:eastAsia="es-ES"/>
        </w:rPr>
      </w:pPr>
      <w:r w:rsidRPr="00FD3284">
        <w:rPr>
          <w:rFonts w:ascii="Arial" w:hAnsi="Arial" w:cs="Arial"/>
          <w:b/>
          <w:bCs/>
          <w:sz w:val="22"/>
          <w:szCs w:val="22"/>
          <w:lang w:eastAsia="es-ES"/>
        </w:rPr>
        <w:t>Parágrafo 3</w:t>
      </w:r>
      <w:r w:rsidR="00E55986" w:rsidRPr="00FD3284">
        <w:rPr>
          <w:rFonts w:ascii="Arial" w:hAnsi="Arial" w:cs="Arial"/>
          <w:b/>
          <w:bCs/>
          <w:sz w:val="22"/>
          <w:szCs w:val="22"/>
          <w:lang w:eastAsia="es-ES"/>
        </w:rPr>
        <w:t>°</w:t>
      </w:r>
      <w:r w:rsidRPr="00FD3284">
        <w:rPr>
          <w:rFonts w:ascii="Arial" w:hAnsi="Arial" w:cs="Arial"/>
          <w:b/>
          <w:bCs/>
          <w:sz w:val="22"/>
          <w:szCs w:val="22"/>
          <w:lang w:eastAsia="es-ES"/>
        </w:rPr>
        <w:t xml:space="preserve">. </w:t>
      </w:r>
      <w:r w:rsidR="003529E3" w:rsidRPr="00FD3284">
        <w:rPr>
          <w:rFonts w:ascii="Arial" w:hAnsi="Arial" w:cs="Arial"/>
          <w:sz w:val="22"/>
          <w:szCs w:val="22"/>
          <w:lang w:eastAsia="es-ES"/>
        </w:rPr>
        <w:t xml:space="preserve">Los Procesos de Contratación que se rijan por los Documento Tipo continuarán aplicando estos instrumentos y las normas vigentes anteriores a la expedición de este Decreto. Por tanto, estos procedimientos de selección se realizarán conforme la regulación actual contenida en los Documentos Tipo hasta que la Agencia Nacional de Contratación Pública </w:t>
      </w:r>
      <w:r w:rsidR="00D4054D" w:rsidRPr="00FD3284">
        <w:rPr>
          <w:rFonts w:ascii="Arial" w:hAnsi="Arial" w:cs="Arial"/>
          <w:sz w:val="22"/>
          <w:szCs w:val="22"/>
          <w:lang w:eastAsia="es-ES"/>
        </w:rPr>
        <w:t>–</w:t>
      </w:r>
      <w:r w:rsidR="003529E3" w:rsidRPr="00FD3284">
        <w:rPr>
          <w:rFonts w:ascii="Arial" w:hAnsi="Arial" w:cs="Arial"/>
          <w:sz w:val="22"/>
          <w:szCs w:val="22"/>
          <w:lang w:eastAsia="es-ES"/>
        </w:rPr>
        <w:t>Colombia Compra Eficiente expida las modificaciones</w:t>
      </w:r>
      <w:r w:rsidR="0071059C" w:rsidRPr="00FD3284">
        <w:rPr>
          <w:rFonts w:ascii="Arial" w:hAnsi="Arial" w:cs="Arial"/>
          <w:sz w:val="22"/>
          <w:szCs w:val="22"/>
          <w:lang w:eastAsia="es-ES"/>
        </w:rPr>
        <w:t xml:space="preserve"> o nuevas versiones</w:t>
      </w:r>
      <w:r w:rsidR="003529E3" w:rsidRPr="00FD3284">
        <w:rPr>
          <w:rFonts w:ascii="Arial" w:hAnsi="Arial" w:cs="Arial"/>
          <w:sz w:val="22"/>
          <w:szCs w:val="22"/>
          <w:lang w:eastAsia="es-ES"/>
        </w:rPr>
        <w:t xml:space="preserve"> a</w:t>
      </w:r>
      <w:r w:rsidR="0071059C" w:rsidRPr="00FD3284">
        <w:rPr>
          <w:rFonts w:ascii="Arial" w:hAnsi="Arial" w:cs="Arial"/>
          <w:sz w:val="22"/>
          <w:szCs w:val="22"/>
          <w:lang w:eastAsia="es-ES"/>
        </w:rPr>
        <w:t xml:space="preserve"> las</w:t>
      </w:r>
      <w:r w:rsidR="003529E3" w:rsidRPr="00FD3284">
        <w:rPr>
          <w:rFonts w:ascii="Arial" w:hAnsi="Arial" w:cs="Arial"/>
          <w:sz w:val="22"/>
          <w:szCs w:val="22"/>
          <w:lang w:eastAsia="es-ES"/>
        </w:rPr>
        <w:t xml:space="preserve"> que haya lugar, conforme con las disposiciones de esta reglamentación. </w:t>
      </w:r>
      <w:r w:rsidR="00637B81" w:rsidRPr="00FD3284">
        <w:rPr>
          <w:rFonts w:ascii="Arial" w:hAnsi="Arial" w:cs="Arial"/>
          <w:sz w:val="22"/>
          <w:szCs w:val="22"/>
          <w:lang w:eastAsia="es-ES"/>
        </w:rPr>
        <w:t xml:space="preserve">En este supuesto no </w:t>
      </w:r>
      <w:r w:rsidR="00A770BD" w:rsidRPr="00FD3284">
        <w:rPr>
          <w:rFonts w:ascii="Arial" w:hAnsi="Arial" w:cs="Arial"/>
          <w:sz w:val="22"/>
          <w:szCs w:val="22"/>
          <w:lang w:eastAsia="es-ES"/>
        </w:rPr>
        <w:t xml:space="preserve">son aplicables las reglas </w:t>
      </w:r>
      <w:r w:rsidR="00B70BC5" w:rsidRPr="00FD3284">
        <w:rPr>
          <w:rFonts w:ascii="Arial" w:hAnsi="Arial" w:cs="Arial"/>
          <w:sz w:val="22"/>
          <w:szCs w:val="22"/>
          <w:lang w:eastAsia="es-ES"/>
        </w:rPr>
        <w:t xml:space="preserve">de gradualidad para su aplicación </w:t>
      </w:r>
      <w:r w:rsidR="00C61401" w:rsidRPr="00FD3284">
        <w:rPr>
          <w:rFonts w:ascii="Arial" w:hAnsi="Arial" w:cs="Arial"/>
          <w:sz w:val="22"/>
          <w:szCs w:val="22"/>
          <w:lang w:eastAsia="es-ES"/>
        </w:rPr>
        <w:t xml:space="preserve">por parte de las </w:t>
      </w:r>
      <w:r w:rsidR="00FA4F0C" w:rsidRPr="00FD3284">
        <w:rPr>
          <w:rFonts w:ascii="Arial" w:hAnsi="Arial" w:cs="Arial"/>
          <w:sz w:val="22"/>
          <w:szCs w:val="22"/>
          <w:lang w:eastAsia="es-ES"/>
        </w:rPr>
        <w:t xml:space="preserve">Entidades Estatales. </w:t>
      </w:r>
    </w:p>
    <w:p w14:paraId="4F76C41C" w14:textId="77777777" w:rsidR="00B433D3" w:rsidRPr="00FD3284" w:rsidRDefault="00B433D3" w:rsidP="005E0A7E">
      <w:pPr>
        <w:jc w:val="both"/>
        <w:rPr>
          <w:rFonts w:ascii="Arial" w:hAnsi="Arial" w:cs="Arial"/>
          <w:sz w:val="22"/>
          <w:szCs w:val="22"/>
          <w:lang w:eastAsia="es-ES"/>
        </w:rPr>
      </w:pPr>
    </w:p>
    <w:p w14:paraId="72868BED" w14:textId="76C88C7F" w:rsidR="001C5AC2" w:rsidRPr="00FD3284" w:rsidRDefault="001C5AC2" w:rsidP="005E0A7E">
      <w:pPr>
        <w:jc w:val="both"/>
        <w:rPr>
          <w:rFonts w:ascii="Arial" w:hAnsi="Arial" w:cs="Arial"/>
          <w:b/>
          <w:bCs/>
          <w:sz w:val="22"/>
          <w:szCs w:val="22"/>
          <w:lang w:eastAsia="es-ES"/>
        </w:rPr>
      </w:pPr>
      <w:r w:rsidRPr="00FD3284">
        <w:rPr>
          <w:rFonts w:ascii="Arial" w:hAnsi="Arial" w:cs="Arial"/>
          <w:b/>
          <w:bCs/>
          <w:sz w:val="22"/>
          <w:szCs w:val="22"/>
          <w:lang w:eastAsia="es-ES"/>
        </w:rPr>
        <w:t xml:space="preserve">Parágrafo </w:t>
      </w:r>
      <w:r w:rsidR="001765CE" w:rsidRPr="00FD3284">
        <w:rPr>
          <w:rFonts w:ascii="Arial" w:hAnsi="Arial" w:cs="Arial"/>
          <w:b/>
          <w:bCs/>
          <w:sz w:val="22"/>
          <w:szCs w:val="22"/>
          <w:lang w:eastAsia="es-ES"/>
        </w:rPr>
        <w:t>4</w:t>
      </w:r>
      <w:r w:rsidR="00E55986" w:rsidRPr="00FD3284">
        <w:rPr>
          <w:rFonts w:ascii="Arial" w:hAnsi="Arial" w:cs="Arial"/>
          <w:b/>
          <w:bCs/>
          <w:sz w:val="22"/>
          <w:szCs w:val="22"/>
          <w:lang w:eastAsia="es-ES"/>
        </w:rPr>
        <w:t>°</w:t>
      </w:r>
      <w:r w:rsidRPr="00FD3284">
        <w:rPr>
          <w:rFonts w:ascii="Arial" w:hAnsi="Arial" w:cs="Arial"/>
          <w:b/>
          <w:bCs/>
          <w:sz w:val="22"/>
          <w:szCs w:val="22"/>
          <w:lang w:eastAsia="es-ES"/>
        </w:rPr>
        <w:t>.</w:t>
      </w:r>
      <w:r w:rsidRPr="00FD3284">
        <w:rPr>
          <w:rFonts w:ascii="Arial" w:hAnsi="Arial" w:cs="Arial"/>
          <w:sz w:val="22"/>
          <w:szCs w:val="22"/>
          <w:lang w:eastAsia="es-ES"/>
        </w:rPr>
        <w:t xml:space="preserve"> Las </w:t>
      </w:r>
      <w:r w:rsidR="00FE11E7" w:rsidRPr="00FD3284">
        <w:rPr>
          <w:rFonts w:ascii="Arial" w:hAnsi="Arial" w:cs="Arial"/>
          <w:sz w:val="22"/>
          <w:szCs w:val="22"/>
          <w:lang w:eastAsia="es-ES"/>
        </w:rPr>
        <w:t xml:space="preserve">Entidades Estatales </w:t>
      </w:r>
      <w:r w:rsidRPr="00FD3284">
        <w:rPr>
          <w:rFonts w:ascii="Arial" w:hAnsi="Arial" w:cs="Arial"/>
          <w:sz w:val="22"/>
          <w:szCs w:val="22"/>
          <w:lang w:eastAsia="es-ES"/>
        </w:rPr>
        <w:t>sometidas a regímenes especiales</w:t>
      </w:r>
      <w:r w:rsidR="00341C22" w:rsidRPr="00FD3284">
        <w:rPr>
          <w:rFonts w:ascii="Arial" w:hAnsi="Arial" w:cs="Arial"/>
          <w:sz w:val="22"/>
          <w:szCs w:val="22"/>
          <w:lang w:eastAsia="es-ES"/>
        </w:rPr>
        <w:t xml:space="preserve"> de contratación</w:t>
      </w:r>
      <w:r w:rsidRPr="00FD3284">
        <w:rPr>
          <w:rFonts w:ascii="Arial" w:hAnsi="Arial" w:cs="Arial"/>
          <w:sz w:val="22"/>
          <w:szCs w:val="22"/>
          <w:lang w:eastAsia="es-ES"/>
        </w:rPr>
        <w:t xml:space="preserve"> podrán adoptar, como buena práctica institucional</w:t>
      </w:r>
      <w:r w:rsidR="00BD6735" w:rsidRPr="00FD3284">
        <w:rPr>
          <w:rFonts w:ascii="Arial" w:hAnsi="Arial" w:cs="Arial"/>
          <w:sz w:val="22"/>
          <w:szCs w:val="22"/>
          <w:lang w:eastAsia="es-ES"/>
        </w:rPr>
        <w:t xml:space="preserve"> en sus manuales de contratación</w:t>
      </w:r>
      <w:r w:rsidRPr="00FD3284">
        <w:rPr>
          <w:rFonts w:ascii="Arial" w:hAnsi="Arial" w:cs="Arial"/>
          <w:sz w:val="22"/>
          <w:szCs w:val="22"/>
          <w:lang w:eastAsia="es-ES"/>
        </w:rPr>
        <w:t>, las disposiciones previstas en el presente Decreto, en la medida en que resulten compatibles con su marco jurídico.</w:t>
      </w:r>
    </w:p>
    <w:p w14:paraId="3CB9884F" w14:textId="77777777" w:rsidR="00EB0B8E" w:rsidRPr="00FD3284" w:rsidRDefault="00EB0B8E" w:rsidP="00856ECA">
      <w:pPr>
        <w:tabs>
          <w:tab w:val="left" w:pos="8505"/>
        </w:tabs>
        <w:spacing w:line="276" w:lineRule="auto"/>
        <w:ind w:right="193"/>
        <w:rPr>
          <w:rFonts w:ascii="Arial" w:hAnsi="Arial" w:cs="Arial"/>
          <w:sz w:val="22"/>
          <w:szCs w:val="22"/>
          <w:lang w:val="es-ES" w:eastAsia="es-ES"/>
        </w:rPr>
      </w:pPr>
    </w:p>
    <w:p w14:paraId="34AF25BA" w14:textId="77777777" w:rsidR="00EB0B8E" w:rsidRPr="00FD3284" w:rsidRDefault="00EB0B8E" w:rsidP="059E68B7">
      <w:pPr>
        <w:tabs>
          <w:tab w:val="left" w:pos="8505"/>
        </w:tabs>
        <w:spacing w:line="276" w:lineRule="auto"/>
        <w:ind w:left="284" w:right="193"/>
        <w:jc w:val="center"/>
        <w:rPr>
          <w:rFonts w:ascii="Arial" w:hAnsi="Arial" w:cs="Arial"/>
          <w:b/>
          <w:bCs/>
          <w:sz w:val="22"/>
          <w:szCs w:val="22"/>
          <w:lang w:val="es-ES" w:eastAsia="es-ES"/>
        </w:rPr>
      </w:pPr>
      <w:r w:rsidRPr="00FD3284">
        <w:rPr>
          <w:rFonts w:ascii="Arial" w:hAnsi="Arial" w:cs="Arial"/>
          <w:b/>
          <w:bCs/>
          <w:sz w:val="22"/>
          <w:szCs w:val="22"/>
          <w:lang w:val="es-ES" w:eastAsia="es-ES"/>
        </w:rPr>
        <w:t>PUBLÍQUESE Y CÚMPLASE</w:t>
      </w:r>
    </w:p>
    <w:p w14:paraId="3E47210B" w14:textId="77777777" w:rsidR="00EB0B8E" w:rsidRPr="00FD3284" w:rsidRDefault="00EB0B8E" w:rsidP="059E68B7">
      <w:pPr>
        <w:tabs>
          <w:tab w:val="left" w:pos="8505"/>
        </w:tabs>
        <w:spacing w:line="276" w:lineRule="auto"/>
        <w:ind w:left="284" w:right="193"/>
        <w:rPr>
          <w:rFonts w:ascii="Arial" w:hAnsi="Arial" w:cs="Arial"/>
          <w:sz w:val="22"/>
          <w:szCs w:val="22"/>
          <w:lang w:val="es-ES" w:eastAsia="es-ES"/>
        </w:rPr>
      </w:pPr>
    </w:p>
    <w:p w14:paraId="49CB7FFB" w14:textId="77777777" w:rsidR="00EB0B8E" w:rsidRPr="00FD3284" w:rsidRDefault="00EB0B8E" w:rsidP="059E68B7">
      <w:pPr>
        <w:tabs>
          <w:tab w:val="left" w:pos="8505"/>
        </w:tabs>
        <w:spacing w:line="276" w:lineRule="auto"/>
        <w:ind w:left="284" w:right="193"/>
        <w:rPr>
          <w:rFonts w:ascii="Arial" w:hAnsi="Arial" w:cs="Arial"/>
          <w:sz w:val="22"/>
          <w:szCs w:val="22"/>
          <w:lang w:val="es-ES" w:eastAsia="es-ES"/>
        </w:rPr>
      </w:pPr>
    </w:p>
    <w:p w14:paraId="1EF9A9FC" w14:textId="77777777" w:rsidR="00EB0B8E" w:rsidRPr="003A631B" w:rsidRDefault="00EB0B8E" w:rsidP="059E68B7">
      <w:pPr>
        <w:tabs>
          <w:tab w:val="left" w:pos="8505"/>
        </w:tabs>
        <w:spacing w:line="276" w:lineRule="auto"/>
        <w:ind w:left="284" w:right="193"/>
        <w:rPr>
          <w:rFonts w:ascii="Arial" w:hAnsi="Arial" w:cs="Arial"/>
          <w:sz w:val="22"/>
          <w:szCs w:val="22"/>
          <w:lang w:val="es-ES" w:eastAsia="es-ES"/>
        </w:rPr>
      </w:pPr>
      <w:r w:rsidRPr="00FD3284">
        <w:rPr>
          <w:rFonts w:ascii="Arial" w:hAnsi="Arial" w:cs="Arial"/>
          <w:sz w:val="22"/>
          <w:szCs w:val="22"/>
          <w:lang w:val="es-ES" w:eastAsia="es-ES"/>
        </w:rPr>
        <w:t>Dado en Bogotá D.C., a los</w:t>
      </w:r>
    </w:p>
    <w:p w14:paraId="6AFAEE4E" w14:textId="77777777" w:rsidR="00EB0B8E" w:rsidRPr="003A631B" w:rsidRDefault="00EB0B8E" w:rsidP="059E68B7">
      <w:pPr>
        <w:tabs>
          <w:tab w:val="left" w:pos="8505"/>
        </w:tabs>
        <w:spacing w:line="276" w:lineRule="auto"/>
        <w:ind w:left="284" w:right="193"/>
        <w:jc w:val="both"/>
        <w:rPr>
          <w:rFonts w:ascii="Arial" w:hAnsi="Arial" w:cs="Arial"/>
          <w:sz w:val="22"/>
          <w:szCs w:val="22"/>
          <w:lang w:val="es-ES" w:eastAsia="es-ES"/>
        </w:rPr>
      </w:pPr>
    </w:p>
    <w:p w14:paraId="3795044C" w14:textId="77777777" w:rsidR="00EB0B8E" w:rsidRPr="003A631B" w:rsidRDefault="00EB0B8E" w:rsidP="059E68B7">
      <w:pPr>
        <w:tabs>
          <w:tab w:val="left" w:pos="8505"/>
        </w:tabs>
        <w:spacing w:line="276" w:lineRule="auto"/>
        <w:ind w:left="284" w:right="193"/>
        <w:jc w:val="both"/>
        <w:rPr>
          <w:rFonts w:ascii="Arial" w:hAnsi="Arial" w:cs="Arial"/>
          <w:sz w:val="22"/>
          <w:szCs w:val="22"/>
          <w:lang w:val="es-ES" w:eastAsia="es-ES"/>
        </w:rPr>
      </w:pPr>
    </w:p>
    <w:p w14:paraId="6AD2A90E" w14:textId="77777777" w:rsidR="00EB0B8E" w:rsidRPr="003A631B" w:rsidRDefault="00EB0B8E" w:rsidP="059E68B7">
      <w:pPr>
        <w:tabs>
          <w:tab w:val="left" w:pos="8505"/>
        </w:tabs>
        <w:spacing w:line="276" w:lineRule="auto"/>
        <w:ind w:left="284" w:right="193"/>
        <w:jc w:val="both"/>
        <w:rPr>
          <w:rFonts w:ascii="Arial" w:hAnsi="Arial" w:cs="Arial"/>
          <w:sz w:val="22"/>
          <w:szCs w:val="22"/>
          <w:lang w:val="es-ES" w:eastAsia="es-ES"/>
        </w:rPr>
      </w:pPr>
    </w:p>
    <w:p w14:paraId="2EAC68EF" w14:textId="77777777" w:rsidR="00EB0B8E" w:rsidRPr="003A631B" w:rsidRDefault="00EB0B8E" w:rsidP="059E68B7">
      <w:pPr>
        <w:tabs>
          <w:tab w:val="left" w:pos="8505"/>
        </w:tabs>
        <w:spacing w:line="276" w:lineRule="auto"/>
        <w:ind w:left="284" w:right="193"/>
        <w:jc w:val="both"/>
        <w:rPr>
          <w:rFonts w:ascii="Arial" w:hAnsi="Arial" w:cs="Arial"/>
          <w:sz w:val="22"/>
          <w:szCs w:val="22"/>
          <w:lang w:val="es-ES" w:eastAsia="es-ES"/>
        </w:rPr>
      </w:pPr>
    </w:p>
    <w:p w14:paraId="27427390" w14:textId="77777777" w:rsidR="00EB0B8E" w:rsidRPr="003A631B" w:rsidRDefault="00EB0B8E" w:rsidP="059E68B7">
      <w:pPr>
        <w:tabs>
          <w:tab w:val="left" w:pos="8505"/>
        </w:tabs>
        <w:spacing w:line="276" w:lineRule="auto"/>
        <w:ind w:left="284" w:right="193"/>
        <w:jc w:val="both"/>
        <w:rPr>
          <w:rFonts w:ascii="Arial" w:hAnsi="Arial" w:cs="Arial"/>
          <w:sz w:val="22"/>
          <w:szCs w:val="22"/>
          <w:lang w:val="es-ES" w:eastAsia="es-ES"/>
        </w:rPr>
      </w:pPr>
    </w:p>
    <w:p w14:paraId="3B5833E1" w14:textId="77777777" w:rsidR="00EB0B8E" w:rsidRPr="00477304" w:rsidRDefault="00EB0B8E" w:rsidP="059E68B7">
      <w:pPr>
        <w:tabs>
          <w:tab w:val="left" w:pos="8505"/>
        </w:tabs>
        <w:spacing w:line="276" w:lineRule="auto"/>
        <w:ind w:left="284" w:right="193"/>
        <w:rPr>
          <w:rFonts w:ascii="Arial" w:hAnsi="Arial" w:cs="Arial"/>
          <w:color w:val="EE0000"/>
          <w:sz w:val="22"/>
          <w:szCs w:val="22"/>
          <w:lang w:val="es-ES" w:eastAsia="es-ES"/>
        </w:rPr>
      </w:pPr>
    </w:p>
    <w:p w14:paraId="41CB0D0A" w14:textId="274CD161" w:rsidR="00EB0B8E" w:rsidRPr="00477304" w:rsidRDefault="00EB0B8E" w:rsidP="059E68B7">
      <w:pPr>
        <w:tabs>
          <w:tab w:val="left" w:pos="8505"/>
        </w:tabs>
        <w:spacing w:line="276" w:lineRule="auto"/>
        <w:ind w:left="284" w:right="193"/>
        <w:rPr>
          <w:rFonts w:ascii="Arial" w:hAnsi="Arial" w:cs="Arial"/>
          <w:color w:val="EE0000"/>
          <w:sz w:val="22"/>
          <w:szCs w:val="22"/>
          <w:lang w:val="es-ES" w:eastAsia="es-ES"/>
        </w:rPr>
      </w:pPr>
    </w:p>
    <w:p w14:paraId="490941D7" w14:textId="032FB983"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58EC995A" w14:textId="07C3E579"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0146F9ED" w14:textId="1AEE9799"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4E3A7949" w14:textId="344BCD69"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5B13F5E2" w14:textId="27CCB68B"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7383CB5C" w14:textId="54003500"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6968F55D" w14:textId="77777777" w:rsidR="00B4562C" w:rsidRPr="00477304" w:rsidRDefault="00B4562C" w:rsidP="059E68B7">
      <w:pPr>
        <w:tabs>
          <w:tab w:val="left" w:pos="8505"/>
        </w:tabs>
        <w:spacing w:line="276" w:lineRule="auto"/>
        <w:ind w:left="284" w:right="193"/>
        <w:rPr>
          <w:rFonts w:ascii="Arial" w:hAnsi="Arial" w:cs="Arial"/>
          <w:color w:val="EE0000"/>
          <w:sz w:val="22"/>
          <w:szCs w:val="22"/>
          <w:lang w:val="es-ES" w:eastAsia="es-ES"/>
        </w:rPr>
      </w:pPr>
    </w:p>
    <w:p w14:paraId="25C00B5B" w14:textId="77777777" w:rsidR="00EB0B8E" w:rsidRPr="00477304" w:rsidRDefault="00EB0B8E" w:rsidP="059E68B7">
      <w:pPr>
        <w:tabs>
          <w:tab w:val="left" w:pos="8505"/>
        </w:tabs>
        <w:spacing w:line="276" w:lineRule="auto"/>
        <w:ind w:left="284" w:right="193"/>
        <w:rPr>
          <w:rFonts w:ascii="Arial" w:hAnsi="Arial" w:cs="Arial"/>
          <w:color w:val="EE0000"/>
          <w:sz w:val="22"/>
          <w:szCs w:val="22"/>
          <w:lang w:val="es-ES" w:eastAsia="es-ES"/>
        </w:rPr>
      </w:pPr>
    </w:p>
    <w:p w14:paraId="4DC55CB3" w14:textId="77777777" w:rsidR="00EB0B8E" w:rsidRPr="00477304" w:rsidRDefault="00EB0B8E" w:rsidP="059E68B7">
      <w:pPr>
        <w:tabs>
          <w:tab w:val="left" w:pos="8505"/>
        </w:tabs>
        <w:spacing w:line="276" w:lineRule="auto"/>
        <w:ind w:left="284" w:right="193"/>
        <w:jc w:val="both"/>
        <w:rPr>
          <w:rFonts w:ascii="Arial" w:hAnsi="Arial" w:cs="Arial"/>
          <w:color w:val="EE0000"/>
          <w:sz w:val="22"/>
          <w:szCs w:val="22"/>
          <w:lang w:val="es-ES" w:eastAsia="es-ES"/>
        </w:rPr>
      </w:pPr>
    </w:p>
    <w:p w14:paraId="2782266E" w14:textId="77777777" w:rsidR="00EB0B8E" w:rsidRPr="00477304" w:rsidRDefault="00EB0B8E" w:rsidP="059E68B7">
      <w:pPr>
        <w:tabs>
          <w:tab w:val="left" w:pos="8505"/>
        </w:tabs>
        <w:spacing w:line="276" w:lineRule="auto"/>
        <w:ind w:left="284" w:right="193"/>
        <w:jc w:val="both"/>
        <w:rPr>
          <w:rFonts w:ascii="Arial" w:hAnsi="Arial" w:cs="Arial"/>
          <w:color w:val="EE0000"/>
          <w:sz w:val="22"/>
          <w:szCs w:val="22"/>
          <w:lang w:val="es-ES" w:eastAsia="es-ES"/>
        </w:rPr>
      </w:pPr>
    </w:p>
    <w:p w14:paraId="47092260" w14:textId="77777777" w:rsidR="00EB0B8E" w:rsidRPr="00477304" w:rsidRDefault="00EB0B8E" w:rsidP="059E68B7">
      <w:pPr>
        <w:tabs>
          <w:tab w:val="left" w:pos="8505"/>
        </w:tabs>
        <w:spacing w:line="276" w:lineRule="auto"/>
        <w:ind w:left="284" w:right="193"/>
        <w:jc w:val="both"/>
        <w:rPr>
          <w:rFonts w:ascii="Arial" w:hAnsi="Arial" w:cs="Arial"/>
          <w:color w:val="EE0000"/>
          <w:sz w:val="22"/>
          <w:szCs w:val="22"/>
          <w:lang w:val="es-ES" w:eastAsia="es-ES"/>
        </w:rPr>
      </w:pPr>
    </w:p>
    <w:p w14:paraId="4478A39A" w14:textId="77777777" w:rsidR="00EB0B8E" w:rsidRPr="00477304" w:rsidRDefault="00EB0B8E" w:rsidP="059E68B7">
      <w:pPr>
        <w:tabs>
          <w:tab w:val="left" w:pos="8505"/>
        </w:tabs>
        <w:spacing w:line="276" w:lineRule="auto"/>
        <w:ind w:left="284" w:right="193"/>
        <w:jc w:val="both"/>
        <w:rPr>
          <w:rFonts w:ascii="Arial" w:hAnsi="Arial" w:cs="Arial"/>
          <w:color w:val="EE0000"/>
          <w:sz w:val="22"/>
          <w:szCs w:val="22"/>
          <w:lang w:val="es-ES" w:eastAsia="es-ES"/>
        </w:rPr>
      </w:pPr>
    </w:p>
    <w:p w14:paraId="632925E8" w14:textId="77777777" w:rsidR="00EB0B8E" w:rsidRPr="00477304" w:rsidRDefault="00EB0B8E" w:rsidP="059E68B7">
      <w:pPr>
        <w:tabs>
          <w:tab w:val="left" w:pos="8505"/>
        </w:tabs>
        <w:spacing w:line="276" w:lineRule="auto"/>
        <w:ind w:left="284" w:right="193"/>
        <w:jc w:val="both"/>
        <w:rPr>
          <w:rFonts w:ascii="Arial" w:hAnsi="Arial" w:cs="Arial"/>
          <w:color w:val="EE0000"/>
          <w:sz w:val="22"/>
          <w:szCs w:val="22"/>
          <w:lang w:val="es-ES" w:eastAsia="es-ES"/>
        </w:rPr>
      </w:pPr>
    </w:p>
    <w:p w14:paraId="070F5A6E" w14:textId="77777777" w:rsidR="00131AE6" w:rsidRPr="00477304" w:rsidRDefault="00131AE6" w:rsidP="059E68B7">
      <w:pPr>
        <w:tabs>
          <w:tab w:val="left" w:pos="8505"/>
        </w:tabs>
        <w:spacing w:line="276" w:lineRule="auto"/>
        <w:ind w:left="284" w:right="193"/>
        <w:jc w:val="center"/>
        <w:rPr>
          <w:rFonts w:ascii="Arial" w:hAnsi="Arial" w:cs="Arial"/>
          <w:b/>
          <w:bCs/>
          <w:color w:val="EE0000"/>
          <w:sz w:val="22"/>
          <w:szCs w:val="22"/>
          <w:lang w:val="da-DK"/>
        </w:rPr>
      </w:pPr>
    </w:p>
    <w:sectPr w:rsidR="00131AE6" w:rsidRPr="00477304" w:rsidSect="00A230DF">
      <w:headerReference w:type="even" r:id="rId14"/>
      <w:headerReference w:type="default" r:id="rId15"/>
      <w:footerReference w:type="even" r:id="rId16"/>
      <w:footerReference w:type="default" r:id="rId17"/>
      <w:headerReference w:type="first" r:id="rId18"/>
      <w:footerReference w:type="first" r:id="rId19"/>
      <w:pgSz w:w="12242" w:h="18722" w:code="120"/>
      <w:pgMar w:top="2410" w:right="1701" w:bottom="1985" w:left="1701" w:header="720" w:footer="776" w:gutter="0"/>
      <w:paperSrc w:first="14" w:other="1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2603" w14:textId="77777777" w:rsidR="00687C72" w:rsidRDefault="00687C72">
      <w:r>
        <w:separator/>
      </w:r>
    </w:p>
  </w:endnote>
  <w:endnote w:type="continuationSeparator" w:id="0">
    <w:p w14:paraId="3C3B1793" w14:textId="77777777" w:rsidR="00687C72" w:rsidRDefault="00687C72">
      <w:r>
        <w:continuationSeparator/>
      </w:r>
    </w:p>
  </w:endnote>
  <w:endnote w:type="continuationNotice" w:id="1">
    <w:p w14:paraId="368DD373" w14:textId="77777777" w:rsidR="00687C72" w:rsidRDefault="0068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charset w:val="B1"/>
    <w:family w:val="swiss"/>
    <w:pitch w:val="variable"/>
    <w:sig w:usb0="80000867" w:usb1="00000000" w:usb2="00000000" w:usb3="00000000" w:csb0="000001FB" w:csb1="00000000"/>
  </w:font>
  <w:font w:name="Aptos">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3C8F" w14:textId="77777777" w:rsidR="007356F4" w:rsidRDefault="007356F4">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4BA6" w14:textId="77777777" w:rsidR="007356F4" w:rsidRDefault="007356F4">
    <w:pPr>
      <w:pStyle w:val="Piedepgina"/>
      <w:ind w:left="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A984" w14:textId="77777777" w:rsidR="007356F4" w:rsidRDefault="007356F4">
    <w:pPr>
      <w:pStyle w:val="Piedepgina"/>
      <w:ind w:left="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9EE8" w14:textId="77777777" w:rsidR="00687C72" w:rsidRDefault="00687C72">
      <w:r>
        <w:separator/>
      </w:r>
    </w:p>
  </w:footnote>
  <w:footnote w:type="continuationSeparator" w:id="0">
    <w:p w14:paraId="12E14013" w14:textId="77777777" w:rsidR="00687C72" w:rsidRDefault="00687C72">
      <w:r>
        <w:continuationSeparator/>
      </w:r>
    </w:p>
  </w:footnote>
  <w:footnote w:type="continuationNotice" w:id="1">
    <w:p w14:paraId="208CF56B" w14:textId="77777777" w:rsidR="00687C72" w:rsidRDefault="00687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1861" w14:textId="77777777" w:rsidR="007356F4" w:rsidRDefault="007356F4">
    <w:pPr>
      <w:pStyle w:val="Encabezado"/>
      <w:tabs>
        <w:tab w:val="clear" w:pos="4320"/>
        <w:tab w:val="clear" w:pos="8640"/>
        <w:tab w:val="center" w:pos="5220"/>
      </w:tabs>
      <w:spacing w:before="272"/>
      <w:rPr>
        <w:b/>
      </w:rPr>
    </w:pPr>
    <w:r>
      <w:rPr>
        <w:b/>
        <w:lang w:val="pt-BR"/>
      </w:rPr>
      <w:t xml:space="preserve">DECRETO NÚMERO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6F60EA99" w14:textId="77777777" w:rsidR="007356F4" w:rsidRDefault="007356F4">
    <w:pPr>
      <w:pStyle w:val="Encabezado"/>
    </w:pPr>
    <w:r>
      <w:rPr>
        <w:noProof/>
        <w:lang w:val="en-US" w:eastAsia="en-US"/>
      </w:rPr>
      <mc:AlternateContent>
        <mc:Choice Requires="wps">
          <w:drawing>
            <wp:anchor distT="0" distB="0" distL="114300" distR="114300" simplePos="0" relativeHeight="251658241" behindDoc="0" locked="0" layoutInCell="0" allowOverlap="1" wp14:anchorId="7162E92D" wp14:editId="7A9850F7">
              <wp:simplePos x="0" y="0"/>
              <wp:positionH relativeFrom="page">
                <wp:posOffset>440055</wp:posOffset>
              </wp:positionH>
              <wp:positionV relativeFrom="page">
                <wp:posOffset>891540</wp:posOffset>
              </wp:positionV>
              <wp:extent cx="6872605" cy="10634345"/>
              <wp:effectExtent l="0" t="0" r="4445"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47DE6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">
              <w10:wrap anchorx="page" anchory="page"/>
            </v:rect>
          </w:pict>
        </mc:Fallback>
      </mc:AlternateContent>
    </w:r>
  </w:p>
  <w:p w14:paraId="7414D39C" w14:textId="77777777" w:rsidR="007356F4" w:rsidRDefault="007356F4">
    <w:pPr>
      <w:jc w:val="center"/>
      <w:rPr>
        <w:b/>
      </w:rPr>
    </w:pPr>
  </w:p>
  <w:p w14:paraId="5E06F464" w14:textId="77777777" w:rsidR="007356F4" w:rsidRDefault="007356F4">
    <w:pPr>
      <w:jc w:val="center"/>
      <w:rPr>
        <w:sz w:val="22"/>
      </w:rPr>
    </w:pPr>
    <w:r>
      <w:rPr>
        <w:noProof/>
        <w:lang w:val="en-US" w:eastAsia="en-US"/>
      </w:rPr>
      <mc:AlternateContent>
        <mc:Choice Requires="wps">
          <w:drawing>
            <wp:anchor distT="4294967294" distB="4294967294" distL="114300" distR="114300" simplePos="0" relativeHeight="251658242" behindDoc="0" locked="0" layoutInCell="0" allowOverlap="1" wp14:anchorId="40670A0B" wp14:editId="4BF91AA4">
              <wp:simplePos x="0" y="0"/>
              <wp:positionH relativeFrom="column">
                <wp:posOffset>188595</wp:posOffset>
              </wp:positionH>
              <wp:positionV relativeFrom="paragraph">
                <wp:posOffset>406399</wp:posOffset>
              </wp:positionV>
              <wp:extent cx="628650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2"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from="14.85pt,32pt" to="509.85pt,32pt" w14:anchorId="6325A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2j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"/>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4BDA8FBF" w14:textId="77777777" w:rsidR="007356F4" w:rsidRDefault="007356F4">
    <w:pPr>
      <w:jc w:val="center"/>
      <w:rPr>
        <w:sz w:val="22"/>
      </w:rPr>
    </w:pPr>
  </w:p>
  <w:p w14:paraId="1AC9700D" w14:textId="77777777" w:rsidR="007356F4" w:rsidRDefault="007356F4">
    <w:pPr>
      <w:jc w:val="center"/>
      <w:rPr>
        <w:snapToGrid w:val="0"/>
        <w:color w:val="000000"/>
        <w:sz w:val="18"/>
      </w:rPr>
    </w:pPr>
  </w:p>
  <w:p w14:paraId="3CDC5826" w14:textId="77777777" w:rsidR="007356F4" w:rsidRDefault="007356F4">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A313" w14:textId="77777777" w:rsidR="007356F4" w:rsidRDefault="007356F4">
    <w:pPr>
      <w:pStyle w:val="Encabezado"/>
      <w:tabs>
        <w:tab w:val="clear" w:pos="8640"/>
      </w:tabs>
      <w:ind w:left="180" w:right="274"/>
      <w:rPr>
        <w:b/>
        <w:noProof/>
        <w:sz w:val="24"/>
      </w:rPr>
    </w:pPr>
  </w:p>
  <w:p w14:paraId="6F9BE7F1" w14:textId="4E4DDCDC" w:rsidR="007356F4" w:rsidRDefault="007356F4" w:rsidP="00A067D7">
    <w:pPr>
      <w:pStyle w:val="Encabezado"/>
      <w:tabs>
        <w:tab w:val="clear" w:pos="8640"/>
      </w:tabs>
      <w:ind w:left="180" w:right="274"/>
    </w:pPr>
    <w:r>
      <w:rPr>
        <w:noProof/>
        <w:lang w:val="en-US" w:eastAsia="en-US"/>
      </w:rPr>
      <mc:AlternateContent>
        <mc:Choice Requires="wps">
          <w:drawing>
            <wp:anchor distT="0" distB="0" distL="114300" distR="114300" simplePos="0" relativeHeight="251658243" behindDoc="0" locked="0" layoutInCell="0" allowOverlap="1" wp14:anchorId="2E7FECD5" wp14:editId="7CAD6664">
              <wp:simplePos x="0" y="0"/>
              <wp:positionH relativeFrom="page">
                <wp:posOffset>667385</wp:posOffset>
              </wp:positionH>
              <wp:positionV relativeFrom="page">
                <wp:posOffset>858520</wp:posOffset>
              </wp:positionV>
              <wp:extent cx="6208395" cy="10040400"/>
              <wp:effectExtent l="12700" t="12700" r="14605" b="1841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10040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3" style="position:absolute;margin-left:52.55pt;margin-top:67.6pt;width:488.85pt;height:790.6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274D2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">
              <w10:wrap anchorx="page" anchory="page"/>
            </v:rect>
          </w:pict>
        </mc:Fallback>
      </mc:AlternateContent>
    </w:r>
    <w:r>
      <w:rPr>
        <w:b/>
        <w:noProof/>
        <w:sz w:val="24"/>
      </w:rPr>
      <w:t>DECRETO NÚMERO</w:t>
    </w:r>
    <w:r w:rsidRPr="00CE0394">
      <w:rPr>
        <w:b/>
        <w:sz w:val="24"/>
        <w:lang w:val="es-CO"/>
      </w:rPr>
      <w:tab/>
    </w:r>
    <w:r>
      <w:rPr>
        <w:b/>
        <w:sz w:val="24"/>
        <w:lang w:val="es-CO"/>
      </w:rPr>
      <w:t xml:space="preserve">       DE</w:t>
    </w:r>
    <w:r w:rsidRPr="00CE0394">
      <w:rPr>
        <w:b/>
        <w:sz w:val="24"/>
        <w:lang w:val="es-CO"/>
      </w:rPr>
      <w:tab/>
    </w:r>
    <w:r w:rsidRPr="00CE0394">
      <w:rPr>
        <w:b/>
        <w:sz w:val="24"/>
        <w:lang w:val="es-CO"/>
      </w:rPr>
      <w:tab/>
    </w:r>
    <w:r>
      <w:rPr>
        <w:b/>
        <w:sz w:val="24"/>
        <w:lang w:val="es-CO"/>
      </w:rPr>
      <w:t>202</w:t>
    </w:r>
    <w:r w:rsidR="00AB2943">
      <w:rPr>
        <w:b/>
        <w:sz w:val="24"/>
        <w:lang w:val="es-CO"/>
      </w:rPr>
      <w:t>6</w:t>
    </w:r>
    <w:r>
      <w:rPr>
        <w:b/>
        <w:sz w:val="24"/>
        <w:lang w:val="es-CO"/>
      </w:rPr>
      <w:t xml:space="preserve">               </w:t>
    </w:r>
    <w:r w:rsidRPr="00CE0394">
      <w:rPr>
        <w:b/>
        <w:sz w:val="24"/>
        <w:lang w:val="es-CO"/>
      </w:rPr>
      <w:t xml:space="preserve">Hoja </w:t>
    </w:r>
    <w:r w:rsidRPr="00311C9F">
      <w:rPr>
        <w:rStyle w:val="Nmerodepgina"/>
        <w:b/>
      </w:rPr>
      <w:fldChar w:fldCharType="begin"/>
    </w:r>
    <w:r w:rsidRPr="00CE0394">
      <w:rPr>
        <w:rStyle w:val="Nmerodepgina"/>
        <w:b/>
        <w:sz w:val="24"/>
        <w:lang w:val="es-CO"/>
      </w:rPr>
      <w:instrText xml:space="preserve"> PAGE </w:instrText>
    </w:r>
    <w:r w:rsidRPr="00311C9F">
      <w:rPr>
        <w:rStyle w:val="Nmerodepgina"/>
        <w:b/>
      </w:rPr>
      <w:fldChar w:fldCharType="separate"/>
    </w:r>
    <w:r w:rsidR="00934CF8">
      <w:rPr>
        <w:rStyle w:val="Nmerodepgina"/>
        <w:b/>
        <w:noProof/>
        <w:sz w:val="24"/>
        <w:lang w:val="es-CO"/>
      </w:rPr>
      <w:t>5</w:t>
    </w:r>
    <w:r w:rsidRPr="00311C9F">
      <w:rPr>
        <w:rStyle w:val="Nmerodepgina"/>
        <w:b/>
      </w:rPr>
      <w:fldChar w:fldCharType="end"/>
    </w:r>
    <w:r>
      <w:rPr>
        <w:rStyle w:val="Nmerodepgina"/>
        <w:b/>
        <w:sz w:val="24"/>
        <w:lang w:val="es-CO"/>
      </w:rPr>
      <w:t xml:space="preserve"> de 5</w:t>
    </w:r>
  </w:p>
  <w:p w14:paraId="4B1DF2CC" w14:textId="77777777" w:rsidR="007356F4" w:rsidRPr="002A60A3" w:rsidRDefault="007356F4" w:rsidP="0041342D">
    <w:pPr>
      <w:ind w:left="180" w:right="274"/>
      <w:jc w:val="both"/>
      <w:rPr>
        <w:sz w:val="22"/>
      </w:rPr>
    </w:pPr>
  </w:p>
  <w:p w14:paraId="56F86BD4" w14:textId="10C46FC2" w:rsidR="007356F4" w:rsidRPr="00E55986" w:rsidRDefault="007356F4" w:rsidP="00C950D0">
    <w:pPr>
      <w:jc w:val="center"/>
      <w:rPr>
        <w:rStyle w:val="Nmerodepgina"/>
        <w:rFonts w:ascii="Arial" w:hAnsi="Arial" w:cs="Arial"/>
        <w:i/>
        <w:iCs/>
        <w:sz w:val="16"/>
        <w:szCs w:val="16"/>
      </w:rPr>
    </w:pPr>
    <w:r w:rsidRPr="00A067D7">
      <w:rPr>
        <w:rStyle w:val="Nmerodepgina"/>
        <w:rFonts w:ascii="Arial" w:hAnsi="Arial" w:cs="Arial"/>
        <w:sz w:val="16"/>
        <w:szCs w:val="16"/>
      </w:rPr>
      <w:t xml:space="preserve">Continuación Decreto </w:t>
    </w:r>
    <w:r w:rsidR="00FE11E7" w:rsidRPr="00E55986">
      <w:rPr>
        <w:rStyle w:val="Nmerodepgina"/>
        <w:rFonts w:ascii="Arial" w:hAnsi="Arial" w:cs="Arial"/>
        <w:i/>
        <w:iCs/>
        <w:sz w:val="16"/>
        <w:szCs w:val="16"/>
      </w:rPr>
      <w:t xml:space="preserve">“Por el cual se modifica y adiciona el Decreto 1082 de 2015, Único Reglamentario del Sector Administrativo de Planeación Nacional, en lo relacionado con la Compra Pública Sostenible, la caución para la impugnación del Registro Único de Proponentes (RUP), la información sobre multas, sanciones, inhabilidades y actividad contractual, así como las cláusulas y compromisos anticorrupción y la verificación de listas restrictivas internacionales” </w:t>
    </w:r>
  </w:p>
  <w:p w14:paraId="134D7730" w14:textId="77777777" w:rsidR="007356F4" w:rsidRPr="004729A0" w:rsidRDefault="007356F4" w:rsidP="00C950D0">
    <w:pPr>
      <w:jc w:val="center"/>
      <w:rPr>
        <w:rFonts w:ascii="Arial Narrow" w:hAnsi="Arial Narrow"/>
        <w:sz w:val="20"/>
        <w:szCs w:val="20"/>
      </w:rPr>
    </w:pPr>
    <w:r>
      <w:rPr>
        <w:rStyle w:val="Nmerodepgina"/>
        <w:rFonts w:ascii="Arial Narrow" w:hAnsi="Arial Narrow"/>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74F6" w14:textId="4FA724F0" w:rsidR="007356F4" w:rsidRPr="0009173B" w:rsidRDefault="007356F4" w:rsidP="000617C2">
    <w:pPr>
      <w:pStyle w:val="Encabezado"/>
      <w:ind w:left="180" w:right="274"/>
      <w:jc w:val="left"/>
    </w:pPr>
    <w:r>
      <w:rPr>
        <w:noProof/>
        <w:lang w:val="en-US" w:eastAsia="en-US"/>
      </w:rPr>
      <mc:AlternateContent>
        <mc:Choice Requires="wps">
          <w:drawing>
            <wp:anchor distT="0" distB="0" distL="114300" distR="114300" simplePos="0" relativeHeight="251658240" behindDoc="0" locked="0" layoutInCell="0" allowOverlap="1" wp14:anchorId="233E0151" wp14:editId="1CC544FD">
              <wp:simplePos x="0" y="0"/>
              <wp:positionH relativeFrom="page">
                <wp:posOffset>864235</wp:posOffset>
              </wp:positionH>
              <wp:positionV relativeFrom="page">
                <wp:posOffset>1056005</wp:posOffset>
              </wp:positionV>
              <wp:extent cx="6191250" cy="9939600"/>
              <wp:effectExtent l="12700" t="12700" r="1905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939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pic="http://schemas.openxmlformats.org/drawingml/2006/picture">
          <w:pict>
            <v:rect id="Rectangle 5" style="position:absolute;margin-left:68.05pt;margin-top:83.15pt;width:487.5pt;height:78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782AE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">
              <w10:wrap anchorx="page" anchory="page"/>
            </v:rect>
          </w:pict>
        </mc:Fallback>
      </mc:AlternateContent>
    </w:r>
    <w:r w:rsidR="00032FAE">
      <w:rPr>
        <w:noProof/>
      </w:rPr>
      <w:drawing>
        <wp:anchor distT="0" distB="0" distL="114300" distR="114300" simplePos="0" relativeHeight="251658244" behindDoc="0" locked="0" layoutInCell="0" allowOverlap="1" wp14:anchorId="51E74B29" wp14:editId="24700298">
          <wp:simplePos x="0" y="0"/>
          <wp:positionH relativeFrom="column">
            <wp:posOffset>2193925</wp:posOffset>
          </wp:positionH>
          <wp:positionV relativeFrom="paragraph">
            <wp:posOffset>137160</wp:posOffset>
          </wp:positionV>
          <wp:extent cx="1324610" cy="725170"/>
          <wp:effectExtent l="0" t="0" r="0" b="0"/>
          <wp:wrapTopAndBottom/>
          <wp:docPr id="1800409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25170"/>
                  </a:xfrm>
                  <a:prstGeom prst="rect">
                    <a:avLst/>
                  </a:prstGeom>
                  <a:noFill/>
                </pic:spPr>
              </pic:pic>
            </a:graphicData>
          </a:graphic>
          <wp14:sizeRelH relativeFrom="page">
            <wp14:pctWidth>0</wp14:pctWidth>
          </wp14:sizeRelH>
          <wp14:sizeRelV relativeFrom="page">
            <wp14:pctHeight>0</wp14:pctHeight>
          </wp14:sizeRelV>
        </wp:anchor>
      </w:drawing>
    </w:r>
  </w:p>
  <w:p w14:paraId="4131D716" w14:textId="77777777" w:rsidR="007356F4" w:rsidRDefault="007356F4" w:rsidP="000617C2">
    <w:pPr>
      <w:pStyle w:val="Encabezado"/>
      <w:ind w:left="180" w:right="274"/>
      <w:jc w:val="left"/>
      <w:rPr>
        <w:rFonts w:ascii="Tahoma" w:hAnsi="Tahoma"/>
        <w:b/>
        <w:sz w:val="24"/>
      </w:rPr>
    </w:pPr>
  </w:p>
  <w:p w14:paraId="3015390A" w14:textId="7AFFA964" w:rsidR="007356F4" w:rsidRPr="00900C7C" w:rsidRDefault="007356F4" w:rsidP="00282D97">
    <w:pPr>
      <w:jc w:val="center"/>
      <w:rPr>
        <w:rFonts w:ascii="Arial" w:hAnsi="Arial" w:cs="Arial"/>
        <w:b/>
      </w:rPr>
    </w:pPr>
    <w:r w:rsidRPr="00900C7C">
      <w:rPr>
        <w:rFonts w:ascii="Arial" w:eastAsia="Helvetica" w:hAnsi="Arial" w:cs="Arial"/>
        <w:b/>
      </w:rPr>
      <w:t>DEPARTAMENTO</w:t>
    </w:r>
    <w:r>
      <w:rPr>
        <w:rFonts w:ascii="Arial" w:eastAsia="Helvetica" w:hAnsi="Arial" w:cs="Arial"/>
        <w:b/>
      </w:rPr>
      <w:t xml:space="preserve"> ADMINISTRATIVO DE LA PRESIDENCIA DE LA REPÚBLICA</w:t>
    </w:r>
  </w:p>
  <w:p w14:paraId="393A0A80" w14:textId="77777777" w:rsidR="007356F4" w:rsidRDefault="007356F4" w:rsidP="000617C2">
    <w:pPr>
      <w:pStyle w:val="Encabezado"/>
      <w:ind w:left="180" w:right="274"/>
      <w:jc w:val="center"/>
      <w:rPr>
        <w:b/>
        <w:sz w:val="24"/>
      </w:rPr>
    </w:pPr>
  </w:p>
  <w:p w14:paraId="02B1B07D" w14:textId="77777777" w:rsidR="007356F4" w:rsidRDefault="007356F4" w:rsidP="000617C2">
    <w:pPr>
      <w:pStyle w:val="Ttulo1"/>
      <w:ind w:left="180" w:right="274"/>
      <w:jc w:val="center"/>
      <w:rPr>
        <w:rFonts w:ascii="Arial" w:hAnsi="Arial"/>
        <w:lang w:val="es-ES_tradnl"/>
      </w:rPr>
    </w:pPr>
  </w:p>
  <w:p w14:paraId="75CC52AB" w14:textId="18BA209E" w:rsidR="007356F4" w:rsidRDefault="007356F4" w:rsidP="000617C2">
    <w:pPr>
      <w:pStyle w:val="Ttulo1"/>
      <w:ind w:left="180" w:right="274"/>
      <w:jc w:val="center"/>
      <w:rPr>
        <w:rFonts w:ascii="Arial" w:hAnsi="Arial"/>
      </w:rPr>
    </w:pPr>
    <w:r>
      <w:rPr>
        <w:rFonts w:ascii="Arial" w:hAnsi="Arial"/>
      </w:rPr>
      <w:t>DECRETO NÚMERO                     DE  202</w:t>
    </w:r>
    <w:r w:rsidR="00506DEC">
      <w:rPr>
        <w:rFonts w:ascii="Arial" w:hAnsi="Arial"/>
      </w:rPr>
      <w:t>6</w:t>
    </w:r>
  </w:p>
  <w:p w14:paraId="3A8C7138" w14:textId="77777777" w:rsidR="007356F4" w:rsidRDefault="007356F4" w:rsidP="00D20876">
    <w:pPr>
      <w:ind w:right="274"/>
      <w:rPr>
        <w:b/>
      </w:rPr>
    </w:pPr>
  </w:p>
  <w:p w14:paraId="38E04EEE" w14:textId="77777777" w:rsidR="007356F4" w:rsidRDefault="007356F4" w:rsidP="000617C2">
    <w:pPr>
      <w:ind w:left="180" w:right="274"/>
      <w:jc w:val="center"/>
      <w:rPr>
        <w:b/>
      </w:rPr>
    </w:pPr>
  </w:p>
  <w:p w14:paraId="2242F650" w14:textId="14CE783E" w:rsidR="007356F4" w:rsidRDefault="007356F4" w:rsidP="000617C2">
    <w:pPr>
      <w:ind w:left="180" w:right="274"/>
      <w:jc w:val="center"/>
      <w:rPr>
        <w:b/>
      </w:rPr>
    </w:pPr>
  </w:p>
  <w:p w14:paraId="4FE7945A" w14:textId="77777777" w:rsidR="007356F4" w:rsidRDefault="007356F4" w:rsidP="000617C2">
    <w:pPr>
      <w:ind w:left="180" w:right="274"/>
      <w:jc w:val="center"/>
      <w:rPr>
        <w:b/>
      </w:rPr>
    </w:pPr>
  </w:p>
  <w:p w14:paraId="0BD446D1" w14:textId="77777777" w:rsidR="007356F4" w:rsidRDefault="007356F4" w:rsidP="000617C2">
    <w:pPr>
      <w:ind w:left="180" w:right="274"/>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08"/>
    <w:multiLevelType w:val="hybridMultilevel"/>
    <w:tmpl w:val="396C72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B6BD4"/>
    <w:multiLevelType w:val="hybridMultilevel"/>
    <w:tmpl w:val="CD9C6D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3370D5"/>
    <w:multiLevelType w:val="hybridMultilevel"/>
    <w:tmpl w:val="014AE9C2"/>
    <w:lvl w:ilvl="0" w:tplc="4C6E955A">
      <w:start w:val="1"/>
      <w:numFmt w:val="bullet"/>
      <w:lvlText w:val=""/>
      <w:lvlJc w:val="left"/>
      <w:pPr>
        <w:ind w:left="360" w:hanging="360"/>
      </w:pPr>
      <w:rPr>
        <w:rFonts w:ascii="Wingdings" w:hAnsi="Wingdings" w:hint="default"/>
        <w:color w:val="auto"/>
      </w:rPr>
    </w:lvl>
    <w:lvl w:ilvl="1" w:tplc="0C0A0003">
      <w:start w:val="1"/>
      <w:numFmt w:val="bullet"/>
      <w:lvlText w:val="o"/>
      <w:lvlJc w:val="left"/>
      <w:pPr>
        <w:ind w:left="502"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644043"/>
    <w:multiLevelType w:val="hybridMultilevel"/>
    <w:tmpl w:val="7DB2BB0C"/>
    <w:lvl w:ilvl="0" w:tplc="240A000F">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89496C"/>
    <w:multiLevelType w:val="hybridMultilevel"/>
    <w:tmpl w:val="6052B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AD70B4"/>
    <w:multiLevelType w:val="hybridMultilevel"/>
    <w:tmpl w:val="EDD0FF88"/>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595A4F"/>
    <w:multiLevelType w:val="hybridMultilevel"/>
    <w:tmpl w:val="B18CCC18"/>
    <w:lvl w:ilvl="0" w:tplc="8B70DD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8D2C35"/>
    <w:multiLevelType w:val="hybridMultilevel"/>
    <w:tmpl w:val="4308000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E408D3"/>
    <w:multiLevelType w:val="hybridMultilevel"/>
    <w:tmpl w:val="E0B6310E"/>
    <w:lvl w:ilvl="0" w:tplc="2EEC8220">
      <w:start w:val="1"/>
      <w:numFmt w:val="decimal"/>
      <w:lvlText w:val="%1."/>
      <w:lvlJc w:val="left"/>
      <w:pPr>
        <w:ind w:left="720" w:hanging="360"/>
      </w:pPr>
      <w:rPr>
        <w:rFonts w:ascii="Arial" w:eastAsia="Times New Roman" w:hAnsi="Arial" w:cs="Times New Roman"/>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681F9A"/>
    <w:multiLevelType w:val="hybridMultilevel"/>
    <w:tmpl w:val="0F3CB24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3A2297E"/>
    <w:multiLevelType w:val="hybridMultilevel"/>
    <w:tmpl w:val="ECDEAA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6A3A4D"/>
    <w:multiLevelType w:val="hybridMultilevel"/>
    <w:tmpl w:val="E974BE2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025B05"/>
    <w:multiLevelType w:val="multilevel"/>
    <w:tmpl w:val="41E67CF4"/>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295609BB"/>
    <w:multiLevelType w:val="hybridMultilevel"/>
    <w:tmpl w:val="D3109242"/>
    <w:lvl w:ilvl="0" w:tplc="7A52FF18">
      <w:start w:val="1"/>
      <w:numFmt w:val="decimal"/>
      <w:lvlText w:val="%1."/>
      <w:lvlJc w:val="left"/>
      <w:pPr>
        <w:ind w:left="1020" w:hanging="360"/>
      </w:pPr>
    </w:lvl>
    <w:lvl w:ilvl="1" w:tplc="EB4E9D5A">
      <w:start w:val="1"/>
      <w:numFmt w:val="decimal"/>
      <w:lvlText w:val="%2."/>
      <w:lvlJc w:val="left"/>
      <w:pPr>
        <w:ind w:left="1020" w:hanging="360"/>
      </w:pPr>
    </w:lvl>
    <w:lvl w:ilvl="2" w:tplc="27D47740">
      <w:start w:val="1"/>
      <w:numFmt w:val="decimal"/>
      <w:lvlText w:val="%3."/>
      <w:lvlJc w:val="left"/>
      <w:pPr>
        <w:ind w:left="1020" w:hanging="360"/>
      </w:pPr>
    </w:lvl>
    <w:lvl w:ilvl="3" w:tplc="3FEEEBEC">
      <w:start w:val="1"/>
      <w:numFmt w:val="decimal"/>
      <w:lvlText w:val="%4."/>
      <w:lvlJc w:val="left"/>
      <w:pPr>
        <w:ind w:left="1020" w:hanging="360"/>
      </w:pPr>
    </w:lvl>
    <w:lvl w:ilvl="4" w:tplc="771CCB32">
      <w:start w:val="1"/>
      <w:numFmt w:val="decimal"/>
      <w:lvlText w:val="%5."/>
      <w:lvlJc w:val="left"/>
      <w:pPr>
        <w:ind w:left="1020" w:hanging="360"/>
      </w:pPr>
    </w:lvl>
    <w:lvl w:ilvl="5" w:tplc="DDC4483E">
      <w:start w:val="1"/>
      <w:numFmt w:val="decimal"/>
      <w:lvlText w:val="%6."/>
      <w:lvlJc w:val="left"/>
      <w:pPr>
        <w:ind w:left="1020" w:hanging="360"/>
      </w:pPr>
    </w:lvl>
    <w:lvl w:ilvl="6" w:tplc="FBFA27FE">
      <w:start w:val="1"/>
      <w:numFmt w:val="decimal"/>
      <w:lvlText w:val="%7."/>
      <w:lvlJc w:val="left"/>
      <w:pPr>
        <w:ind w:left="1020" w:hanging="360"/>
      </w:pPr>
    </w:lvl>
    <w:lvl w:ilvl="7" w:tplc="985098D8">
      <w:start w:val="1"/>
      <w:numFmt w:val="decimal"/>
      <w:lvlText w:val="%8."/>
      <w:lvlJc w:val="left"/>
      <w:pPr>
        <w:ind w:left="1020" w:hanging="360"/>
      </w:pPr>
    </w:lvl>
    <w:lvl w:ilvl="8" w:tplc="2A8451B0">
      <w:start w:val="1"/>
      <w:numFmt w:val="decimal"/>
      <w:lvlText w:val="%9."/>
      <w:lvlJc w:val="left"/>
      <w:pPr>
        <w:ind w:left="1020" w:hanging="360"/>
      </w:pPr>
    </w:lvl>
  </w:abstractNum>
  <w:abstractNum w:abstractNumId="14" w15:restartNumberingAfterBreak="0">
    <w:nsid w:val="2AB4663E"/>
    <w:multiLevelType w:val="multilevel"/>
    <w:tmpl w:val="5386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D2980"/>
    <w:multiLevelType w:val="hybridMultilevel"/>
    <w:tmpl w:val="295E58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C6074E"/>
    <w:multiLevelType w:val="multilevel"/>
    <w:tmpl w:val="F19C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77F4A"/>
    <w:multiLevelType w:val="hybridMultilevel"/>
    <w:tmpl w:val="51BE39E6"/>
    <w:lvl w:ilvl="0" w:tplc="B5A4F276">
      <w:start w:val="1"/>
      <w:numFmt w:val="decimal"/>
      <w:lvlText w:val="%1."/>
      <w:lvlJc w:val="left"/>
      <w:pPr>
        <w:ind w:left="720" w:hanging="360"/>
      </w:pPr>
      <w:rPr>
        <w:rFonts w:cs="Times New Roman"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431B2F"/>
    <w:multiLevelType w:val="hybridMultilevel"/>
    <w:tmpl w:val="F4422A54"/>
    <w:lvl w:ilvl="0" w:tplc="0C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3A405698"/>
    <w:multiLevelType w:val="hybridMultilevel"/>
    <w:tmpl w:val="9148E3CE"/>
    <w:lvl w:ilvl="0" w:tplc="F518373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6B4CCE"/>
    <w:multiLevelType w:val="hybridMultilevel"/>
    <w:tmpl w:val="9BCC7D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9F1A68"/>
    <w:multiLevelType w:val="hybridMultilevel"/>
    <w:tmpl w:val="8FCACC62"/>
    <w:lvl w:ilvl="0" w:tplc="455C6526">
      <w:start w:val="1"/>
      <w:numFmt w:val="decimal"/>
      <w:lvlText w:val="%1."/>
      <w:lvlJc w:val="left"/>
      <w:pPr>
        <w:ind w:left="1020" w:hanging="360"/>
      </w:pPr>
    </w:lvl>
    <w:lvl w:ilvl="1" w:tplc="E2E884EA">
      <w:start w:val="1"/>
      <w:numFmt w:val="decimal"/>
      <w:lvlText w:val="%2."/>
      <w:lvlJc w:val="left"/>
      <w:pPr>
        <w:ind w:left="1020" w:hanging="360"/>
      </w:pPr>
    </w:lvl>
    <w:lvl w:ilvl="2" w:tplc="67824C7E">
      <w:start w:val="1"/>
      <w:numFmt w:val="decimal"/>
      <w:lvlText w:val="%3."/>
      <w:lvlJc w:val="left"/>
      <w:pPr>
        <w:ind w:left="1020" w:hanging="360"/>
      </w:pPr>
    </w:lvl>
    <w:lvl w:ilvl="3" w:tplc="D63C616C">
      <w:start w:val="1"/>
      <w:numFmt w:val="decimal"/>
      <w:lvlText w:val="%4."/>
      <w:lvlJc w:val="left"/>
      <w:pPr>
        <w:ind w:left="1020" w:hanging="360"/>
      </w:pPr>
    </w:lvl>
    <w:lvl w:ilvl="4" w:tplc="D63E8A62">
      <w:start w:val="1"/>
      <w:numFmt w:val="decimal"/>
      <w:lvlText w:val="%5."/>
      <w:lvlJc w:val="left"/>
      <w:pPr>
        <w:ind w:left="1020" w:hanging="360"/>
      </w:pPr>
    </w:lvl>
    <w:lvl w:ilvl="5" w:tplc="72C68D7C">
      <w:start w:val="1"/>
      <w:numFmt w:val="decimal"/>
      <w:lvlText w:val="%6."/>
      <w:lvlJc w:val="left"/>
      <w:pPr>
        <w:ind w:left="1020" w:hanging="360"/>
      </w:pPr>
    </w:lvl>
    <w:lvl w:ilvl="6" w:tplc="473E8C0C">
      <w:start w:val="1"/>
      <w:numFmt w:val="decimal"/>
      <w:lvlText w:val="%7."/>
      <w:lvlJc w:val="left"/>
      <w:pPr>
        <w:ind w:left="1020" w:hanging="360"/>
      </w:pPr>
    </w:lvl>
    <w:lvl w:ilvl="7" w:tplc="09DE08F0">
      <w:start w:val="1"/>
      <w:numFmt w:val="decimal"/>
      <w:lvlText w:val="%8."/>
      <w:lvlJc w:val="left"/>
      <w:pPr>
        <w:ind w:left="1020" w:hanging="360"/>
      </w:pPr>
    </w:lvl>
    <w:lvl w:ilvl="8" w:tplc="2F1A5770">
      <w:start w:val="1"/>
      <w:numFmt w:val="decimal"/>
      <w:lvlText w:val="%9."/>
      <w:lvlJc w:val="left"/>
      <w:pPr>
        <w:ind w:left="1020" w:hanging="360"/>
      </w:pPr>
    </w:lvl>
  </w:abstractNum>
  <w:abstractNum w:abstractNumId="22" w15:restartNumberingAfterBreak="0">
    <w:nsid w:val="3B142AB9"/>
    <w:multiLevelType w:val="hybridMultilevel"/>
    <w:tmpl w:val="B2D649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0E7FCD"/>
    <w:multiLevelType w:val="hybridMultilevel"/>
    <w:tmpl w:val="29DA03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4B20D1"/>
    <w:multiLevelType w:val="hybridMultilevel"/>
    <w:tmpl w:val="EDD0FF88"/>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0912E5"/>
    <w:multiLevelType w:val="hybridMultilevel"/>
    <w:tmpl w:val="7C30B30C"/>
    <w:lvl w:ilvl="0" w:tplc="43C40DB4">
      <w:start w:val="1"/>
      <w:numFmt w:val="lowerLetter"/>
      <w:lvlText w:val="%1)"/>
      <w:lvlJc w:val="left"/>
      <w:pPr>
        <w:ind w:left="720" w:hanging="360"/>
      </w:pPr>
      <w:rPr>
        <w:rFonts w:ascii="Arial" w:hAnsi="Arial" w:cs="Arial"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D86DF8"/>
    <w:multiLevelType w:val="hybridMultilevel"/>
    <w:tmpl w:val="A1607D4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B972EB"/>
    <w:multiLevelType w:val="hybridMultilevel"/>
    <w:tmpl w:val="217A8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0D6B70"/>
    <w:multiLevelType w:val="hybridMultilevel"/>
    <w:tmpl w:val="11008980"/>
    <w:lvl w:ilvl="0" w:tplc="8B70DDE0">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F63C52"/>
    <w:multiLevelType w:val="hybridMultilevel"/>
    <w:tmpl w:val="7082AFD6"/>
    <w:lvl w:ilvl="0" w:tplc="7C60CA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D8F1F2E"/>
    <w:multiLevelType w:val="hybridMultilevel"/>
    <w:tmpl w:val="8AAEB5E8"/>
    <w:lvl w:ilvl="0" w:tplc="8B70DD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DA4537"/>
    <w:multiLevelType w:val="hybridMultilevel"/>
    <w:tmpl w:val="7C30B30C"/>
    <w:lvl w:ilvl="0" w:tplc="43C40DB4">
      <w:start w:val="1"/>
      <w:numFmt w:val="lowerLetter"/>
      <w:lvlText w:val="%1)"/>
      <w:lvlJc w:val="left"/>
      <w:pPr>
        <w:ind w:left="720" w:hanging="360"/>
      </w:pPr>
      <w:rPr>
        <w:rFonts w:ascii="Arial" w:hAnsi="Arial" w:cs="Arial"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665E58"/>
    <w:multiLevelType w:val="hybridMultilevel"/>
    <w:tmpl w:val="0652BF78"/>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33" w15:restartNumberingAfterBreak="0">
    <w:nsid w:val="5C8A6C40"/>
    <w:multiLevelType w:val="hybridMultilevel"/>
    <w:tmpl w:val="3C40EE22"/>
    <w:lvl w:ilvl="0" w:tplc="0EE85840">
      <w:start w:val="1"/>
      <w:numFmt w:val="decimal"/>
      <w:lvlText w:val="%1."/>
      <w:lvlJc w:val="left"/>
      <w:pPr>
        <w:ind w:left="1020" w:hanging="360"/>
      </w:pPr>
    </w:lvl>
    <w:lvl w:ilvl="1" w:tplc="E2FC87E4">
      <w:start w:val="1"/>
      <w:numFmt w:val="decimal"/>
      <w:lvlText w:val="%2."/>
      <w:lvlJc w:val="left"/>
      <w:pPr>
        <w:ind w:left="1020" w:hanging="360"/>
      </w:pPr>
    </w:lvl>
    <w:lvl w:ilvl="2" w:tplc="B2B45AE2">
      <w:start w:val="1"/>
      <w:numFmt w:val="decimal"/>
      <w:lvlText w:val="%3."/>
      <w:lvlJc w:val="left"/>
      <w:pPr>
        <w:ind w:left="1020" w:hanging="360"/>
      </w:pPr>
    </w:lvl>
    <w:lvl w:ilvl="3" w:tplc="1F3CA122">
      <w:start w:val="1"/>
      <w:numFmt w:val="decimal"/>
      <w:lvlText w:val="%4."/>
      <w:lvlJc w:val="left"/>
      <w:pPr>
        <w:ind w:left="1020" w:hanging="360"/>
      </w:pPr>
    </w:lvl>
    <w:lvl w:ilvl="4" w:tplc="290E52FE">
      <w:start w:val="1"/>
      <w:numFmt w:val="decimal"/>
      <w:lvlText w:val="%5."/>
      <w:lvlJc w:val="left"/>
      <w:pPr>
        <w:ind w:left="1020" w:hanging="360"/>
      </w:pPr>
    </w:lvl>
    <w:lvl w:ilvl="5" w:tplc="3844E476">
      <w:start w:val="1"/>
      <w:numFmt w:val="decimal"/>
      <w:lvlText w:val="%6."/>
      <w:lvlJc w:val="left"/>
      <w:pPr>
        <w:ind w:left="1020" w:hanging="360"/>
      </w:pPr>
    </w:lvl>
    <w:lvl w:ilvl="6" w:tplc="1F484DE8">
      <w:start w:val="1"/>
      <w:numFmt w:val="decimal"/>
      <w:lvlText w:val="%7."/>
      <w:lvlJc w:val="left"/>
      <w:pPr>
        <w:ind w:left="1020" w:hanging="360"/>
      </w:pPr>
    </w:lvl>
    <w:lvl w:ilvl="7" w:tplc="3F3EB9E6">
      <w:start w:val="1"/>
      <w:numFmt w:val="decimal"/>
      <w:lvlText w:val="%8."/>
      <w:lvlJc w:val="left"/>
      <w:pPr>
        <w:ind w:left="1020" w:hanging="360"/>
      </w:pPr>
    </w:lvl>
    <w:lvl w:ilvl="8" w:tplc="5FE43A90">
      <w:start w:val="1"/>
      <w:numFmt w:val="decimal"/>
      <w:lvlText w:val="%9."/>
      <w:lvlJc w:val="left"/>
      <w:pPr>
        <w:ind w:left="1020" w:hanging="360"/>
      </w:pPr>
    </w:lvl>
  </w:abstractNum>
  <w:abstractNum w:abstractNumId="34" w15:restartNumberingAfterBreak="0">
    <w:nsid w:val="5CF0302C"/>
    <w:multiLevelType w:val="hybridMultilevel"/>
    <w:tmpl w:val="9D40235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595F7A"/>
    <w:multiLevelType w:val="hybridMultilevel"/>
    <w:tmpl w:val="EF7646EC"/>
    <w:lvl w:ilvl="0" w:tplc="1A8248D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30870D5"/>
    <w:multiLevelType w:val="multilevel"/>
    <w:tmpl w:val="F6F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E918D2"/>
    <w:multiLevelType w:val="hybridMultilevel"/>
    <w:tmpl w:val="6A40BB62"/>
    <w:lvl w:ilvl="0" w:tplc="312825AC">
      <w:start w:val="1"/>
      <w:numFmt w:val="decimal"/>
      <w:lvlText w:val="%1."/>
      <w:lvlJc w:val="left"/>
      <w:pPr>
        <w:ind w:left="927" w:hanging="360"/>
      </w:pPr>
      <w:rPr>
        <w:rFonts w:hint="default"/>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8" w15:restartNumberingAfterBreak="0">
    <w:nsid w:val="65E01AED"/>
    <w:multiLevelType w:val="hybridMultilevel"/>
    <w:tmpl w:val="EB74863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BDF0D96"/>
    <w:multiLevelType w:val="hybridMultilevel"/>
    <w:tmpl w:val="BD4C9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B17EB1"/>
    <w:multiLevelType w:val="hybridMultilevel"/>
    <w:tmpl w:val="5D1C8C5C"/>
    <w:lvl w:ilvl="0" w:tplc="D9FE6732">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1" w15:restartNumberingAfterBreak="0">
    <w:nsid w:val="6E661B8F"/>
    <w:multiLevelType w:val="hybridMultilevel"/>
    <w:tmpl w:val="9C32D86C"/>
    <w:lvl w:ilvl="0" w:tplc="06A40474">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71790DAD"/>
    <w:multiLevelType w:val="hybridMultilevel"/>
    <w:tmpl w:val="BEEA95BA"/>
    <w:lvl w:ilvl="0" w:tplc="AB1CF9BA">
      <w:start w:val="1"/>
      <w:numFmt w:val="decimal"/>
      <w:lvlText w:val="%1."/>
      <w:lvlJc w:val="left"/>
      <w:pPr>
        <w:ind w:left="720" w:hanging="360"/>
      </w:pPr>
    </w:lvl>
    <w:lvl w:ilvl="1" w:tplc="01E2959E">
      <w:start w:val="1"/>
      <w:numFmt w:val="decimal"/>
      <w:lvlText w:val="%2."/>
      <w:lvlJc w:val="left"/>
      <w:pPr>
        <w:ind w:left="720" w:hanging="360"/>
      </w:pPr>
    </w:lvl>
    <w:lvl w:ilvl="2" w:tplc="6AA46E46">
      <w:start w:val="1"/>
      <w:numFmt w:val="decimal"/>
      <w:lvlText w:val="%3."/>
      <w:lvlJc w:val="left"/>
      <w:pPr>
        <w:ind w:left="720" w:hanging="360"/>
      </w:pPr>
    </w:lvl>
    <w:lvl w:ilvl="3" w:tplc="EA182388">
      <w:start w:val="1"/>
      <w:numFmt w:val="decimal"/>
      <w:lvlText w:val="%4."/>
      <w:lvlJc w:val="left"/>
      <w:pPr>
        <w:ind w:left="720" w:hanging="360"/>
      </w:pPr>
    </w:lvl>
    <w:lvl w:ilvl="4" w:tplc="91C6F786">
      <w:start w:val="1"/>
      <w:numFmt w:val="decimal"/>
      <w:lvlText w:val="%5."/>
      <w:lvlJc w:val="left"/>
      <w:pPr>
        <w:ind w:left="720" w:hanging="360"/>
      </w:pPr>
    </w:lvl>
    <w:lvl w:ilvl="5" w:tplc="9ACC1624">
      <w:start w:val="1"/>
      <w:numFmt w:val="decimal"/>
      <w:lvlText w:val="%6."/>
      <w:lvlJc w:val="left"/>
      <w:pPr>
        <w:ind w:left="720" w:hanging="360"/>
      </w:pPr>
    </w:lvl>
    <w:lvl w:ilvl="6" w:tplc="A57C1FD0">
      <w:start w:val="1"/>
      <w:numFmt w:val="decimal"/>
      <w:lvlText w:val="%7."/>
      <w:lvlJc w:val="left"/>
      <w:pPr>
        <w:ind w:left="720" w:hanging="360"/>
      </w:pPr>
    </w:lvl>
    <w:lvl w:ilvl="7" w:tplc="BBECD4B6">
      <w:start w:val="1"/>
      <w:numFmt w:val="decimal"/>
      <w:lvlText w:val="%8."/>
      <w:lvlJc w:val="left"/>
      <w:pPr>
        <w:ind w:left="720" w:hanging="360"/>
      </w:pPr>
    </w:lvl>
    <w:lvl w:ilvl="8" w:tplc="FB90788C">
      <w:start w:val="1"/>
      <w:numFmt w:val="decimal"/>
      <w:lvlText w:val="%9."/>
      <w:lvlJc w:val="left"/>
      <w:pPr>
        <w:ind w:left="720" w:hanging="360"/>
      </w:pPr>
    </w:lvl>
  </w:abstractNum>
  <w:abstractNum w:abstractNumId="43" w15:restartNumberingAfterBreak="0">
    <w:nsid w:val="732B09D9"/>
    <w:multiLevelType w:val="hybridMultilevel"/>
    <w:tmpl w:val="7B5012F0"/>
    <w:lvl w:ilvl="0" w:tplc="E9E462D0">
      <w:start w:val="1"/>
      <w:numFmt w:val="decimal"/>
      <w:lvlText w:val="%1."/>
      <w:lvlJc w:val="left"/>
      <w:pPr>
        <w:ind w:left="720" w:hanging="360"/>
      </w:pPr>
      <w:rPr>
        <w:rFonts w:ascii="Arial" w:hAnsi="Arial"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344514"/>
    <w:multiLevelType w:val="hybridMultilevel"/>
    <w:tmpl w:val="74E61960"/>
    <w:lvl w:ilvl="0" w:tplc="FCB091AC">
      <w:start w:val="1"/>
      <w:numFmt w:val="decimal"/>
      <w:lvlText w:val="%1."/>
      <w:lvlJc w:val="left"/>
      <w:pPr>
        <w:ind w:left="927" w:hanging="360"/>
      </w:pPr>
      <w:rPr>
        <w:rFonts w:hint="default"/>
        <w:b w:val="0"/>
        <w:b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5" w15:restartNumberingAfterBreak="0">
    <w:nsid w:val="784C4EC1"/>
    <w:multiLevelType w:val="hybridMultilevel"/>
    <w:tmpl w:val="54FA57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51590F"/>
    <w:multiLevelType w:val="hybridMultilevel"/>
    <w:tmpl w:val="9A648D96"/>
    <w:lvl w:ilvl="0" w:tplc="76A417B4">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B9857F0"/>
    <w:multiLevelType w:val="hybridMultilevel"/>
    <w:tmpl w:val="C406A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3C48E4"/>
    <w:multiLevelType w:val="hybridMultilevel"/>
    <w:tmpl w:val="CD9C6D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9" w15:restartNumberingAfterBreak="0">
    <w:nsid w:val="7D5C18AB"/>
    <w:multiLevelType w:val="hybridMultilevel"/>
    <w:tmpl w:val="DBC49404"/>
    <w:lvl w:ilvl="0" w:tplc="E27C67F6">
      <w:start w:val="1"/>
      <w:numFmt w:val="decimal"/>
      <w:lvlText w:val="%1."/>
      <w:lvlJc w:val="left"/>
      <w:pPr>
        <w:ind w:left="720" w:hanging="360"/>
      </w:pPr>
      <w:rPr>
        <w:rFonts w:ascii="Arial" w:eastAsia="Times New Roman" w:hAnsi="Arial" w:cs="Times New Roman"/>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DDC2D0F"/>
    <w:multiLevelType w:val="hybridMultilevel"/>
    <w:tmpl w:val="0D5CFA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7373356">
    <w:abstractNumId w:val="8"/>
  </w:num>
  <w:num w:numId="2" w16cid:durableId="1745486569">
    <w:abstractNumId w:val="49"/>
  </w:num>
  <w:num w:numId="3" w16cid:durableId="1677801383">
    <w:abstractNumId w:val="17"/>
  </w:num>
  <w:num w:numId="4" w16cid:durableId="966467391">
    <w:abstractNumId w:val="13"/>
  </w:num>
  <w:num w:numId="5" w16cid:durableId="702751372">
    <w:abstractNumId w:val="42"/>
  </w:num>
  <w:num w:numId="6" w16cid:durableId="2021158476">
    <w:abstractNumId w:val="21"/>
  </w:num>
  <w:num w:numId="7" w16cid:durableId="946156739">
    <w:abstractNumId w:val="46"/>
  </w:num>
  <w:num w:numId="8" w16cid:durableId="1889611328">
    <w:abstractNumId w:val="34"/>
  </w:num>
  <w:num w:numId="9" w16cid:durableId="1310940137">
    <w:abstractNumId w:val="38"/>
  </w:num>
  <w:num w:numId="10" w16cid:durableId="2434138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7985787">
    <w:abstractNumId w:val="47"/>
  </w:num>
  <w:num w:numId="12" w16cid:durableId="812940248">
    <w:abstractNumId w:val="19"/>
  </w:num>
  <w:num w:numId="13" w16cid:durableId="1445029903">
    <w:abstractNumId w:val="23"/>
  </w:num>
  <w:num w:numId="14" w16cid:durableId="1883982138">
    <w:abstractNumId w:val="11"/>
  </w:num>
  <w:num w:numId="15" w16cid:durableId="1164858053">
    <w:abstractNumId w:val="24"/>
  </w:num>
  <w:num w:numId="16" w16cid:durableId="1187712249">
    <w:abstractNumId w:val="31"/>
  </w:num>
  <w:num w:numId="17" w16cid:durableId="285233507">
    <w:abstractNumId w:val="12"/>
  </w:num>
  <w:num w:numId="18" w16cid:durableId="1819491736">
    <w:abstractNumId w:val="45"/>
  </w:num>
  <w:num w:numId="19" w16cid:durableId="1080761033">
    <w:abstractNumId w:val="27"/>
  </w:num>
  <w:num w:numId="20" w16cid:durableId="1228955337">
    <w:abstractNumId w:val="18"/>
  </w:num>
  <w:num w:numId="21" w16cid:durableId="661086425">
    <w:abstractNumId w:val="25"/>
  </w:num>
  <w:num w:numId="22" w16cid:durableId="145778263">
    <w:abstractNumId w:val="43"/>
  </w:num>
  <w:num w:numId="23" w16cid:durableId="1049917888">
    <w:abstractNumId w:val="0"/>
  </w:num>
  <w:num w:numId="24" w16cid:durableId="1204562962">
    <w:abstractNumId w:val="2"/>
  </w:num>
  <w:num w:numId="25" w16cid:durableId="1390685406">
    <w:abstractNumId w:val="50"/>
  </w:num>
  <w:num w:numId="26" w16cid:durableId="900290020">
    <w:abstractNumId w:val="48"/>
  </w:num>
  <w:num w:numId="27" w16cid:durableId="1575581847">
    <w:abstractNumId w:val="30"/>
  </w:num>
  <w:num w:numId="28" w16cid:durableId="1859001010">
    <w:abstractNumId w:val="6"/>
  </w:num>
  <w:num w:numId="29" w16cid:durableId="1658150191">
    <w:abstractNumId w:val="10"/>
  </w:num>
  <w:num w:numId="30" w16cid:durableId="1946113926">
    <w:abstractNumId w:val="28"/>
  </w:num>
  <w:num w:numId="31" w16cid:durableId="830364838">
    <w:abstractNumId w:val="20"/>
  </w:num>
  <w:num w:numId="32" w16cid:durableId="1106001746">
    <w:abstractNumId w:val="5"/>
  </w:num>
  <w:num w:numId="33" w16cid:durableId="2136828736">
    <w:abstractNumId w:val="26"/>
  </w:num>
  <w:num w:numId="34" w16cid:durableId="1461655273">
    <w:abstractNumId w:val="39"/>
  </w:num>
  <w:num w:numId="35" w16cid:durableId="1834225213">
    <w:abstractNumId w:val="22"/>
  </w:num>
  <w:num w:numId="36" w16cid:durableId="1122502594">
    <w:abstractNumId w:val="3"/>
  </w:num>
  <w:num w:numId="37" w16cid:durableId="977805980">
    <w:abstractNumId w:val="4"/>
  </w:num>
  <w:num w:numId="38" w16cid:durableId="858088137">
    <w:abstractNumId w:val="1"/>
  </w:num>
  <w:num w:numId="39" w16cid:durableId="448282063">
    <w:abstractNumId w:val="35"/>
  </w:num>
  <w:num w:numId="40" w16cid:durableId="1556813642">
    <w:abstractNumId w:val="37"/>
  </w:num>
  <w:num w:numId="41" w16cid:durableId="212039589">
    <w:abstractNumId w:val="40"/>
  </w:num>
  <w:num w:numId="42" w16cid:durableId="1303119018">
    <w:abstractNumId w:val="44"/>
  </w:num>
  <w:num w:numId="43" w16cid:durableId="1396464126">
    <w:abstractNumId w:val="16"/>
  </w:num>
  <w:num w:numId="44" w16cid:durableId="1940405685">
    <w:abstractNumId w:val="14"/>
  </w:num>
  <w:num w:numId="45" w16cid:durableId="1398044931">
    <w:abstractNumId w:val="36"/>
  </w:num>
  <w:num w:numId="46" w16cid:durableId="1500340544">
    <w:abstractNumId w:val="7"/>
  </w:num>
  <w:num w:numId="47" w16cid:durableId="1609115520">
    <w:abstractNumId w:val="9"/>
  </w:num>
  <w:num w:numId="48" w16cid:durableId="1492330914">
    <w:abstractNumId w:val="32"/>
  </w:num>
  <w:num w:numId="49" w16cid:durableId="399133676">
    <w:abstractNumId w:val="33"/>
  </w:num>
  <w:num w:numId="50" w16cid:durableId="471992488">
    <w:abstractNumId w:val="29"/>
  </w:num>
  <w:num w:numId="51" w16cid:durableId="77267099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4"/>
    <w:rsid w:val="00000174"/>
    <w:rsid w:val="000017A7"/>
    <w:rsid w:val="00001939"/>
    <w:rsid w:val="00001D53"/>
    <w:rsid w:val="00001FDA"/>
    <w:rsid w:val="000024DD"/>
    <w:rsid w:val="00002FE4"/>
    <w:rsid w:val="000033A4"/>
    <w:rsid w:val="000036F1"/>
    <w:rsid w:val="000039F4"/>
    <w:rsid w:val="00004584"/>
    <w:rsid w:val="00004D8E"/>
    <w:rsid w:val="000050A2"/>
    <w:rsid w:val="0000520B"/>
    <w:rsid w:val="000053C4"/>
    <w:rsid w:val="00005CD4"/>
    <w:rsid w:val="00005DAC"/>
    <w:rsid w:val="00006E40"/>
    <w:rsid w:val="000075CA"/>
    <w:rsid w:val="00007B6F"/>
    <w:rsid w:val="00007DF6"/>
    <w:rsid w:val="00010660"/>
    <w:rsid w:val="00010677"/>
    <w:rsid w:val="000108CD"/>
    <w:rsid w:val="00010BBB"/>
    <w:rsid w:val="00010C54"/>
    <w:rsid w:val="00010EEE"/>
    <w:rsid w:val="0001273C"/>
    <w:rsid w:val="000130A1"/>
    <w:rsid w:val="000133A5"/>
    <w:rsid w:val="000138B0"/>
    <w:rsid w:val="00013BB4"/>
    <w:rsid w:val="0001400D"/>
    <w:rsid w:val="0001434C"/>
    <w:rsid w:val="00014372"/>
    <w:rsid w:val="0001470C"/>
    <w:rsid w:val="00014A0E"/>
    <w:rsid w:val="00014B6D"/>
    <w:rsid w:val="00015408"/>
    <w:rsid w:val="00015440"/>
    <w:rsid w:val="00015458"/>
    <w:rsid w:val="0001565E"/>
    <w:rsid w:val="00015A29"/>
    <w:rsid w:val="00016F1C"/>
    <w:rsid w:val="00017229"/>
    <w:rsid w:val="00017A1C"/>
    <w:rsid w:val="00017E77"/>
    <w:rsid w:val="000208CB"/>
    <w:rsid w:val="00020AE8"/>
    <w:rsid w:val="00020CC0"/>
    <w:rsid w:val="000212C2"/>
    <w:rsid w:val="0002163D"/>
    <w:rsid w:val="00021D8A"/>
    <w:rsid w:val="00022F41"/>
    <w:rsid w:val="00022FE8"/>
    <w:rsid w:val="000230BC"/>
    <w:rsid w:val="0002311E"/>
    <w:rsid w:val="000234FD"/>
    <w:rsid w:val="000239CE"/>
    <w:rsid w:val="0002488F"/>
    <w:rsid w:val="0002512C"/>
    <w:rsid w:val="0002522D"/>
    <w:rsid w:val="00025984"/>
    <w:rsid w:val="00025EA2"/>
    <w:rsid w:val="00025FBA"/>
    <w:rsid w:val="00026244"/>
    <w:rsid w:val="0002660E"/>
    <w:rsid w:val="00026758"/>
    <w:rsid w:val="00027956"/>
    <w:rsid w:val="0003070F"/>
    <w:rsid w:val="000307A0"/>
    <w:rsid w:val="00030D92"/>
    <w:rsid w:val="00031159"/>
    <w:rsid w:val="000312E2"/>
    <w:rsid w:val="000314B5"/>
    <w:rsid w:val="00031E1F"/>
    <w:rsid w:val="00032D78"/>
    <w:rsid w:val="00032F56"/>
    <w:rsid w:val="00032FAE"/>
    <w:rsid w:val="000335A3"/>
    <w:rsid w:val="00033BF9"/>
    <w:rsid w:val="00033C0C"/>
    <w:rsid w:val="0003464B"/>
    <w:rsid w:val="00034F62"/>
    <w:rsid w:val="0003517B"/>
    <w:rsid w:val="00035639"/>
    <w:rsid w:val="000356B2"/>
    <w:rsid w:val="00035B8F"/>
    <w:rsid w:val="00036137"/>
    <w:rsid w:val="0003624E"/>
    <w:rsid w:val="0003663F"/>
    <w:rsid w:val="00036685"/>
    <w:rsid w:val="00037057"/>
    <w:rsid w:val="00037CB0"/>
    <w:rsid w:val="000411AC"/>
    <w:rsid w:val="000415DE"/>
    <w:rsid w:val="00042190"/>
    <w:rsid w:val="00042669"/>
    <w:rsid w:val="00042946"/>
    <w:rsid w:val="000432D2"/>
    <w:rsid w:val="00043845"/>
    <w:rsid w:val="00043AF0"/>
    <w:rsid w:val="00043DE9"/>
    <w:rsid w:val="00043F76"/>
    <w:rsid w:val="0004470E"/>
    <w:rsid w:val="00044A54"/>
    <w:rsid w:val="00045028"/>
    <w:rsid w:val="0004573C"/>
    <w:rsid w:val="0004590A"/>
    <w:rsid w:val="00046084"/>
    <w:rsid w:val="0004615C"/>
    <w:rsid w:val="0004639A"/>
    <w:rsid w:val="0004675B"/>
    <w:rsid w:val="000475A5"/>
    <w:rsid w:val="000479AD"/>
    <w:rsid w:val="00050326"/>
    <w:rsid w:val="00050AC9"/>
    <w:rsid w:val="0005109C"/>
    <w:rsid w:val="00051158"/>
    <w:rsid w:val="0005176F"/>
    <w:rsid w:val="00051876"/>
    <w:rsid w:val="00051C0A"/>
    <w:rsid w:val="00052030"/>
    <w:rsid w:val="000521EA"/>
    <w:rsid w:val="00052A80"/>
    <w:rsid w:val="000532A1"/>
    <w:rsid w:val="00053A6A"/>
    <w:rsid w:val="00053A6C"/>
    <w:rsid w:val="00053D46"/>
    <w:rsid w:val="000541E8"/>
    <w:rsid w:val="00054353"/>
    <w:rsid w:val="000546EC"/>
    <w:rsid w:val="00054DF9"/>
    <w:rsid w:val="0005537F"/>
    <w:rsid w:val="00055937"/>
    <w:rsid w:val="000569B2"/>
    <w:rsid w:val="00056A0A"/>
    <w:rsid w:val="00056D09"/>
    <w:rsid w:val="00057201"/>
    <w:rsid w:val="000576FF"/>
    <w:rsid w:val="00057D43"/>
    <w:rsid w:val="00057DF1"/>
    <w:rsid w:val="000600A5"/>
    <w:rsid w:val="000600A9"/>
    <w:rsid w:val="0006011C"/>
    <w:rsid w:val="00060700"/>
    <w:rsid w:val="00061372"/>
    <w:rsid w:val="00061428"/>
    <w:rsid w:val="00061532"/>
    <w:rsid w:val="0006168C"/>
    <w:rsid w:val="000617C2"/>
    <w:rsid w:val="00062B48"/>
    <w:rsid w:val="00063535"/>
    <w:rsid w:val="00063556"/>
    <w:rsid w:val="00063C27"/>
    <w:rsid w:val="00064A8F"/>
    <w:rsid w:val="00064DC8"/>
    <w:rsid w:val="00064E38"/>
    <w:rsid w:val="0006561C"/>
    <w:rsid w:val="00065A4E"/>
    <w:rsid w:val="00065DEC"/>
    <w:rsid w:val="00066331"/>
    <w:rsid w:val="00066748"/>
    <w:rsid w:val="00066DC7"/>
    <w:rsid w:val="00066E9F"/>
    <w:rsid w:val="00067895"/>
    <w:rsid w:val="00067FA4"/>
    <w:rsid w:val="0007016D"/>
    <w:rsid w:val="000705FF"/>
    <w:rsid w:val="000706AB"/>
    <w:rsid w:val="000707F4"/>
    <w:rsid w:val="00070859"/>
    <w:rsid w:val="00070D69"/>
    <w:rsid w:val="0007203C"/>
    <w:rsid w:val="000727BA"/>
    <w:rsid w:val="00072DC6"/>
    <w:rsid w:val="00073492"/>
    <w:rsid w:val="0007390D"/>
    <w:rsid w:val="00074C71"/>
    <w:rsid w:val="00074ED8"/>
    <w:rsid w:val="000753BF"/>
    <w:rsid w:val="00075906"/>
    <w:rsid w:val="00075EF3"/>
    <w:rsid w:val="0007614A"/>
    <w:rsid w:val="00076258"/>
    <w:rsid w:val="000763DD"/>
    <w:rsid w:val="00076932"/>
    <w:rsid w:val="00076AB2"/>
    <w:rsid w:val="00076B48"/>
    <w:rsid w:val="00076C55"/>
    <w:rsid w:val="000770A0"/>
    <w:rsid w:val="000772D9"/>
    <w:rsid w:val="0007758D"/>
    <w:rsid w:val="00077B4B"/>
    <w:rsid w:val="0008080A"/>
    <w:rsid w:val="00080A6A"/>
    <w:rsid w:val="00082457"/>
    <w:rsid w:val="000836EF"/>
    <w:rsid w:val="00083DD9"/>
    <w:rsid w:val="00083EFC"/>
    <w:rsid w:val="00083FD1"/>
    <w:rsid w:val="000843A8"/>
    <w:rsid w:val="00085A79"/>
    <w:rsid w:val="00085AD7"/>
    <w:rsid w:val="00085C5D"/>
    <w:rsid w:val="00085C6E"/>
    <w:rsid w:val="00085EA8"/>
    <w:rsid w:val="00086528"/>
    <w:rsid w:val="00086C72"/>
    <w:rsid w:val="00086E3C"/>
    <w:rsid w:val="000871F9"/>
    <w:rsid w:val="00087496"/>
    <w:rsid w:val="0008769B"/>
    <w:rsid w:val="00087FCE"/>
    <w:rsid w:val="00090A27"/>
    <w:rsid w:val="00091409"/>
    <w:rsid w:val="000914FD"/>
    <w:rsid w:val="00091A28"/>
    <w:rsid w:val="00091C68"/>
    <w:rsid w:val="00092085"/>
    <w:rsid w:val="00092300"/>
    <w:rsid w:val="00092633"/>
    <w:rsid w:val="00092F0C"/>
    <w:rsid w:val="00093995"/>
    <w:rsid w:val="00093E58"/>
    <w:rsid w:val="000943D9"/>
    <w:rsid w:val="00094956"/>
    <w:rsid w:val="00094BA9"/>
    <w:rsid w:val="00094C8D"/>
    <w:rsid w:val="000957F5"/>
    <w:rsid w:val="00095923"/>
    <w:rsid w:val="00095DE5"/>
    <w:rsid w:val="000961C8"/>
    <w:rsid w:val="00096830"/>
    <w:rsid w:val="0009736C"/>
    <w:rsid w:val="00097452"/>
    <w:rsid w:val="000976D3"/>
    <w:rsid w:val="00097D9E"/>
    <w:rsid w:val="000A037B"/>
    <w:rsid w:val="000A042E"/>
    <w:rsid w:val="000A05CF"/>
    <w:rsid w:val="000A0684"/>
    <w:rsid w:val="000A1314"/>
    <w:rsid w:val="000A14BB"/>
    <w:rsid w:val="000A3F3F"/>
    <w:rsid w:val="000A3FBA"/>
    <w:rsid w:val="000A441D"/>
    <w:rsid w:val="000A4516"/>
    <w:rsid w:val="000A47A5"/>
    <w:rsid w:val="000A4C1E"/>
    <w:rsid w:val="000A4D03"/>
    <w:rsid w:val="000A58BD"/>
    <w:rsid w:val="000A5906"/>
    <w:rsid w:val="000A5E83"/>
    <w:rsid w:val="000A6193"/>
    <w:rsid w:val="000A6477"/>
    <w:rsid w:val="000A6641"/>
    <w:rsid w:val="000A6FE6"/>
    <w:rsid w:val="000A71DD"/>
    <w:rsid w:val="000A72B9"/>
    <w:rsid w:val="000A72D1"/>
    <w:rsid w:val="000A7938"/>
    <w:rsid w:val="000B014C"/>
    <w:rsid w:val="000B037F"/>
    <w:rsid w:val="000B0830"/>
    <w:rsid w:val="000B09D4"/>
    <w:rsid w:val="000B0A1E"/>
    <w:rsid w:val="000B0DFC"/>
    <w:rsid w:val="000B1494"/>
    <w:rsid w:val="000B1548"/>
    <w:rsid w:val="000B17DA"/>
    <w:rsid w:val="000B1D10"/>
    <w:rsid w:val="000B288C"/>
    <w:rsid w:val="000B2AAC"/>
    <w:rsid w:val="000B2EC2"/>
    <w:rsid w:val="000B2FC2"/>
    <w:rsid w:val="000B46C9"/>
    <w:rsid w:val="000B5226"/>
    <w:rsid w:val="000B5B12"/>
    <w:rsid w:val="000B5B5A"/>
    <w:rsid w:val="000B5BE3"/>
    <w:rsid w:val="000B6F3A"/>
    <w:rsid w:val="000B7122"/>
    <w:rsid w:val="000B7325"/>
    <w:rsid w:val="000B7734"/>
    <w:rsid w:val="000C0035"/>
    <w:rsid w:val="000C00CC"/>
    <w:rsid w:val="000C00F2"/>
    <w:rsid w:val="000C04FE"/>
    <w:rsid w:val="000C065C"/>
    <w:rsid w:val="000C069E"/>
    <w:rsid w:val="000C10D1"/>
    <w:rsid w:val="000C1B24"/>
    <w:rsid w:val="000C207C"/>
    <w:rsid w:val="000C2485"/>
    <w:rsid w:val="000C2BF0"/>
    <w:rsid w:val="000C2FFA"/>
    <w:rsid w:val="000C31FF"/>
    <w:rsid w:val="000C3D00"/>
    <w:rsid w:val="000C43F3"/>
    <w:rsid w:val="000C4709"/>
    <w:rsid w:val="000C483E"/>
    <w:rsid w:val="000C49A5"/>
    <w:rsid w:val="000C4D0A"/>
    <w:rsid w:val="000C4EB1"/>
    <w:rsid w:val="000C561D"/>
    <w:rsid w:val="000C57BB"/>
    <w:rsid w:val="000C6CEA"/>
    <w:rsid w:val="000C737D"/>
    <w:rsid w:val="000C73D7"/>
    <w:rsid w:val="000C7E49"/>
    <w:rsid w:val="000C7F8C"/>
    <w:rsid w:val="000D00DA"/>
    <w:rsid w:val="000D0156"/>
    <w:rsid w:val="000D040B"/>
    <w:rsid w:val="000D0474"/>
    <w:rsid w:val="000D06E2"/>
    <w:rsid w:val="000D0B83"/>
    <w:rsid w:val="000D0E5D"/>
    <w:rsid w:val="000D1842"/>
    <w:rsid w:val="000D1E8C"/>
    <w:rsid w:val="000D2164"/>
    <w:rsid w:val="000D2FFD"/>
    <w:rsid w:val="000D3275"/>
    <w:rsid w:val="000D3A27"/>
    <w:rsid w:val="000D3E3C"/>
    <w:rsid w:val="000D3F04"/>
    <w:rsid w:val="000D4233"/>
    <w:rsid w:val="000D4573"/>
    <w:rsid w:val="000D46D0"/>
    <w:rsid w:val="000D49F1"/>
    <w:rsid w:val="000D4B72"/>
    <w:rsid w:val="000D52D4"/>
    <w:rsid w:val="000D5DF6"/>
    <w:rsid w:val="000D62A2"/>
    <w:rsid w:val="000D62CE"/>
    <w:rsid w:val="000D6487"/>
    <w:rsid w:val="000D6588"/>
    <w:rsid w:val="000D6F56"/>
    <w:rsid w:val="000D70EB"/>
    <w:rsid w:val="000D75F3"/>
    <w:rsid w:val="000D7DDE"/>
    <w:rsid w:val="000D7ECB"/>
    <w:rsid w:val="000E0533"/>
    <w:rsid w:val="000E0E67"/>
    <w:rsid w:val="000E1456"/>
    <w:rsid w:val="000E1CBE"/>
    <w:rsid w:val="000E1DC0"/>
    <w:rsid w:val="000E1F44"/>
    <w:rsid w:val="000E2401"/>
    <w:rsid w:val="000E2653"/>
    <w:rsid w:val="000E305F"/>
    <w:rsid w:val="000E3258"/>
    <w:rsid w:val="000E3617"/>
    <w:rsid w:val="000E3A55"/>
    <w:rsid w:val="000E3D10"/>
    <w:rsid w:val="000E40F2"/>
    <w:rsid w:val="000E4C90"/>
    <w:rsid w:val="000E552C"/>
    <w:rsid w:val="000E568B"/>
    <w:rsid w:val="000E60DD"/>
    <w:rsid w:val="000E6A14"/>
    <w:rsid w:val="000E6ED1"/>
    <w:rsid w:val="000E73EF"/>
    <w:rsid w:val="000E74F8"/>
    <w:rsid w:val="000E788E"/>
    <w:rsid w:val="000E7AB0"/>
    <w:rsid w:val="000E7BF9"/>
    <w:rsid w:val="000E7CC6"/>
    <w:rsid w:val="000F0352"/>
    <w:rsid w:val="000F04AC"/>
    <w:rsid w:val="000F06E4"/>
    <w:rsid w:val="000F0A88"/>
    <w:rsid w:val="000F1B74"/>
    <w:rsid w:val="000F205A"/>
    <w:rsid w:val="000F29EE"/>
    <w:rsid w:val="000F327A"/>
    <w:rsid w:val="000F334C"/>
    <w:rsid w:val="000F35DB"/>
    <w:rsid w:val="000F37DE"/>
    <w:rsid w:val="000F4697"/>
    <w:rsid w:val="000F46C2"/>
    <w:rsid w:val="000F5137"/>
    <w:rsid w:val="000F51C4"/>
    <w:rsid w:val="000F51E0"/>
    <w:rsid w:val="000F58AF"/>
    <w:rsid w:val="000F5BF5"/>
    <w:rsid w:val="000F5D37"/>
    <w:rsid w:val="000F66B7"/>
    <w:rsid w:val="000F6C65"/>
    <w:rsid w:val="000F74F1"/>
    <w:rsid w:val="000F779B"/>
    <w:rsid w:val="000F7871"/>
    <w:rsid w:val="000F7C18"/>
    <w:rsid w:val="000F7E51"/>
    <w:rsid w:val="00100483"/>
    <w:rsid w:val="00100689"/>
    <w:rsid w:val="00100E82"/>
    <w:rsid w:val="00101BED"/>
    <w:rsid w:val="0010211B"/>
    <w:rsid w:val="001022F9"/>
    <w:rsid w:val="00102BF7"/>
    <w:rsid w:val="00102F77"/>
    <w:rsid w:val="00103E01"/>
    <w:rsid w:val="00103E20"/>
    <w:rsid w:val="00104572"/>
    <w:rsid w:val="00105420"/>
    <w:rsid w:val="00105B4B"/>
    <w:rsid w:val="00106089"/>
    <w:rsid w:val="001062CC"/>
    <w:rsid w:val="001076FA"/>
    <w:rsid w:val="00107C94"/>
    <w:rsid w:val="00107EEC"/>
    <w:rsid w:val="0011112D"/>
    <w:rsid w:val="001118AB"/>
    <w:rsid w:val="00111A33"/>
    <w:rsid w:val="00111F56"/>
    <w:rsid w:val="001121D5"/>
    <w:rsid w:val="001122E2"/>
    <w:rsid w:val="00112CAA"/>
    <w:rsid w:val="00112EBC"/>
    <w:rsid w:val="00113464"/>
    <w:rsid w:val="00113ED3"/>
    <w:rsid w:val="001144E5"/>
    <w:rsid w:val="00114D67"/>
    <w:rsid w:val="00116263"/>
    <w:rsid w:val="001165FB"/>
    <w:rsid w:val="00116BC8"/>
    <w:rsid w:val="00116FA8"/>
    <w:rsid w:val="0011706B"/>
    <w:rsid w:val="0011739A"/>
    <w:rsid w:val="00117654"/>
    <w:rsid w:val="00120544"/>
    <w:rsid w:val="0012101B"/>
    <w:rsid w:val="00121441"/>
    <w:rsid w:val="001221D5"/>
    <w:rsid w:val="0012257C"/>
    <w:rsid w:val="001226A4"/>
    <w:rsid w:val="00123345"/>
    <w:rsid w:val="001235B7"/>
    <w:rsid w:val="0012366F"/>
    <w:rsid w:val="00123E8C"/>
    <w:rsid w:val="0012434B"/>
    <w:rsid w:val="00124BF3"/>
    <w:rsid w:val="00125770"/>
    <w:rsid w:val="00125C38"/>
    <w:rsid w:val="001260BA"/>
    <w:rsid w:val="00126616"/>
    <w:rsid w:val="001266F2"/>
    <w:rsid w:val="00126DC2"/>
    <w:rsid w:val="001273B6"/>
    <w:rsid w:val="00127505"/>
    <w:rsid w:val="00127536"/>
    <w:rsid w:val="00127565"/>
    <w:rsid w:val="00127782"/>
    <w:rsid w:val="001278E4"/>
    <w:rsid w:val="00127B6B"/>
    <w:rsid w:val="00127D90"/>
    <w:rsid w:val="0013044A"/>
    <w:rsid w:val="00130452"/>
    <w:rsid w:val="00130EFF"/>
    <w:rsid w:val="001310E7"/>
    <w:rsid w:val="0013129D"/>
    <w:rsid w:val="00131621"/>
    <w:rsid w:val="0013166E"/>
    <w:rsid w:val="00131AE6"/>
    <w:rsid w:val="00131D12"/>
    <w:rsid w:val="00132392"/>
    <w:rsid w:val="00132649"/>
    <w:rsid w:val="00132967"/>
    <w:rsid w:val="00133DED"/>
    <w:rsid w:val="0013458A"/>
    <w:rsid w:val="001347D0"/>
    <w:rsid w:val="00135152"/>
    <w:rsid w:val="0013553E"/>
    <w:rsid w:val="0013603C"/>
    <w:rsid w:val="00136891"/>
    <w:rsid w:val="0013694E"/>
    <w:rsid w:val="00136F94"/>
    <w:rsid w:val="00137143"/>
    <w:rsid w:val="0013758A"/>
    <w:rsid w:val="00137E86"/>
    <w:rsid w:val="001414B5"/>
    <w:rsid w:val="00141C84"/>
    <w:rsid w:val="001429D8"/>
    <w:rsid w:val="00142C5B"/>
    <w:rsid w:val="00142F1D"/>
    <w:rsid w:val="00143766"/>
    <w:rsid w:val="00143E3E"/>
    <w:rsid w:val="001444D4"/>
    <w:rsid w:val="00144B13"/>
    <w:rsid w:val="00144B59"/>
    <w:rsid w:val="00144F4F"/>
    <w:rsid w:val="001453FA"/>
    <w:rsid w:val="00145656"/>
    <w:rsid w:val="001461D9"/>
    <w:rsid w:val="00146242"/>
    <w:rsid w:val="001463CB"/>
    <w:rsid w:val="0014661F"/>
    <w:rsid w:val="00146CBE"/>
    <w:rsid w:val="0014710A"/>
    <w:rsid w:val="001471D4"/>
    <w:rsid w:val="001473C1"/>
    <w:rsid w:val="00147A14"/>
    <w:rsid w:val="00147AEC"/>
    <w:rsid w:val="00150CA9"/>
    <w:rsid w:val="001512A3"/>
    <w:rsid w:val="001517AB"/>
    <w:rsid w:val="001517E0"/>
    <w:rsid w:val="0015193A"/>
    <w:rsid w:val="00151B59"/>
    <w:rsid w:val="00151C1B"/>
    <w:rsid w:val="00151D36"/>
    <w:rsid w:val="001523C6"/>
    <w:rsid w:val="0015283C"/>
    <w:rsid w:val="00152A34"/>
    <w:rsid w:val="00152DCF"/>
    <w:rsid w:val="00152F6F"/>
    <w:rsid w:val="0015398B"/>
    <w:rsid w:val="0015399F"/>
    <w:rsid w:val="001539FC"/>
    <w:rsid w:val="001553E5"/>
    <w:rsid w:val="001556AA"/>
    <w:rsid w:val="00155DE5"/>
    <w:rsid w:val="001567A3"/>
    <w:rsid w:val="0015690E"/>
    <w:rsid w:val="00156A32"/>
    <w:rsid w:val="00156AAB"/>
    <w:rsid w:val="00156BF6"/>
    <w:rsid w:val="00156EED"/>
    <w:rsid w:val="001577AC"/>
    <w:rsid w:val="001578E8"/>
    <w:rsid w:val="00157B0F"/>
    <w:rsid w:val="00160A54"/>
    <w:rsid w:val="00161459"/>
    <w:rsid w:val="00161677"/>
    <w:rsid w:val="00162439"/>
    <w:rsid w:val="001626EC"/>
    <w:rsid w:val="00163602"/>
    <w:rsid w:val="00163AAE"/>
    <w:rsid w:val="00163F2B"/>
    <w:rsid w:val="00163F4C"/>
    <w:rsid w:val="0016459F"/>
    <w:rsid w:val="00164A8F"/>
    <w:rsid w:val="0016510D"/>
    <w:rsid w:val="0016517C"/>
    <w:rsid w:val="001652EB"/>
    <w:rsid w:val="00165464"/>
    <w:rsid w:val="00165507"/>
    <w:rsid w:val="00165E72"/>
    <w:rsid w:val="00165FBB"/>
    <w:rsid w:val="0016635E"/>
    <w:rsid w:val="00170737"/>
    <w:rsid w:val="001710E0"/>
    <w:rsid w:val="0017140D"/>
    <w:rsid w:val="00171B16"/>
    <w:rsid w:val="00171D46"/>
    <w:rsid w:val="0017216E"/>
    <w:rsid w:val="001721B8"/>
    <w:rsid w:val="00172672"/>
    <w:rsid w:val="00172862"/>
    <w:rsid w:val="00172CC6"/>
    <w:rsid w:val="001731F5"/>
    <w:rsid w:val="001732BD"/>
    <w:rsid w:val="001733A7"/>
    <w:rsid w:val="00173A7D"/>
    <w:rsid w:val="001740BE"/>
    <w:rsid w:val="00174A1E"/>
    <w:rsid w:val="00174ABD"/>
    <w:rsid w:val="00174C89"/>
    <w:rsid w:val="00174F29"/>
    <w:rsid w:val="001751A1"/>
    <w:rsid w:val="001753CB"/>
    <w:rsid w:val="00175AB5"/>
    <w:rsid w:val="001765CE"/>
    <w:rsid w:val="00176ACF"/>
    <w:rsid w:val="00176E69"/>
    <w:rsid w:val="001776E6"/>
    <w:rsid w:val="00177C8E"/>
    <w:rsid w:val="00180408"/>
    <w:rsid w:val="00180414"/>
    <w:rsid w:val="00180BB2"/>
    <w:rsid w:val="00180BEC"/>
    <w:rsid w:val="00182633"/>
    <w:rsid w:val="00182CBE"/>
    <w:rsid w:val="00183461"/>
    <w:rsid w:val="00183697"/>
    <w:rsid w:val="001837FC"/>
    <w:rsid w:val="00183A46"/>
    <w:rsid w:val="001848DF"/>
    <w:rsid w:val="00185201"/>
    <w:rsid w:val="0018535F"/>
    <w:rsid w:val="001855D4"/>
    <w:rsid w:val="00185781"/>
    <w:rsid w:val="00185818"/>
    <w:rsid w:val="00185AC0"/>
    <w:rsid w:val="00186A39"/>
    <w:rsid w:val="00187AD6"/>
    <w:rsid w:val="00187C9C"/>
    <w:rsid w:val="00190841"/>
    <w:rsid w:val="001908EB"/>
    <w:rsid w:val="0019091A"/>
    <w:rsid w:val="001911BF"/>
    <w:rsid w:val="0019123D"/>
    <w:rsid w:val="00191791"/>
    <w:rsid w:val="00191FE1"/>
    <w:rsid w:val="00192E2C"/>
    <w:rsid w:val="00192E53"/>
    <w:rsid w:val="00192F91"/>
    <w:rsid w:val="00193656"/>
    <w:rsid w:val="00193961"/>
    <w:rsid w:val="00193F1D"/>
    <w:rsid w:val="00194121"/>
    <w:rsid w:val="0019442E"/>
    <w:rsid w:val="00194632"/>
    <w:rsid w:val="00194BCB"/>
    <w:rsid w:val="0019523E"/>
    <w:rsid w:val="001957F9"/>
    <w:rsid w:val="00195AE8"/>
    <w:rsid w:val="00195CA3"/>
    <w:rsid w:val="00195D9B"/>
    <w:rsid w:val="0019622A"/>
    <w:rsid w:val="0019627E"/>
    <w:rsid w:val="001965A3"/>
    <w:rsid w:val="00196B46"/>
    <w:rsid w:val="001974A4"/>
    <w:rsid w:val="00197636"/>
    <w:rsid w:val="001A08A5"/>
    <w:rsid w:val="001A0B08"/>
    <w:rsid w:val="001A0B8D"/>
    <w:rsid w:val="001A0D27"/>
    <w:rsid w:val="001A2684"/>
    <w:rsid w:val="001A26C2"/>
    <w:rsid w:val="001A29B9"/>
    <w:rsid w:val="001A2A70"/>
    <w:rsid w:val="001A2BF0"/>
    <w:rsid w:val="001A2C41"/>
    <w:rsid w:val="001A3CFB"/>
    <w:rsid w:val="001A3E65"/>
    <w:rsid w:val="001A400B"/>
    <w:rsid w:val="001A405E"/>
    <w:rsid w:val="001A4229"/>
    <w:rsid w:val="001A4245"/>
    <w:rsid w:val="001A4250"/>
    <w:rsid w:val="001A4506"/>
    <w:rsid w:val="001A472E"/>
    <w:rsid w:val="001A4B09"/>
    <w:rsid w:val="001A513D"/>
    <w:rsid w:val="001A51C3"/>
    <w:rsid w:val="001A5845"/>
    <w:rsid w:val="001A5ACE"/>
    <w:rsid w:val="001A5B4C"/>
    <w:rsid w:val="001A5C7F"/>
    <w:rsid w:val="001A5DEE"/>
    <w:rsid w:val="001A5E92"/>
    <w:rsid w:val="001A65D0"/>
    <w:rsid w:val="001A65F0"/>
    <w:rsid w:val="001A6E38"/>
    <w:rsid w:val="001A6F36"/>
    <w:rsid w:val="001A70A9"/>
    <w:rsid w:val="001A70AB"/>
    <w:rsid w:val="001A79E6"/>
    <w:rsid w:val="001B0AAA"/>
    <w:rsid w:val="001B131E"/>
    <w:rsid w:val="001B2B34"/>
    <w:rsid w:val="001B2B5D"/>
    <w:rsid w:val="001B3172"/>
    <w:rsid w:val="001B391D"/>
    <w:rsid w:val="001B3E51"/>
    <w:rsid w:val="001B4191"/>
    <w:rsid w:val="001B439E"/>
    <w:rsid w:val="001B446E"/>
    <w:rsid w:val="001B4A3A"/>
    <w:rsid w:val="001B5445"/>
    <w:rsid w:val="001B585F"/>
    <w:rsid w:val="001B648D"/>
    <w:rsid w:val="001B64C1"/>
    <w:rsid w:val="001B6719"/>
    <w:rsid w:val="001B6803"/>
    <w:rsid w:val="001B6846"/>
    <w:rsid w:val="001B74D1"/>
    <w:rsid w:val="001B7CBA"/>
    <w:rsid w:val="001C1209"/>
    <w:rsid w:val="001C133E"/>
    <w:rsid w:val="001C236B"/>
    <w:rsid w:val="001C2542"/>
    <w:rsid w:val="001C3650"/>
    <w:rsid w:val="001C3741"/>
    <w:rsid w:val="001C37A7"/>
    <w:rsid w:val="001C4461"/>
    <w:rsid w:val="001C4701"/>
    <w:rsid w:val="001C4C1B"/>
    <w:rsid w:val="001C55C4"/>
    <w:rsid w:val="001C5AC2"/>
    <w:rsid w:val="001C5AD2"/>
    <w:rsid w:val="001C5D19"/>
    <w:rsid w:val="001C6698"/>
    <w:rsid w:val="001C6E7D"/>
    <w:rsid w:val="001C71BF"/>
    <w:rsid w:val="001C789F"/>
    <w:rsid w:val="001C7DFA"/>
    <w:rsid w:val="001D0421"/>
    <w:rsid w:val="001D0598"/>
    <w:rsid w:val="001D05DF"/>
    <w:rsid w:val="001D0A42"/>
    <w:rsid w:val="001D0B1F"/>
    <w:rsid w:val="001D0D2B"/>
    <w:rsid w:val="001D0ED5"/>
    <w:rsid w:val="001D1225"/>
    <w:rsid w:val="001D1C5C"/>
    <w:rsid w:val="001D3158"/>
    <w:rsid w:val="001D338F"/>
    <w:rsid w:val="001D3525"/>
    <w:rsid w:val="001D3CC7"/>
    <w:rsid w:val="001D3D40"/>
    <w:rsid w:val="001D40CC"/>
    <w:rsid w:val="001D454D"/>
    <w:rsid w:val="001D4678"/>
    <w:rsid w:val="001D4916"/>
    <w:rsid w:val="001D4A65"/>
    <w:rsid w:val="001D513A"/>
    <w:rsid w:val="001D5186"/>
    <w:rsid w:val="001D54B7"/>
    <w:rsid w:val="001D59FE"/>
    <w:rsid w:val="001D6169"/>
    <w:rsid w:val="001D697B"/>
    <w:rsid w:val="001D69A5"/>
    <w:rsid w:val="001D6B48"/>
    <w:rsid w:val="001D7300"/>
    <w:rsid w:val="001D738E"/>
    <w:rsid w:val="001D76C5"/>
    <w:rsid w:val="001D7838"/>
    <w:rsid w:val="001D795B"/>
    <w:rsid w:val="001D7B18"/>
    <w:rsid w:val="001E03A9"/>
    <w:rsid w:val="001E04BE"/>
    <w:rsid w:val="001E0AF1"/>
    <w:rsid w:val="001E0B2C"/>
    <w:rsid w:val="001E1661"/>
    <w:rsid w:val="001E1897"/>
    <w:rsid w:val="001E19C4"/>
    <w:rsid w:val="001E1B4E"/>
    <w:rsid w:val="001E2525"/>
    <w:rsid w:val="001E35F1"/>
    <w:rsid w:val="001E421D"/>
    <w:rsid w:val="001E4BED"/>
    <w:rsid w:val="001E4EB3"/>
    <w:rsid w:val="001E4F38"/>
    <w:rsid w:val="001E537C"/>
    <w:rsid w:val="001E5630"/>
    <w:rsid w:val="001E5758"/>
    <w:rsid w:val="001E57BB"/>
    <w:rsid w:val="001E59E3"/>
    <w:rsid w:val="001E59F7"/>
    <w:rsid w:val="001E5C5F"/>
    <w:rsid w:val="001E6127"/>
    <w:rsid w:val="001E6388"/>
    <w:rsid w:val="001E66A3"/>
    <w:rsid w:val="001E66E2"/>
    <w:rsid w:val="001E6991"/>
    <w:rsid w:val="001E6E69"/>
    <w:rsid w:val="001E6F36"/>
    <w:rsid w:val="001E70CA"/>
    <w:rsid w:val="001E7260"/>
    <w:rsid w:val="001E7B9D"/>
    <w:rsid w:val="001E7F3A"/>
    <w:rsid w:val="001F0186"/>
    <w:rsid w:val="001F02AC"/>
    <w:rsid w:val="001F1DA3"/>
    <w:rsid w:val="001F2D18"/>
    <w:rsid w:val="001F32CC"/>
    <w:rsid w:val="001F34F2"/>
    <w:rsid w:val="001F388A"/>
    <w:rsid w:val="001F38B9"/>
    <w:rsid w:val="001F3E5B"/>
    <w:rsid w:val="001F4042"/>
    <w:rsid w:val="001F453D"/>
    <w:rsid w:val="001F4B69"/>
    <w:rsid w:val="001F4C0B"/>
    <w:rsid w:val="001F5E12"/>
    <w:rsid w:val="001F5F25"/>
    <w:rsid w:val="001F6020"/>
    <w:rsid w:val="001F64E0"/>
    <w:rsid w:val="001F6607"/>
    <w:rsid w:val="001F66D2"/>
    <w:rsid w:val="001F7A0A"/>
    <w:rsid w:val="001F7B81"/>
    <w:rsid w:val="001F7C55"/>
    <w:rsid w:val="00200628"/>
    <w:rsid w:val="00200982"/>
    <w:rsid w:val="00200B2F"/>
    <w:rsid w:val="00200F4F"/>
    <w:rsid w:val="002011A3"/>
    <w:rsid w:val="002013EE"/>
    <w:rsid w:val="0020177E"/>
    <w:rsid w:val="00201D9E"/>
    <w:rsid w:val="00202426"/>
    <w:rsid w:val="002026FB"/>
    <w:rsid w:val="002039DE"/>
    <w:rsid w:val="002039EC"/>
    <w:rsid w:val="0020436C"/>
    <w:rsid w:val="00204401"/>
    <w:rsid w:val="00204780"/>
    <w:rsid w:val="00204A23"/>
    <w:rsid w:val="00204E69"/>
    <w:rsid w:val="00205D69"/>
    <w:rsid w:val="00205D7F"/>
    <w:rsid w:val="0020637C"/>
    <w:rsid w:val="002067F6"/>
    <w:rsid w:val="0020697D"/>
    <w:rsid w:val="00206AA7"/>
    <w:rsid w:val="00206AB8"/>
    <w:rsid w:val="00206D55"/>
    <w:rsid w:val="00207382"/>
    <w:rsid w:val="002078A3"/>
    <w:rsid w:val="00207F0E"/>
    <w:rsid w:val="00210DB3"/>
    <w:rsid w:val="00210FFB"/>
    <w:rsid w:val="00211221"/>
    <w:rsid w:val="002117CA"/>
    <w:rsid w:val="00211D15"/>
    <w:rsid w:val="00211F12"/>
    <w:rsid w:val="00211F2D"/>
    <w:rsid w:val="0021218D"/>
    <w:rsid w:val="00212580"/>
    <w:rsid w:val="00212A98"/>
    <w:rsid w:val="0021332F"/>
    <w:rsid w:val="00213392"/>
    <w:rsid w:val="002137F8"/>
    <w:rsid w:val="0021444A"/>
    <w:rsid w:val="00214837"/>
    <w:rsid w:val="00215242"/>
    <w:rsid w:val="00215649"/>
    <w:rsid w:val="00215DC4"/>
    <w:rsid w:val="00215F23"/>
    <w:rsid w:val="002163A4"/>
    <w:rsid w:val="002171B4"/>
    <w:rsid w:val="0021729D"/>
    <w:rsid w:val="0021771E"/>
    <w:rsid w:val="00217CC2"/>
    <w:rsid w:val="00220A33"/>
    <w:rsid w:val="00220BA3"/>
    <w:rsid w:val="002210AD"/>
    <w:rsid w:val="0022275F"/>
    <w:rsid w:val="00222951"/>
    <w:rsid w:val="00223F48"/>
    <w:rsid w:val="0022514F"/>
    <w:rsid w:val="0022541A"/>
    <w:rsid w:val="00225A05"/>
    <w:rsid w:val="00225BB8"/>
    <w:rsid w:val="00225DC1"/>
    <w:rsid w:val="00226A17"/>
    <w:rsid w:val="00226DED"/>
    <w:rsid w:val="00226E8E"/>
    <w:rsid w:val="002275AA"/>
    <w:rsid w:val="002276F7"/>
    <w:rsid w:val="00227905"/>
    <w:rsid w:val="002279CC"/>
    <w:rsid w:val="00227A56"/>
    <w:rsid w:val="00227A87"/>
    <w:rsid w:val="00230074"/>
    <w:rsid w:val="0023041E"/>
    <w:rsid w:val="002304F6"/>
    <w:rsid w:val="00230ADB"/>
    <w:rsid w:val="00230D7C"/>
    <w:rsid w:val="002311FC"/>
    <w:rsid w:val="00231383"/>
    <w:rsid w:val="00231508"/>
    <w:rsid w:val="002319D5"/>
    <w:rsid w:val="00231D74"/>
    <w:rsid w:val="00231DBC"/>
    <w:rsid w:val="002325EA"/>
    <w:rsid w:val="002325F0"/>
    <w:rsid w:val="0023297E"/>
    <w:rsid w:val="00232F30"/>
    <w:rsid w:val="00233003"/>
    <w:rsid w:val="00233732"/>
    <w:rsid w:val="0023416D"/>
    <w:rsid w:val="002341BE"/>
    <w:rsid w:val="002353AE"/>
    <w:rsid w:val="002359DE"/>
    <w:rsid w:val="00236199"/>
    <w:rsid w:val="00236688"/>
    <w:rsid w:val="002366C9"/>
    <w:rsid w:val="0023672F"/>
    <w:rsid w:val="00236F17"/>
    <w:rsid w:val="0023706D"/>
    <w:rsid w:val="00237108"/>
    <w:rsid w:val="00237833"/>
    <w:rsid w:val="0023796F"/>
    <w:rsid w:val="002379E7"/>
    <w:rsid w:val="00240042"/>
    <w:rsid w:val="002408BA"/>
    <w:rsid w:val="00240BD0"/>
    <w:rsid w:val="0024194A"/>
    <w:rsid w:val="00241976"/>
    <w:rsid w:val="00241F6A"/>
    <w:rsid w:val="00242417"/>
    <w:rsid w:val="0024259B"/>
    <w:rsid w:val="0024259C"/>
    <w:rsid w:val="00242B53"/>
    <w:rsid w:val="00242CE6"/>
    <w:rsid w:val="00244D20"/>
    <w:rsid w:val="002451BC"/>
    <w:rsid w:val="002456DE"/>
    <w:rsid w:val="002457DC"/>
    <w:rsid w:val="00245B28"/>
    <w:rsid w:val="0024639C"/>
    <w:rsid w:val="00246F3C"/>
    <w:rsid w:val="0024715F"/>
    <w:rsid w:val="0024787A"/>
    <w:rsid w:val="00247F4F"/>
    <w:rsid w:val="002505E8"/>
    <w:rsid w:val="002505FB"/>
    <w:rsid w:val="00250716"/>
    <w:rsid w:val="00250AC8"/>
    <w:rsid w:val="002510A1"/>
    <w:rsid w:val="002518C3"/>
    <w:rsid w:val="002527D7"/>
    <w:rsid w:val="00252E70"/>
    <w:rsid w:val="00253888"/>
    <w:rsid w:val="00253B34"/>
    <w:rsid w:val="0025403D"/>
    <w:rsid w:val="0025406C"/>
    <w:rsid w:val="0025417B"/>
    <w:rsid w:val="002545BE"/>
    <w:rsid w:val="002548B8"/>
    <w:rsid w:val="00254D70"/>
    <w:rsid w:val="00255566"/>
    <w:rsid w:val="002556D9"/>
    <w:rsid w:val="002557BD"/>
    <w:rsid w:val="00255CD2"/>
    <w:rsid w:val="002565C1"/>
    <w:rsid w:val="00256694"/>
    <w:rsid w:val="0025686F"/>
    <w:rsid w:val="00256968"/>
    <w:rsid w:val="00256C56"/>
    <w:rsid w:val="00256E73"/>
    <w:rsid w:val="00257A75"/>
    <w:rsid w:val="00257EF2"/>
    <w:rsid w:val="002600F7"/>
    <w:rsid w:val="00260620"/>
    <w:rsid w:val="002618E9"/>
    <w:rsid w:val="00261FFF"/>
    <w:rsid w:val="0026259D"/>
    <w:rsid w:val="0026259E"/>
    <w:rsid w:val="002628CF"/>
    <w:rsid w:val="002632DB"/>
    <w:rsid w:val="0026353C"/>
    <w:rsid w:val="00263E17"/>
    <w:rsid w:val="00263EF4"/>
    <w:rsid w:val="0026416F"/>
    <w:rsid w:val="002643DA"/>
    <w:rsid w:val="002644F1"/>
    <w:rsid w:val="002647E5"/>
    <w:rsid w:val="002649B0"/>
    <w:rsid w:val="00264A03"/>
    <w:rsid w:val="00264DA9"/>
    <w:rsid w:val="00264F27"/>
    <w:rsid w:val="002650A3"/>
    <w:rsid w:val="002656EC"/>
    <w:rsid w:val="00265EBC"/>
    <w:rsid w:val="002664A2"/>
    <w:rsid w:val="00266FE2"/>
    <w:rsid w:val="0027034B"/>
    <w:rsid w:val="00270833"/>
    <w:rsid w:val="002708CB"/>
    <w:rsid w:val="0027126E"/>
    <w:rsid w:val="00271C10"/>
    <w:rsid w:val="002723E2"/>
    <w:rsid w:val="00272BFA"/>
    <w:rsid w:val="00272E6E"/>
    <w:rsid w:val="002731D6"/>
    <w:rsid w:val="00273281"/>
    <w:rsid w:val="002736E3"/>
    <w:rsid w:val="002738CC"/>
    <w:rsid w:val="00273A5F"/>
    <w:rsid w:val="00273F27"/>
    <w:rsid w:val="00274960"/>
    <w:rsid w:val="00275380"/>
    <w:rsid w:val="00275B73"/>
    <w:rsid w:val="00276108"/>
    <w:rsid w:val="00276283"/>
    <w:rsid w:val="00276B0F"/>
    <w:rsid w:val="00276D29"/>
    <w:rsid w:val="0027762C"/>
    <w:rsid w:val="00277865"/>
    <w:rsid w:val="00277881"/>
    <w:rsid w:val="002779AD"/>
    <w:rsid w:val="00277A2F"/>
    <w:rsid w:val="00277C8F"/>
    <w:rsid w:val="00280006"/>
    <w:rsid w:val="002804AB"/>
    <w:rsid w:val="002806B3"/>
    <w:rsid w:val="00280772"/>
    <w:rsid w:val="00280FD2"/>
    <w:rsid w:val="002817D5"/>
    <w:rsid w:val="00282D97"/>
    <w:rsid w:val="00282DBE"/>
    <w:rsid w:val="00283572"/>
    <w:rsid w:val="00284002"/>
    <w:rsid w:val="00284201"/>
    <w:rsid w:val="0028445A"/>
    <w:rsid w:val="00284919"/>
    <w:rsid w:val="002851F3"/>
    <w:rsid w:val="00285515"/>
    <w:rsid w:val="0028554D"/>
    <w:rsid w:val="00286550"/>
    <w:rsid w:val="0028694C"/>
    <w:rsid w:val="00286CBA"/>
    <w:rsid w:val="0028749D"/>
    <w:rsid w:val="002874BB"/>
    <w:rsid w:val="00287AFE"/>
    <w:rsid w:val="00287F6D"/>
    <w:rsid w:val="00290F58"/>
    <w:rsid w:val="00291042"/>
    <w:rsid w:val="002913A5"/>
    <w:rsid w:val="00291A0D"/>
    <w:rsid w:val="00291DBE"/>
    <w:rsid w:val="00291FFA"/>
    <w:rsid w:val="002922AC"/>
    <w:rsid w:val="00292A25"/>
    <w:rsid w:val="00292DE1"/>
    <w:rsid w:val="002938DC"/>
    <w:rsid w:val="00293987"/>
    <w:rsid w:val="00293FB4"/>
    <w:rsid w:val="0029461A"/>
    <w:rsid w:val="002955E6"/>
    <w:rsid w:val="002956A7"/>
    <w:rsid w:val="00296022"/>
    <w:rsid w:val="002968FE"/>
    <w:rsid w:val="00296BF1"/>
    <w:rsid w:val="002A0250"/>
    <w:rsid w:val="002A0397"/>
    <w:rsid w:val="002A07B7"/>
    <w:rsid w:val="002A182D"/>
    <w:rsid w:val="002A25D6"/>
    <w:rsid w:val="002A291F"/>
    <w:rsid w:val="002A2B5C"/>
    <w:rsid w:val="002A2DE7"/>
    <w:rsid w:val="002A3D3E"/>
    <w:rsid w:val="002A433E"/>
    <w:rsid w:val="002A441B"/>
    <w:rsid w:val="002A4EB5"/>
    <w:rsid w:val="002A501F"/>
    <w:rsid w:val="002A56DC"/>
    <w:rsid w:val="002A5EB5"/>
    <w:rsid w:val="002A629C"/>
    <w:rsid w:val="002A6781"/>
    <w:rsid w:val="002A69A9"/>
    <w:rsid w:val="002A6FCA"/>
    <w:rsid w:val="002A741A"/>
    <w:rsid w:val="002A755A"/>
    <w:rsid w:val="002A7ECD"/>
    <w:rsid w:val="002B0975"/>
    <w:rsid w:val="002B10EC"/>
    <w:rsid w:val="002B1841"/>
    <w:rsid w:val="002B1E7F"/>
    <w:rsid w:val="002B1FED"/>
    <w:rsid w:val="002B239C"/>
    <w:rsid w:val="002B2D22"/>
    <w:rsid w:val="002B3959"/>
    <w:rsid w:val="002B39DA"/>
    <w:rsid w:val="002B3B67"/>
    <w:rsid w:val="002B45C3"/>
    <w:rsid w:val="002B475C"/>
    <w:rsid w:val="002B4CA0"/>
    <w:rsid w:val="002B4CE6"/>
    <w:rsid w:val="002B54BE"/>
    <w:rsid w:val="002B54F8"/>
    <w:rsid w:val="002B5626"/>
    <w:rsid w:val="002B5DF5"/>
    <w:rsid w:val="002B601D"/>
    <w:rsid w:val="002B643E"/>
    <w:rsid w:val="002B6734"/>
    <w:rsid w:val="002B79B6"/>
    <w:rsid w:val="002C055B"/>
    <w:rsid w:val="002C05EA"/>
    <w:rsid w:val="002C0B66"/>
    <w:rsid w:val="002C0B9A"/>
    <w:rsid w:val="002C0CDC"/>
    <w:rsid w:val="002C10E3"/>
    <w:rsid w:val="002C113B"/>
    <w:rsid w:val="002C1DF8"/>
    <w:rsid w:val="002C29F9"/>
    <w:rsid w:val="002C2FC0"/>
    <w:rsid w:val="002C32DF"/>
    <w:rsid w:val="002C391E"/>
    <w:rsid w:val="002C3954"/>
    <w:rsid w:val="002C39C7"/>
    <w:rsid w:val="002C3FDF"/>
    <w:rsid w:val="002C52CD"/>
    <w:rsid w:val="002C5551"/>
    <w:rsid w:val="002C5A36"/>
    <w:rsid w:val="002C6D81"/>
    <w:rsid w:val="002C7AD4"/>
    <w:rsid w:val="002C7D2C"/>
    <w:rsid w:val="002C7E3C"/>
    <w:rsid w:val="002D0ADB"/>
    <w:rsid w:val="002D0D39"/>
    <w:rsid w:val="002D16CA"/>
    <w:rsid w:val="002D1C00"/>
    <w:rsid w:val="002D2346"/>
    <w:rsid w:val="002D2482"/>
    <w:rsid w:val="002D288A"/>
    <w:rsid w:val="002D2EC5"/>
    <w:rsid w:val="002D3180"/>
    <w:rsid w:val="002D385A"/>
    <w:rsid w:val="002D3991"/>
    <w:rsid w:val="002D3C46"/>
    <w:rsid w:val="002D3CD5"/>
    <w:rsid w:val="002D4215"/>
    <w:rsid w:val="002D4245"/>
    <w:rsid w:val="002D4362"/>
    <w:rsid w:val="002D4507"/>
    <w:rsid w:val="002D45A1"/>
    <w:rsid w:val="002D4BC9"/>
    <w:rsid w:val="002D4D81"/>
    <w:rsid w:val="002D542C"/>
    <w:rsid w:val="002D54C3"/>
    <w:rsid w:val="002D583E"/>
    <w:rsid w:val="002D6590"/>
    <w:rsid w:val="002D7113"/>
    <w:rsid w:val="002D71B3"/>
    <w:rsid w:val="002D795B"/>
    <w:rsid w:val="002D79B0"/>
    <w:rsid w:val="002D7D8E"/>
    <w:rsid w:val="002E02F3"/>
    <w:rsid w:val="002E0BA0"/>
    <w:rsid w:val="002E10AE"/>
    <w:rsid w:val="002E1A71"/>
    <w:rsid w:val="002E1D30"/>
    <w:rsid w:val="002E206F"/>
    <w:rsid w:val="002E2369"/>
    <w:rsid w:val="002E28A4"/>
    <w:rsid w:val="002E2DA0"/>
    <w:rsid w:val="002E34FE"/>
    <w:rsid w:val="002E3B80"/>
    <w:rsid w:val="002E3BC4"/>
    <w:rsid w:val="002E3D73"/>
    <w:rsid w:val="002E41BD"/>
    <w:rsid w:val="002E46E9"/>
    <w:rsid w:val="002E58F3"/>
    <w:rsid w:val="002E5A40"/>
    <w:rsid w:val="002E5E97"/>
    <w:rsid w:val="002E70C3"/>
    <w:rsid w:val="002E72DD"/>
    <w:rsid w:val="002E741E"/>
    <w:rsid w:val="002E7673"/>
    <w:rsid w:val="002E769F"/>
    <w:rsid w:val="002E7A93"/>
    <w:rsid w:val="002F022A"/>
    <w:rsid w:val="002F03B8"/>
    <w:rsid w:val="002F05DF"/>
    <w:rsid w:val="002F145E"/>
    <w:rsid w:val="002F1B54"/>
    <w:rsid w:val="002F1B5F"/>
    <w:rsid w:val="002F1ECF"/>
    <w:rsid w:val="002F20FF"/>
    <w:rsid w:val="002F24B0"/>
    <w:rsid w:val="002F2723"/>
    <w:rsid w:val="002F30A7"/>
    <w:rsid w:val="002F38FD"/>
    <w:rsid w:val="002F40E2"/>
    <w:rsid w:val="002F4CD6"/>
    <w:rsid w:val="002F5E2A"/>
    <w:rsid w:val="002F6084"/>
    <w:rsid w:val="002F64FB"/>
    <w:rsid w:val="002F66CB"/>
    <w:rsid w:val="002F74FB"/>
    <w:rsid w:val="00300DFC"/>
    <w:rsid w:val="003038DE"/>
    <w:rsid w:val="00305443"/>
    <w:rsid w:val="00305DCA"/>
    <w:rsid w:val="00306029"/>
    <w:rsid w:val="003060B8"/>
    <w:rsid w:val="00306336"/>
    <w:rsid w:val="00306DB4"/>
    <w:rsid w:val="00310399"/>
    <w:rsid w:val="003104BD"/>
    <w:rsid w:val="00310AE6"/>
    <w:rsid w:val="003118D6"/>
    <w:rsid w:val="003119C4"/>
    <w:rsid w:val="00311AE5"/>
    <w:rsid w:val="00311C9F"/>
    <w:rsid w:val="00312A6D"/>
    <w:rsid w:val="00312F5A"/>
    <w:rsid w:val="00313184"/>
    <w:rsid w:val="00313381"/>
    <w:rsid w:val="003138A8"/>
    <w:rsid w:val="00313BE7"/>
    <w:rsid w:val="00313C0C"/>
    <w:rsid w:val="00314294"/>
    <w:rsid w:val="00314A67"/>
    <w:rsid w:val="00315397"/>
    <w:rsid w:val="003153A8"/>
    <w:rsid w:val="00316636"/>
    <w:rsid w:val="00316AE4"/>
    <w:rsid w:val="003172B3"/>
    <w:rsid w:val="00317367"/>
    <w:rsid w:val="00317430"/>
    <w:rsid w:val="00317D96"/>
    <w:rsid w:val="00320C4B"/>
    <w:rsid w:val="0032107C"/>
    <w:rsid w:val="003211A1"/>
    <w:rsid w:val="00321DF9"/>
    <w:rsid w:val="003220F0"/>
    <w:rsid w:val="00322130"/>
    <w:rsid w:val="00322D6C"/>
    <w:rsid w:val="003230AD"/>
    <w:rsid w:val="003234C0"/>
    <w:rsid w:val="00323834"/>
    <w:rsid w:val="00323996"/>
    <w:rsid w:val="00323B06"/>
    <w:rsid w:val="00324296"/>
    <w:rsid w:val="00324469"/>
    <w:rsid w:val="00324572"/>
    <w:rsid w:val="00324FF7"/>
    <w:rsid w:val="00325746"/>
    <w:rsid w:val="00325A39"/>
    <w:rsid w:val="00326827"/>
    <w:rsid w:val="00326AB1"/>
    <w:rsid w:val="00326BAB"/>
    <w:rsid w:val="003302FA"/>
    <w:rsid w:val="003309E7"/>
    <w:rsid w:val="0033129E"/>
    <w:rsid w:val="0033168D"/>
    <w:rsid w:val="003317AA"/>
    <w:rsid w:val="00331CB8"/>
    <w:rsid w:val="00332983"/>
    <w:rsid w:val="003329D7"/>
    <w:rsid w:val="00332AF9"/>
    <w:rsid w:val="00332DE6"/>
    <w:rsid w:val="0033328B"/>
    <w:rsid w:val="003332D7"/>
    <w:rsid w:val="00333854"/>
    <w:rsid w:val="00333F0C"/>
    <w:rsid w:val="003344B6"/>
    <w:rsid w:val="003345F9"/>
    <w:rsid w:val="00334A52"/>
    <w:rsid w:val="00334E29"/>
    <w:rsid w:val="00335793"/>
    <w:rsid w:val="003360D0"/>
    <w:rsid w:val="00336D3A"/>
    <w:rsid w:val="00337012"/>
    <w:rsid w:val="00337155"/>
    <w:rsid w:val="00337F3A"/>
    <w:rsid w:val="003404B4"/>
    <w:rsid w:val="00341053"/>
    <w:rsid w:val="0034112B"/>
    <w:rsid w:val="00341C22"/>
    <w:rsid w:val="00341E6C"/>
    <w:rsid w:val="00341F79"/>
    <w:rsid w:val="0034247E"/>
    <w:rsid w:val="003428B9"/>
    <w:rsid w:val="00342BBC"/>
    <w:rsid w:val="00342F84"/>
    <w:rsid w:val="00343155"/>
    <w:rsid w:val="003435A3"/>
    <w:rsid w:val="00343630"/>
    <w:rsid w:val="003438C0"/>
    <w:rsid w:val="00343DCC"/>
    <w:rsid w:val="0034405F"/>
    <w:rsid w:val="003447CE"/>
    <w:rsid w:val="00344C25"/>
    <w:rsid w:val="003454E5"/>
    <w:rsid w:val="00345FAA"/>
    <w:rsid w:val="003464B9"/>
    <w:rsid w:val="00346A24"/>
    <w:rsid w:val="0034770B"/>
    <w:rsid w:val="00347812"/>
    <w:rsid w:val="00347C30"/>
    <w:rsid w:val="00347F28"/>
    <w:rsid w:val="0035005C"/>
    <w:rsid w:val="003503D6"/>
    <w:rsid w:val="00350C72"/>
    <w:rsid w:val="00350E6F"/>
    <w:rsid w:val="00350E87"/>
    <w:rsid w:val="003511FB"/>
    <w:rsid w:val="003514A4"/>
    <w:rsid w:val="00351D7F"/>
    <w:rsid w:val="00352466"/>
    <w:rsid w:val="003526B9"/>
    <w:rsid w:val="003528E8"/>
    <w:rsid w:val="00352999"/>
    <w:rsid w:val="003529E3"/>
    <w:rsid w:val="003531EB"/>
    <w:rsid w:val="0035323E"/>
    <w:rsid w:val="00353EC0"/>
    <w:rsid w:val="003543C1"/>
    <w:rsid w:val="003546A5"/>
    <w:rsid w:val="00354A93"/>
    <w:rsid w:val="003550AE"/>
    <w:rsid w:val="00355215"/>
    <w:rsid w:val="00355937"/>
    <w:rsid w:val="00355A86"/>
    <w:rsid w:val="00355CAD"/>
    <w:rsid w:val="003561EC"/>
    <w:rsid w:val="003570AA"/>
    <w:rsid w:val="00357476"/>
    <w:rsid w:val="00357E41"/>
    <w:rsid w:val="00360497"/>
    <w:rsid w:val="00361092"/>
    <w:rsid w:val="003617C1"/>
    <w:rsid w:val="00361BAA"/>
    <w:rsid w:val="00361C0F"/>
    <w:rsid w:val="00361E71"/>
    <w:rsid w:val="00362000"/>
    <w:rsid w:val="003622DF"/>
    <w:rsid w:val="0036238B"/>
    <w:rsid w:val="00362442"/>
    <w:rsid w:val="00362653"/>
    <w:rsid w:val="00363F3B"/>
    <w:rsid w:val="00364325"/>
    <w:rsid w:val="003643E1"/>
    <w:rsid w:val="00364C4E"/>
    <w:rsid w:val="00364EBF"/>
    <w:rsid w:val="003652DA"/>
    <w:rsid w:val="003661D6"/>
    <w:rsid w:val="003664D3"/>
    <w:rsid w:val="00366924"/>
    <w:rsid w:val="00366D1C"/>
    <w:rsid w:val="0036713C"/>
    <w:rsid w:val="00367539"/>
    <w:rsid w:val="00370174"/>
    <w:rsid w:val="003702EF"/>
    <w:rsid w:val="0037043F"/>
    <w:rsid w:val="0037117F"/>
    <w:rsid w:val="0037146C"/>
    <w:rsid w:val="00371D18"/>
    <w:rsid w:val="00372785"/>
    <w:rsid w:val="00372F3A"/>
    <w:rsid w:val="00373037"/>
    <w:rsid w:val="00373694"/>
    <w:rsid w:val="00373B44"/>
    <w:rsid w:val="00374218"/>
    <w:rsid w:val="00374B5F"/>
    <w:rsid w:val="00374C04"/>
    <w:rsid w:val="00375468"/>
    <w:rsid w:val="00375B2D"/>
    <w:rsid w:val="003763B1"/>
    <w:rsid w:val="0037655C"/>
    <w:rsid w:val="00377C8A"/>
    <w:rsid w:val="003807F4"/>
    <w:rsid w:val="00380B91"/>
    <w:rsid w:val="00381028"/>
    <w:rsid w:val="00381390"/>
    <w:rsid w:val="00381536"/>
    <w:rsid w:val="00381FC7"/>
    <w:rsid w:val="003822BF"/>
    <w:rsid w:val="0038267F"/>
    <w:rsid w:val="00382A56"/>
    <w:rsid w:val="00382F1B"/>
    <w:rsid w:val="003832A4"/>
    <w:rsid w:val="003834A4"/>
    <w:rsid w:val="00383608"/>
    <w:rsid w:val="0038381B"/>
    <w:rsid w:val="003840F3"/>
    <w:rsid w:val="003844A4"/>
    <w:rsid w:val="0038470B"/>
    <w:rsid w:val="00384935"/>
    <w:rsid w:val="0038496A"/>
    <w:rsid w:val="00384C10"/>
    <w:rsid w:val="00384D8E"/>
    <w:rsid w:val="00384D8F"/>
    <w:rsid w:val="003859AB"/>
    <w:rsid w:val="00385A2C"/>
    <w:rsid w:val="00385D3C"/>
    <w:rsid w:val="0038600B"/>
    <w:rsid w:val="00386320"/>
    <w:rsid w:val="003866EF"/>
    <w:rsid w:val="0038694A"/>
    <w:rsid w:val="00387A83"/>
    <w:rsid w:val="003900B0"/>
    <w:rsid w:val="00390721"/>
    <w:rsid w:val="00390B87"/>
    <w:rsid w:val="00391408"/>
    <w:rsid w:val="00392658"/>
    <w:rsid w:val="00392EE3"/>
    <w:rsid w:val="003932F9"/>
    <w:rsid w:val="003934CE"/>
    <w:rsid w:val="00393DA9"/>
    <w:rsid w:val="00393E13"/>
    <w:rsid w:val="003944F2"/>
    <w:rsid w:val="00394D01"/>
    <w:rsid w:val="00395259"/>
    <w:rsid w:val="0039529D"/>
    <w:rsid w:val="00395317"/>
    <w:rsid w:val="00395C5D"/>
    <w:rsid w:val="00395CCE"/>
    <w:rsid w:val="00396214"/>
    <w:rsid w:val="00396326"/>
    <w:rsid w:val="00396386"/>
    <w:rsid w:val="00396809"/>
    <w:rsid w:val="00397F7E"/>
    <w:rsid w:val="003A0455"/>
    <w:rsid w:val="003A046C"/>
    <w:rsid w:val="003A07AC"/>
    <w:rsid w:val="003A0868"/>
    <w:rsid w:val="003A11AF"/>
    <w:rsid w:val="003A127D"/>
    <w:rsid w:val="003A1645"/>
    <w:rsid w:val="003A17A4"/>
    <w:rsid w:val="003A1EE9"/>
    <w:rsid w:val="003A2014"/>
    <w:rsid w:val="003A2BEB"/>
    <w:rsid w:val="003A2CDF"/>
    <w:rsid w:val="003A30D6"/>
    <w:rsid w:val="003A3457"/>
    <w:rsid w:val="003A3488"/>
    <w:rsid w:val="003A38C0"/>
    <w:rsid w:val="003A3CBD"/>
    <w:rsid w:val="003A3F25"/>
    <w:rsid w:val="003A46C5"/>
    <w:rsid w:val="003A59CD"/>
    <w:rsid w:val="003A5A18"/>
    <w:rsid w:val="003A5C2C"/>
    <w:rsid w:val="003A5F4C"/>
    <w:rsid w:val="003A609B"/>
    <w:rsid w:val="003A61F2"/>
    <w:rsid w:val="003A631B"/>
    <w:rsid w:val="003A6A81"/>
    <w:rsid w:val="003A6F58"/>
    <w:rsid w:val="003A7307"/>
    <w:rsid w:val="003A7C60"/>
    <w:rsid w:val="003A7EA2"/>
    <w:rsid w:val="003B022A"/>
    <w:rsid w:val="003B0311"/>
    <w:rsid w:val="003B0EC0"/>
    <w:rsid w:val="003B14E8"/>
    <w:rsid w:val="003B17B2"/>
    <w:rsid w:val="003B1ABF"/>
    <w:rsid w:val="003B221B"/>
    <w:rsid w:val="003B26BC"/>
    <w:rsid w:val="003B29F5"/>
    <w:rsid w:val="003B354E"/>
    <w:rsid w:val="003B379E"/>
    <w:rsid w:val="003B3B27"/>
    <w:rsid w:val="003B3D09"/>
    <w:rsid w:val="003B44BC"/>
    <w:rsid w:val="003B4601"/>
    <w:rsid w:val="003B4750"/>
    <w:rsid w:val="003B4C20"/>
    <w:rsid w:val="003B5BF4"/>
    <w:rsid w:val="003B6302"/>
    <w:rsid w:val="003B664E"/>
    <w:rsid w:val="003B693F"/>
    <w:rsid w:val="003B69CD"/>
    <w:rsid w:val="003B6B32"/>
    <w:rsid w:val="003B74B8"/>
    <w:rsid w:val="003B7A39"/>
    <w:rsid w:val="003B7B25"/>
    <w:rsid w:val="003C03A2"/>
    <w:rsid w:val="003C0DB6"/>
    <w:rsid w:val="003C0F3E"/>
    <w:rsid w:val="003C0FD1"/>
    <w:rsid w:val="003C136A"/>
    <w:rsid w:val="003C177D"/>
    <w:rsid w:val="003C2210"/>
    <w:rsid w:val="003C2B83"/>
    <w:rsid w:val="003C2DA2"/>
    <w:rsid w:val="003C2FF1"/>
    <w:rsid w:val="003C31E6"/>
    <w:rsid w:val="003C3665"/>
    <w:rsid w:val="003C4B9D"/>
    <w:rsid w:val="003C4F60"/>
    <w:rsid w:val="003C63E9"/>
    <w:rsid w:val="003C6469"/>
    <w:rsid w:val="003C67E0"/>
    <w:rsid w:val="003C687D"/>
    <w:rsid w:val="003C6BD8"/>
    <w:rsid w:val="003C776B"/>
    <w:rsid w:val="003C78D2"/>
    <w:rsid w:val="003C7DBC"/>
    <w:rsid w:val="003D0120"/>
    <w:rsid w:val="003D17D1"/>
    <w:rsid w:val="003D1B69"/>
    <w:rsid w:val="003D1C40"/>
    <w:rsid w:val="003D1F18"/>
    <w:rsid w:val="003D2C44"/>
    <w:rsid w:val="003D2CE1"/>
    <w:rsid w:val="003D2DD8"/>
    <w:rsid w:val="003D310A"/>
    <w:rsid w:val="003D32FA"/>
    <w:rsid w:val="003D3BD4"/>
    <w:rsid w:val="003D46C3"/>
    <w:rsid w:val="003D4ABB"/>
    <w:rsid w:val="003D4C54"/>
    <w:rsid w:val="003D505F"/>
    <w:rsid w:val="003D5386"/>
    <w:rsid w:val="003D5C7C"/>
    <w:rsid w:val="003D5EF5"/>
    <w:rsid w:val="003D64C9"/>
    <w:rsid w:val="003D64F0"/>
    <w:rsid w:val="003D713D"/>
    <w:rsid w:val="003D73FF"/>
    <w:rsid w:val="003D7770"/>
    <w:rsid w:val="003D7B81"/>
    <w:rsid w:val="003E0C3C"/>
    <w:rsid w:val="003E0DA4"/>
    <w:rsid w:val="003E12D8"/>
    <w:rsid w:val="003E1346"/>
    <w:rsid w:val="003E16E5"/>
    <w:rsid w:val="003E1B7A"/>
    <w:rsid w:val="003E1BFE"/>
    <w:rsid w:val="003E3628"/>
    <w:rsid w:val="003E3F8D"/>
    <w:rsid w:val="003E4137"/>
    <w:rsid w:val="003E4FB6"/>
    <w:rsid w:val="003E5084"/>
    <w:rsid w:val="003E5649"/>
    <w:rsid w:val="003E5717"/>
    <w:rsid w:val="003E5A58"/>
    <w:rsid w:val="003E6661"/>
    <w:rsid w:val="003E6D0B"/>
    <w:rsid w:val="003E72D5"/>
    <w:rsid w:val="003E7B21"/>
    <w:rsid w:val="003F052A"/>
    <w:rsid w:val="003F07D1"/>
    <w:rsid w:val="003F0BFE"/>
    <w:rsid w:val="003F1766"/>
    <w:rsid w:val="003F1781"/>
    <w:rsid w:val="003F1A8E"/>
    <w:rsid w:val="003F1BFB"/>
    <w:rsid w:val="003F322B"/>
    <w:rsid w:val="003F3D35"/>
    <w:rsid w:val="003F3F04"/>
    <w:rsid w:val="003F4429"/>
    <w:rsid w:val="003F4730"/>
    <w:rsid w:val="003F5063"/>
    <w:rsid w:val="003F52AE"/>
    <w:rsid w:val="003F53E8"/>
    <w:rsid w:val="003F5548"/>
    <w:rsid w:val="003F64E5"/>
    <w:rsid w:val="003F65CE"/>
    <w:rsid w:val="003F6E60"/>
    <w:rsid w:val="003F74B3"/>
    <w:rsid w:val="003F75DF"/>
    <w:rsid w:val="004003AD"/>
    <w:rsid w:val="00400464"/>
    <w:rsid w:val="00400591"/>
    <w:rsid w:val="00400B53"/>
    <w:rsid w:val="00400EA1"/>
    <w:rsid w:val="00401249"/>
    <w:rsid w:val="00401395"/>
    <w:rsid w:val="00401A20"/>
    <w:rsid w:val="0040229D"/>
    <w:rsid w:val="00402418"/>
    <w:rsid w:val="0040247E"/>
    <w:rsid w:val="00402C5B"/>
    <w:rsid w:val="00402DD2"/>
    <w:rsid w:val="00403943"/>
    <w:rsid w:val="0040435F"/>
    <w:rsid w:val="00404A96"/>
    <w:rsid w:val="00404F67"/>
    <w:rsid w:val="00405A90"/>
    <w:rsid w:val="00405DBC"/>
    <w:rsid w:val="004061F8"/>
    <w:rsid w:val="004068F3"/>
    <w:rsid w:val="0040727B"/>
    <w:rsid w:val="004073AF"/>
    <w:rsid w:val="00407CE8"/>
    <w:rsid w:val="00407E48"/>
    <w:rsid w:val="00407F02"/>
    <w:rsid w:val="0041008F"/>
    <w:rsid w:val="00410314"/>
    <w:rsid w:val="00410690"/>
    <w:rsid w:val="00410B0E"/>
    <w:rsid w:val="00410D86"/>
    <w:rsid w:val="0041196C"/>
    <w:rsid w:val="00411CB0"/>
    <w:rsid w:val="004120AB"/>
    <w:rsid w:val="004122AF"/>
    <w:rsid w:val="004122D6"/>
    <w:rsid w:val="0041342D"/>
    <w:rsid w:val="00413633"/>
    <w:rsid w:val="00413D55"/>
    <w:rsid w:val="00413DB7"/>
    <w:rsid w:val="004140EA"/>
    <w:rsid w:val="0041437D"/>
    <w:rsid w:val="004152DB"/>
    <w:rsid w:val="00415331"/>
    <w:rsid w:val="004171D5"/>
    <w:rsid w:val="00417C2F"/>
    <w:rsid w:val="00417E25"/>
    <w:rsid w:val="0042097D"/>
    <w:rsid w:val="00420BB2"/>
    <w:rsid w:val="00420BEF"/>
    <w:rsid w:val="0042231C"/>
    <w:rsid w:val="00424185"/>
    <w:rsid w:val="00424C42"/>
    <w:rsid w:val="00424C5A"/>
    <w:rsid w:val="00425202"/>
    <w:rsid w:val="004256A8"/>
    <w:rsid w:val="004258EF"/>
    <w:rsid w:val="004259CD"/>
    <w:rsid w:val="00426148"/>
    <w:rsid w:val="00426AD7"/>
    <w:rsid w:val="00426AF5"/>
    <w:rsid w:val="00426C3D"/>
    <w:rsid w:val="0042710B"/>
    <w:rsid w:val="00430396"/>
    <w:rsid w:val="0043040E"/>
    <w:rsid w:val="004306EA"/>
    <w:rsid w:val="004307D6"/>
    <w:rsid w:val="004309B3"/>
    <w:rsid w:val="00430A8E"/>
    <w:rsid w:val="00430B2C"/>
    <w:rsid w:val="00431334"/>
    <w:rsid w:val="004316F9"/>
    <w:rsid w:val="00431F17"/>
    <w:rsid w:val="00432173"/>
    <w:rsid w:val="00432397"/>
    <w:rsid w:val="00432676"/>
    <w:rsid w:val="00432E35"/>
    <w:rsid w:val="00433833"/>
    <w:rsid w:val="00433A98"/>
    <w:rsid w:val="004340D7"/>
    <w:rsid w:val="004343C7"/>
    <w:rsid w:val="004344E2"/>
    <w:rsid w:val="0043489F"/>
    <w:rsid w:val="0043661C"/>
    <w:rsid w:val="004366E9"/>
    <w:rsid w:val="00437192"/>
    <w:rsid w:val="0043742D"/>
    <w:rsid w:val="00437714"/>
    <w:rsid w:val="00440197"/>
    <w:rsid w:val="004409E9"/>
    <w:rsid w:val="00440AD0"/>
    <w:rsid w:val="00440EEB"/>
    <w:rsid w:val="004413FC"/>
    <w:rsid w:val="00441717"/>
    <w:rsid w:val="00441917"/>
    <w:rsid w:val="00441D27"/>
    <w:rsid w:val="00441DDA"/>
    <w:rsid w:val="0044216A"/>
    <w:rsid w:val="0044239A"/>
    <w:rsid w:val="004427AC"/>
    <w:rsid w:val="00442E9C"/>
    <w:rsid w:val="0044315F"/>
    <w:rsid w:val="0044331D"/>
    <w:rsid w:val="00444E1A"/>
    <w:rsid w:val="00444E7E"/>
    <w:rsid w:val="00445DD2"/>
    <w:rsid w:val="00445F87"/>
    <w:rsid w:val="004460A6"/>
    <w:rsid w:val="004465D4"/>
    <w:rsid w:val="004473CC"/>
    <w:rsid w:val="00447C7A"/>
    <w:rsid w:val="00447E2E"/>
    <w:rsid w:val="0045085B"/>
    <w:rsid w:val="004513E0"/>
    <w:rsid w:val="00451C62"/>
    <w:rsid w:val="00451D15"/>
    <w:rsid w:val="00451DDA"/>
    <w:rsid w:val="004529FF"/>
    <w:rsid w:val="00452A68"/>
    <w:rsid w:val="0045327E"/>
    <w:rsid w:val="0045332D"/>
    <w:rsid w:val="00453583"/>
    <w:rsid w:val="00453690"/>
    <w:rsid w:val="00453EC8"/>
    <w:rsid w:val="0045412B"/>
    <w:rsid w:val="004543B9"/>
    <w:rsid w:val="00454592"/>
    <w:rsid w:val="00454874"/>
    <w:rsid w:val="0045498D"/>
    <w:rsid w:val="00454D1B"/>
    <w:rsid w:val="00455507"/>
    <w:rsid w:val="004560E8"/>
    <w:rsid w:val="00460D50"/>
    <w:rsid w:val="00460FDF"/>
    <w:rsid w:val="004616AA"/>
    <w:rsid w:val="00461CAF"/>
    <w:rsid w:val="00462288"/>
    <w:rsid w:val="004628C0"/>
    <w:rsid w:val="004632C1"/>
    <w:rsid w:val="004638EA"/>
    <w:rsid w:val="00464537"/>
    <w:rsid w:val="00464B16"/>
    <w:rsid w:val="00464B87"/>
    <w:rsid w:val="00464D06"/>
    <w:rsid w:val="0046538E"/>
    <w:rsid w:val="004657A9"/>
    <w:rsid w:val="004658B8"/>
    <w:rsid w:val="00465AEA"/>
    <w:rsid w:val="00465EC7"/>
    <w:rsid w:val="00465F91"/>
    <w:rsid w:val="00466845"/>
    <w:rsid w:val="004678FE"/>
    <w:rsid w:val="00467C00"/>
    <w:rsid w:val="00470421"/>
    <w:rsid w:val="00470806"/>
    <w:rsid w:val="00470812"/>
    <w:rsid w:val="004709E9"/>
    <w:rsid w:val="00471404"/>
    <w:rsid w:val="004714F3"/>
    <w:rsid w:val="004715AC"/>
    <w:rsid w:val="00471A5B"/>
    <w:rsid w:val="00471EAB"/>
    <w:rsid w:val="004725B1"/>
    <w:rsid w:val="00472BF5"/>
    <w:rsid w:val="004733EC"/>
    <w:rsid w:val="0047344D"/>
    <w:rsid w:val="00473450"/>
    <w:rsid w:val="0047376E"/>
    <w:rsid w:val="004740B0"/>
    <w:rsid w:val="0047488E"/>
    <w:rsid w:val="00474D6A"/>
    <w:rsid w:val="00475638"/>
    <w:rsid w:val="00475BEB"/>
    <w:rsid w:val="00476083"/>
    <w:rsid w:val="00477304"/>
    <w:rsid w:val="00477318"/>
    <w:rsid w:val="00477A19"/>
    <w:rsid w:val="004805BD"/>
    <w:rsid w:val="00480DF9"/>
    <w:rsid w:val="0048117B"/>
    <w:rsid w:val="00481350"/>
    <w:rsid w:val="00481A0D"/>
    <w:rsid w:val="00481B68"/>
    <w:rsid w:val="00482707"/>
    <w:rsid w:val="00482C3C"/>
    <w:rsid w:val="0048308C"/>
    <w:rsid w:val="004837B7"/>
    <w:rsid w:val="00483B24"/>
    <w:rsid w:val="00484530"/>
    <w:rsid w:val="0048546C"/>
    <w:rsid w:val="004861F4"/>
    <w:rsid w:val="004862BC"/>
    <w:rsid w:val="004864A2"/>
    <w:rsid w:val="004871A9"/>
    <w:rsid w:val="00487271"/>
    <w:rsid w:val="004872C3"/>
    <w:rsid w:val="004877C6"/>
    <w:rsid w:val="004903E0"/>
    <w:rsid w:val="004904CD"/>
    <w:rsid w:val="0049053C"/>
    <w:rsid w:val="00490895"/>
    <w:rsid w:val="00490E76"/>
    <w:rsid w:val="00491147"/>
    <w:rsid w:val="00491776"/>
    <w:rsid w:val="00491BE7"/>
    <w:rsid w:val="00491F37"/>
    <w:rsid w:val="00492739"/>
    <w:rsid w:val="004929D3"/>
    <w:rsid w:val="00492C82"/>
    <w:rsid w:val="0049395A"/>
    <w:rsid w:val="004948FB"/>
    <w:rsid w:val="004952AC"/>
    <w:rsid w:val="00495396"/>
    <w:rsid w:val="004957BC"/>
    <w:rsid w:val="004963AE"/>
    <w:rsid w:val="0049654E"/>
    <w:rsid w:val="00496898"/>
    <w:rsid w:val="00497EF0"/>
    <w:rsid w:val="004A08C4"/>
    <w:rsid w:val="004A1239"/>
    <w:rsid w:val="004A15C8"/>
    <w:rsid w:val="004A1D48"/>
    <w:rsid w:val="004A24DF"/>
    <w:rsid w:val="004A2652"/>
    <w:rsid w:val="004A32D3"/>
    <w:rsid w:val="004A3852"/>
    <w:rsid w:val="004A3B6B"/>
    <w:rsid w:val="004A3C6F"/>
    <w:rsid w:val="004A3CC9"/>
    <w:rsid w:val="004A434F"/>
    <w:rsid w:val="004A4375"/>
    <w:rsid w:val="004A4D5A"/>
    <w:rsid w:val="004A59F3"/>
    <w:rsid w:val="004A5F56"/>
    <w:rsid w:val="004A62B8"/>
    <w:rsid w:val="004A66E5"/>
    <w:rsid w:val="004A6C26"/>
    <w:rsid w:val="004A6FAA"/>
    <w:rsid w:val="004A72BB"/>
    <w:rsid w:val="004A7632"/>
    <w:rsid w:val="004A79C9"/>
    <w:rsid w:val="004A7A15"/>
    <w:rsid w:val="004A7DE0"/>
    <w:rsid w:val="004B0A86"/>
    <w:rsid w:val="004B148F"/>
    <w:rsid w:val="004B16FB"/>
    <w:rsid w:val="004B1A5D"/>
    <w:rsid w:val="004B1FB0"/>
    <w:rsid w:val="004B25AB"/>
    <w:rsid w:val="004B2674"/>
    <w:rsid w:val="004B2779"/>
    <w:rsid w:val="004B2D72"/>
    <w:rsid w:val="004B30EB"/>
    <w:rsid w:val="004B3F56"/>
    <w:rsid w:val="004B49AB"/>
    <w:rsid w:val="004B4A8E"/>
    <w:rsid w:val="004B5530"/>
    <w:rsid w:val="004B5F67"/>
    <w:rsid w:val="004B60DE"/>
    <w:rsid w:val="004B625D"/>
    <w:rsid w:val="004B6305"/>
    <w:rsid w:val="004B6692"/>
    <w:rsid w:val="004B739B"/>
    <w:rsid w:val="004B772F"/>
    <w:rsid w:val="004B77BA"/>
    <w:rsid w:val="004B787B"/>
    <w:rsid w:val="004B7ACC"/>
    <w:rsid w:val="004B7BFA"/>
    <w:rsid w:val="004C0AB7"/>
    <w:rsid w:val="004C0E7D"/>
    <w:rsid w:val="004C0E9C"/>
    <w:rsid w:val="004C1848"/>
    <w:rsid w:val="004C1A07"/>
    <w:rsid w:val="004C1E10"/>
    <w:rsid w:val="004C1ECC"/>
    <w:rsid w:val="004C1F51"/>
    <w:rsid w:val="004C1FED"/>
    <w:rsid w:val="004C2105"/>
    <w:rsid w:val="004C226A"/>
    <w:rsid w:val="004C271F"/>
    <w:rsid w:val="004C2A15"/>
    <w:rsid w:val="004C2A4F"/>
    <w:rsid w:val="004C37C8"/>
    <w:rsid w:val="004C3C45"/>
    <w:rsid w:val="004C40C0"/>
    <w:rsid w:val="004C4B05"/>
    <w:rsid w:val="004C4C53"/>
    <w:rsid w:val="004C5591"/>
    <w:rsid w:val="004C5669"/>
    <w:rsid w:val="004C59D6"/>
    <w:rsid w:val="004C5BED"/>
    <w:rsid w:val="004C62B3"/>
    <w:rsid w:val="004C634E"/>
    <w:rsid w:val="004C6529"/>
    <w:rsid w:val="004C6C2F"/>
    <w:rsid w:val="004C6C9D"/>
    <w:rsid w:val="004C6D0C"/>
    <w:rsid w:val="004C73FC"/>
    <w:rsid w:val="004C76E3"/>
    <w:rsid w:val="004C77D8"/>
    <w:rsid w:val="004C79E2"/>
    <w:rsid w:val="004C7DD2"/>
    <w:rsid w:val="004D06BF"/>
    <w:rsid w:val="004D0CB4"/>
    <w:rsid w:val="004D0D14"/>
    <w:rsid w:val="004D12AC"/>
    <w:rsid w:val="004D15F4"/>
    <w:rsid w:val="004D1973"/>
    <w:rsid w:val="004D1A08"/>
    <w:rsid w:val="004D1A77"/>
    <w:rsid w:val="004D2095"/>
    <w:rsid w:val="004D209B"/>
    <w:rsid w:val="004D29F9"/>
    <w:rsid w:val="004D2AEA"/>
    <w:rsid w:val="004D3318"/>
    <w:rsid w:val="004D3788"/>
    <w:rsid w:val="004D38C3"/>
    <w:rsid w:val="004D3A5C"/>
    <w:rsid w:val="004D3BA6"/>
    <w:rsid w:val="004D3EEB"/>
    <w:rsid w:val="004D404C"/>
    <w:rsid w:val="004D42A0"/>
    <w:rsid w:val="004D43AD"/>
    <w:rsid w:val="004D6123"/>
    <w:rsid w:val="004D6228"/>
    <w:rsid w:val="004D6504"/>
    <w:rsid w:val="004D6714"/>
    <w:rsid w:val="004D6778"/>
    <w:rsid w:val="004D67E8"/>
    <w:rsid w:val="004D7056"/>
    <w:rsid w:val="004D71D3"/>
    <w:rsid w:val="004D72B0"/>
    <w:rsid w:val="004D76C6"/>
    <w:rsid w:val="004D792A"/>
    <w:rsid w:val="004D7CEB"/>
    <w:rsid w:val="004E0775"/>
    <w:rsid w:val="004E08FB"/>
    <w:rsid w:val="004E0A5A"/>
    <w:rsid w:val="004E14C9"/>
    <w:rsid w:val="004E1AEF"/>
    <w:rsid w:val="004E1C1D"/>
    <w:rsid w:val="004E2402"/>
    <w:rsid w:val="004E2456"/>
    <w:rsid w:val="004E311F"/>
    <w:rsid w:val="004E340B"/>
    <w:rsid w:val="004E3500"/>
    <w:rsid w:val="004E3803"/>
    <w:rsid w:val="004E3FEE"/>
    <w:rsid w:val="004E438F"/>
    <w:rsid w:val="004E4445"/>
    <w:rsid w:val="004E467E"/>
    <w:rsid w:val="004E47E6"/>
    <w:rsid w:val="004E50C1"/>
    <w:rsid w:val="004E5111"/>
    <w:rsid w:val="004E5329"/>
    <w:rsid w:val="004E581F"/>
    <w:rsid w:val="004E5A7B"/>
    <w:rsid w:val="004E63FF"/>
    <w:rsid w:val="004E6CAA"/>
    <w:rsid w:val="004E77DB"/>
    <w:rsid w:val="004E7E02"/>
    <w:rsid w:val="004F0092"/>
    <w:rsid w:val="004F0141"/>
    <w:rsid w:val="004F0419"/>
    <w:rsid w:val="004F0435"/>
    <w:rsid w:val="004F06FE"/>
    <w:rsid w:val="004F0EB1"/>
    <w:rsid w:val="004F127C"/>
    <w:rsid w:val="004F1612"/>
    <w:rsid w:val="004F18CE"/>
    <w:rsid w:val="004F2C44"/>
    <w:rsid w:val="004F3C13"/>
    <w:rsid w:val="004F4559"/>
    <w:rsid w:val="004F4FC2"/>
    <w:rsid w:val="004F6161"/>
    <w:rsid w:val="004F6811"/>
    <w:rsid w:val="004F698A"/>
    <w:rsid w:val="004F71ED"/>
    <w:rsid w:val="004F7944"/>
    <w:rsid w:val="004F7C43"/>
    <w:rsid w:val="00500286"/>
    <w:rsid w:val="005005B7"/>
    <w:rsid w:val="005005BD"/>
    <w:rsid w:val="00501486"/>
    <w:rsid w:val="00502141"/>
    <w:rsid w:val="00502B84"/>
    <w:rsid w:val="00502DAF"/>
    <w:rsid w:val="00503133"/>
    <w:rsid w:val="005033D6"/>
    <w:rsid w:val="0050370C"/>
    <w:rsid w:val="0050402B"/>
    <w:rsid w:val="0050419A"/>
    <w:rsid w:val="00504400"/>
    <w:rsid w:val="0050449E"/>
    <w:rsid w:val="00504800"/>
    <w:rsid w:val="0050488B"/>
    <w:rsid w:val="00504A08"/>
    <w:rsid w:val="00504B20"/>
    <w:rsid w:val="00504BA0"/>
    <w:rsid w:val="00504EA5"/>
    <w:rsid w:val="0050515D"/>
    <w:rsid w:val="005054C2"/>
    <w:rsid w:val="00506435"/>
    <w:rsid w:val="00506714"/>
    <w:rsid w:val="00506818"/>
    <w:rsid w:val="00506B62"/>
    <w:rsid w:val="00506DEC"/>
    <w:rsid w:val="00506E08"/>
    <w:rsid w:val="00507081"/>
    <w:rsid w:val="00507903"/>
    <w:rsid w:val="0051095E"/>
    <w:rsid w:val="00510FBC"/>
    <w:rsid w:val="00511172"/>
    <w:rsid w:val="00511202"/>
    <w:rsid w:val="00511320"/>
    <w:rsid w:val="0051190E"/>
    <w:rsid w:val="00511D25"/>
    <w:rsid w:val="00513E96"/>
    <w:rsid w:val="00514138"/>
    <w:rsid w:val="00514586"/>
    <w:rsid w:val="00514D10"/>
    <w:rsid w:val="005150FD"/>
    <w:rsid w:val="00515A1E"/>
    <w:rsid w:val="00515D58"/>
    <w:rsid w:val="00515E78"/>
    <w:rsid w:val="00516164"/>
    <w:rsid w:val="0051629B"/>
    <w:rsid w:val="005164BC"/>
    <w:rsid w:val="00516766"/>
    <w:rsid w:val="0051689D"/>
    <w:rsid w:val="005168D7"/>
    <w:rsid w:val="00516D20"/>
    <w:rsid w:val="005171E6"/>
    <w:rsid w:val="0051723D"/>
    <w:rsid w:val="00517CB2"/>
    <w:rsid w:val="00517D51"/>
    <w:rsid w:val="0052030B"/>
    <w:rsid w:val="00520AB2"/>
    <w:rsid w:val="00520B54"/>
    <w:rsid w:val="00520FDB"/>
    <w:rsid w:val="00521F3F"/>
    <w:rsid w:val="0052215D"/>
    <w:rsid w:val="00522E9D"/>
    <w:rsid w:val="00523527"/>
    <w:rsid w:val="005238BD"/>
    <w:rsid w:val="005241E5"/>
    <w:rsid w:val="00524729"/>
    <w:rsid w:val="00525089"/>
    <w:rsid w:val="00525B6E"/>
    <w:rsid w:val="00525D72"/>
    <w:rsid w:val="00526450"/>
    <w:rsid w:val="0052698C"/>
    <w:rsid w:val="005275B8"/>
    <w:rsid w:val="00527FCC"/>
    <w:rsid w:val="005303A7"/>
    <w:rsid w:val="00530CAF"/>
    <w:rsid w:val="00530E28"/>
    <w:rsid w:val="00530EF3"/>
    <w:rsid w:val="00531067"/>
    <w:rsid w:val="00531073"/>
    <w:rsid w:val="005319C2"/>
    <w:rsid w:val="0053220A"/>
    <w:rsid w:val="0053264E"/>
    <w:rsid w:val="0053270C"/>
    <w:rsid w:val="00532CB6"/>
    <w:rsid w:val="00532F9E"/>
    <w:rsid w:val="005334E8"/>
    <w:rsid w:val="00533986"/>
    <w:rsid w:val="00533A2F"/>
    <w:rsid w:val="00534373"/>
    <w:rsid w:val="00534492"/>
    <w:rsid w:val="00534494"/>
    <w:rsid w:val="005345F6"/>
    <w:rsid w:val="00534993"/>
    <w:rsid w:val="00534CDF"/>
    <w:rsid w:val="00534D2C"/>
    <w:rsid w:val="00535A64"/>
    <w:rsid w:val="00535DE0"/>
    <w:rsid w:val="005360D2"/>
    <w:rsid w:val="005362C8"/>
    <w:rsid w:val="00536315"/>
    <w:rsid w:val="00536C07"/>
    <w:rsid w:val="00536CE0"/>
    <w:rsid w:val="00537312"/>
    <w:rsid w:val="00537A14"/>
    <w:rsid w:val="00537A19"/>
    <w:rsid w:val="00537BD7"/>
    <w:rsid w:val="00537D1C"/>
    <w:rsid w:val="00537FC1"/>
    <w:rsid w:val="00537FFE"/>
    <w:rsid w:val="005400A6"/>
    <w:rsid w:val="005406E7"/>
    <w:rsid w:val="00540F19"/>
    <w:rsid w:val="00540F72"/>
    <w:rsid w:val="005413FA"/>
    <w:rsid w:val="0054170F"/>
    <w:rsid w:val="00541907"/>
    <w:rsid w:val="00541F42"/>
    <w:rsid w:val="00542321"/>
    <w:rsid w:val="005425A7"/>
    <w:rsid w:val="00542FA5"/>
    <w:rsid w:val="005431A1"/>
    <w:rsid w:val="00543310"/>
    <w:rsid w:val="00543325"/>
    <w:rsid w:val="0054351E"/>
    <w:rsid w:val="005439E3"/>
    <w:rsid w:val="00543F9C"/>
    <w:rsid w:val="00545393"/>
    <w:rsid w:val="00545A0A"/>
    <w:rsid w:val="00545B98"/>
    <w:rsid w:val="00545FBB"/>
    <w:rsid w:val="005460BE"/>
    <w:rsid w:val="005465EC"/>
    <w:rsid w:val="005467F4"/>
    <w:rsid w:val="00546916"/>
    <w:rsid w:val="00546951"/>
    <w:rsid w:val="00546D12"/>
    <w:rsid w:val="00546F49"/>
    <w:rsid w:val="00547257"/>
    <w:rsid w:val="00547D96"/>
    <w:rsid w:val="00550050"/>
    <w:rsid w:val="00551327"/>
    <w:rsid w:val="00551737"/>
    <w:rsid w:val="00551EE9"/>
    <w:rsid w:val="00552E0F"/>
    <w:rsid w:val="00553161"/>
    <w:rsid w:val="00553B85"/>
    <w:rsid w:val="00553CF6"/>
    <w:rsid w:val="0055447E"/>
    <w:rsid w:val="005551A0"/>
    <w:rsid w:val="00555853"/>
    <w:rsid w:val="00555DF7"/>
    <w:rsid w:val="00555E8C"/>
    <w:rsid w:val="0055661B"/>
    <w:rsid w:val="00556852"/>
    <w:rsid w:val="00556B74"/>
    <w:rsid w:val="00556DB4"/>
    <w:rsid w:val="00556F35"/>
    <w:rsid w:val="005572D0"/>
    <w:rsid w:val="0055739E"/>
    <w:rsid w:val="00557909"/>
    <w:rsid w:val="00560552"/>
    <w:rsid w:val="005607D4"/>
    <w:rsid w:val="0056081D"/>
    <w:rsid w:val="00561B05"/>
    <w:rsid w:val="00561E34"/>
    <w:rsid w:val="00562179"/>
    <w:rsid w:val="0056254C"/>
    <w:rsid w:val="005626F6"/>
    <w:rsid w:val="00562751"/>
    <w:rsid w:val="00563732"/>
    <w:rsid w:val="0056375E"/>
    <w:rsid w:val="005638DD"/>
    <w:rsid w:val="00563B9A"/>
    <w:rsid w:val="00563CB8"/>
    <w:rsid w:val="00564337"/>
    <w:rsid w:val="00564423"/>
    <w:rsid w:val="005658B2"/>
    <w:rsid w:val="00565DF1"/>
    <w:rsid w:val="00565EE0"/>
    <w:rsid w:val="00566654"/>
    <w:rsid w:val="00567314"/>
    <w:rsid w:val="00567D8E"/>
    <w:rsid w:val="00567E1A"/>
    <w:rsid w:val="00567F3C"/>
    <w:rsid w:val="00571138"/>
    <w:rsid w:val="00571350"/>
    <w:rsid w:val="005714B3"/>
    <w:rsid w:val="00571803"/>
    <w:rsid w:val="00571C6D"/>
    <w:rsid w:val="00571CD1"/>
    <w:rsid w:val="00572740"/>
    <w:rsid w:val="0057295F"/>
    <w:rsid w:val="005729EF"/>
    <w:rsid w:val="00572A25"/>
    <w:rsid w:val="005736FE"/>
    <w:rsid w:val="00573851"/>
    <w:rsid w:val="00573A80"/>
    <w:rsid w:val="00573F3F"/>
    <w:rsid w:val="005747A0"/>
    <w:rsid w:val="00574AD1"/>
    <w:rsid w:val="00574D10"/>
    <w:rsid w:val="005750F9"/>
    <w:rsid w:val="005757CA"/>
    <w:rsid w:val="005759B7"/>
    <w:rsid w:val="00575A2B"/>
    <w:rsid w:val="00575E7F"/>
    <w:rsid w:val="00575F20"/>
    <w:rsid w:val="005760A0"/>
    <w:rsid w:val="00576175"/>
    <w:rsid w:val="00576F39"/>
    <w:rsid w:val="00577409"/>
    <w:rsid w:val="00580762"/>
    <w:rsid w:val="005808B4"/>
    <w:rsid w:val="00581198"/>
    <w:rsid w:val="00581BC0"/>
    <w:rsid w:val="00582AC1"/>
    <w:rsid w:val="00582B73"/>
    <w:rsid w:val="00582D21"/>
    <w:rsid w:val="00582E65"/>
    <w:rsid w:val="00582F44"/>
    <w:rsid w:val="0058306F"/>
    <w:rsid w:val="005830F5"/>
    <w:rsid w:val="00583C20"/>
    <w:rsid w:val="0058405D"/>
    <w:rsid w:val="00584159"/>
    <w:rsid w:val="00584A20"/>
    <w:rsid w:val="00584D8F"/>
    <w:rsid w:val="00585B81"/>
    <w:rsid w:val="00585FED"/>
    <w:rsid w:val="00586316"/>
    <w:rsid w:val="00586464"/>
    <w:rsid w:val="005867F2"/>
    <w:rsid w:val="00586B66"/>
    <w:rsid w:val="00586C9C"/>
    <w:rsid w:val="00587472"/>
    <w:rsid w:val="00587942"/>
    <w:rsid w:val="0059027B"/>
    <w:rsid w:val="0059066E"/>
    <w:rsid w:val="00590BC5"/>
    <w:rsid w:val="0059109A"/>
    <w:rsid w:val="00591B1E"/>
    <w:rsid w:val="005920EB"/>
    <w:rsid w:val="0059245A"/>
    <w:rsid w:val="00592561"/>
    <w:rsid w:val="00592A25"/>
    <w:rsid w:val="00592FC4"/>
    <w:rsid w:val="00593450"/>
    <w:rsid w:val="005939E3"/>
    <w:rsid w:val="005949FD"/>
    <w:rsid w:val="00594AD2"/>
    <w:rsid w:val="00594BA0"/>
    <w:rsid w:val="00594D44"/>
    <w:rsid w:val="00594F85"/>
    <w:rsid w:val="0059551B"/>
    <w:rsid w:val="00595808"/>
    <w:rsid w:val="00595D5D"/>
    <w:rsid w:val="0059618E"/>
    <w:rsid w:val="00596773"/>
    <w:rsid w:val="0059761C"/>
    <w:rsid w:val="00597A6F"/>
    <w:rsid w:val="005A03C7"/>
    <w:rsid w:val="005A0E91"/>
    <w:rsid w:val="005A10B9"/>
    <w:rsid w:val="005A1112"/>
    <w:rsid w:val="005A19AA"/>
    <w:rsid w:val="005A1D8D"/>
    <w:rsid w:val="005A21AF"/>
    <w:rsid w:val="005A2A2A"/>
    <w:rsid w:val="005A3154"/>
    <w:rsid w:val="005A3586"/>
    <w:rsid w:val="005A397D"/>
    <w:rsid w:val="005A39DC"/>
    <w:rsid w:val="005A3C84"/>
    <w:rsid w:val="005A3EB1"/>
    <w:rsid w:val="005A4241"/>
    <w:rsid w:val="005A4637"/>
    <w:rsid w:val="005A4788"/>
    <w:rsid w:val="005A4A56"/>
    <w:rsid w:val="005A4BAF"/>
    <w:rsid w:val="005A528D"/>
    <w:rsid w:val="005A5498"/>
    <w:rsid w:val="005A5CB9"/>
    <w:rsid w:val="005A622E"/>
    <w:rsid w:val="005A6653"/>
    <w:rsid w:val="005A704D"/>
    <w:rsid w:val="005A730E"/>
    <w:rsid w:val="005A7310"/>
    <w:rsid w:val="005A7588"/>
    <w:rsid w:val="005A78DB"/>
    <w:rsid w:val="005B0C08"/>
    <w:rsid w:val="005B0F1A"/>
    <w:rsid w:val="005B104E"/>
    <w:rsid w:val="005B11BD"/>
    <w:rsid w:val="005B1489"/>
    <w:rsid w:val="005B155D"/>
    <w:rsid w:val="005B1B2D"/>
    <w:rsid w:val="005B234D"/>
    <w:rsid w:val="005B283A"/>
    <w:rsid w:val="005B2B79"/>
    <w:rsid w:val="005B2CCD"/>
    <w:rsid w:val="005B2EB1"/>
    <w:rsid w:val="005B35F7"/>
    <w:rsid w:val="005B3EAC"/>
    <w:rsid w:val="005B429B"/>
    <w:rsid w:val="005B45AD"/>
    <w:rsid w:val="005B4FB4"/>
    <w:rsid w:val="005B536B"/>
    <w:rsid w:val="005B5554"/>
    <w:rsid w:val="005B5E51"/>
    <w:rsid w:val="005B6B53"/>
    <w:rsid w:val="005B70F1"/>
    <w:rsid w:val="005B773D"/>
    <w:rsid w:val="005B7971"/>
    <w:rsid w:val="005C0464"/>
    <w:rsid w:val="005C0658"/>
    <w:rsid w:val="005C0976"/>
    <w:rsid w:val="005C0E93"/>
    <w:rsid w:val="005C15BA"/>
    <w:rsid w:val="005C21EC"/>
    <w:rsid w:val="005C2337"/>
    <w:rsid w:val="005C246E"/>
    <w:rsid w:val="005C250A"/>
    <w:rsid w:val="005C2C87"/>
    <w:rsid w:val="005C35A6"/>
    <w:rsid w:val="005C3661"/>
    <w:rsid w:val="005C3891"/>
    <w:rsid w:val="005C3BE7"/>
    <w:rsid w:val="005C3C29"/>
    <w:rsid w:val="005C4252"/>
    <w:rsid w:val="005C47C7"/>
    <w:rsid w:val="005C4BF6"/>
    <w:rsid w:val="005C4D97"/>
    <w:rsid w:val="005C4DD6"/>
    <w:rsid w:val="005C4F2B"/>
    <w:rsid w:val="005C565C"/>
    <w:rsid w:val="005C575B"/>
    <w:rsid w:val="005C5C17"/>
    <w:rsid w:val="005C5D14"/>
    <w:rsid w:val="005C5E67"/>
    <w:rsid w:val="005C62C4"/>
    <w:rsid w:val="005C6CC7"/>
    <w:rsid w:val="005C7A38"/>
    <w:rsid w:val="005D01C2"/>
    <w:rsid w:val="005D088B"/>
    <w:rsid w:val="005D08AE"/>
    <w:rsid w:val="005D0927"/>
    <w:rsid w:val="005D12A2"/>
    <w:rsid w:val="005D1707"/>
    <w:rsid w:val="005D1B37"/>
    <w:rsid w:val="005D1D82"/>
    <w:rsid w:val="005D1F70"/>
    <w:rsid w:val="005D230A"/>
    <w:rsid w:val="005D286B"/>
    <w:rsid w:val="005D2A14"/>
    <w:rsid w:val="005D2E0F"/>
    <w:rsid w:val="005D337F"/>
    <w:rsid w:val="005D353B"/>
    <w:rsid w:val="005D3877"/>
    <w:rsid w:val="005D391F"/>
    <w:rsid w:val="005D3C00"/>
    <w:rsid w:val="005D409F"/>
    <w:rsid w:val="005D48A5"/>
    <w:rsid w:val="005D4999"/>
    <w:rsid w:val="005D4A47"/>
    <w:rsid w:val="005D4AE7"/>
    <w:rsid w:val="005D4FAA"/>
    <w:rsid w:val="005D5357"/>
    <w:rsid w:val="005D538F"/>
    <w:rsid w:val="005D58B4"/>
    <w:rsid w:val="005D5A4D"/>
    <w:rsid w:val="005D5AAF"/>
    <w:rsid w:val="005D5CB1"/>
    <w:rsid w:val="005D629C"/>
    <w:rsid w:val="005D65C8"/>
    <w:rsid w:val="005D6940"/>
    <w:rsid w:val="005D6A20"/>
    <w:rsid w:val="005D7A09"/>
    <w:rsid w:val="005D7C8B"/>
    <w:rsid w:val="005D7D64"/>
    <w:rsid w:val="005E0023"/>
    <w:rsid w:val="005E0A7E"/>
    <w:rsid w:val="005E18F3"/>
    <w:rsid w:val="005E195A"/>
    <w:rsid w:val="005E1FE1"/>
    <w:rsid w:val="005E2162"/>
    <w:rsid w:val="005E31D5"/>
    <w:rsid w:val="005E32A0"/>
    <w:rsid w:val="005E3890"/>
    <w:rsid w:val="005E3C11"/>
    <w:rsid w:val="005E3E2A"/>
    <w:rsid w:val="005E4493"/>
    <w:rsid w:val="005E509E"/>
    <w:rsid w:val="005E579E"/>
    <w:rsid w:val="005E5937"/>
    <w:rsid w:val="005E5C11"/>
    <w:rsid w:val="005E6B4D"/>
    <w:rsid w:val="005E6C8E"/>
    <w:rsid w:val="005E74DA"/>
    <w:rsid w:val="005E77DE"/>
    <w:rsid w:val="005E79A7"/>
    <w:rsid w:val="005F04FA"/>
    <w:rsid w:val="005F0A65"/>
    <w:rsid w:val="005F0B7D"/>
    <w:rsid w:val="005F0BD2"/>
    <w:rsid w:val="005F0E6F"/>
    <w:rsid w:val="005F1505"/>
    <w:rsid w:val="005F1B29"/>
    <w:rsid w:val="005F21A8"/>
    <w:rsid w:val="005F2678"/>
    <w:rsid w:val="005F29FA"/>
    <w:rsid w:val="005F3789"/>
    <w:rsid w:val="005F3D08"/>
    <w:rsid w:val="005F3EF1"/>
    <w:rsid w:val="005F3F29"/>
    <w:rsid w:val="005F406B"/>
    <w:rsid w:val="005F4126"/>
    <w:rsid w:val="005F49C3"/>
    <w:rsid w:val="005F517C"/>
    <w:rsid w:val="005F5ABF"/>
    <w:rsid w:val="005F5D9D"/>
    <w:rsid w:val="005F6525"/>
    <w:rsid w:val="005F6C39"/>
    <w:rsid w:val="005F7CAB"/>
    <w:rsid w:val="005F7F79"/>
    <w:rsid w:val="0060016E"/>
    <w:rsid w:val="006001B2"/>
    <w:rsid w:val="006004FD"/>
    <w:rsid w:val="00600A8D"/>
    <w:rsid w:val="00600FC4"/>
    <w:rsid w:val="006014FD"/>
    <w:rsid w:val="006018DC"/>
    <w:rsid w:val="00601F8E"/>
    <w:rsid w:val="006023D1"/>
    <w:rsid w:val="00602BA0"/>
    <w:rsid w:val="00603372"/>
    <w:rsid w:val="006035EA"/>
    <w:rsid w:val="00603704"/>
    <w:rsid w:val="00603798"/>
    <w:rsid w:val="00603FC0"/>
    <w:rsid w:val="00604280"/>
    <w:rsid w:val="00604608"/>
    <w:rsid w:val="00605404"/>
    <w:rsid w:val="00605A1F"/>
    <w:rsid w:val="00606624"/>
    <w:rsid w:val="00606A5F"/>
    <w:rsid w:val="006073E8"/>
    <w:rsid w:val="0060763F"/>
    <w:rsid w:val="00607B75"/>
    <w:rsid w:val="00610B52"/>
    <w:rsid w:val="00610DD9"/>
    <w:rsid w:val="00610E70"/>
    <w:rsid w:val="00611527"/>
    <w:rsid w:val="0061170B"/>
    <w:rsid w:val="00611D2F"/>
    <w:rsid w:val="00611D33"/>
    <w:rsid w:val="00611FC3"/>
    <w:rsid w:val="006122B0"/>
    <w:rsid w:val="0061233A"/>
    <w:rsid w:val="00613376"/>
    <w:rsid w:val="0061395D"/>
    <w:rsid w:val="00613DD2"/>
    <w:rsid w:val="00614A28"/>
    <w:rsid w:val="00614EFE"/>
    <w:rsid w:val="00616162"/>
    <w:rsid w:val="006173E6"/>
    <w:rsid w:val="0061766C"/>
    <w:rsid w:val="00617EC1"/>
    <w:rsid w:val="00620636"/>
    <w:rsid w:val="00620886"/>
    <w:rsid w:val="00620BAC"/>
    <w:rsid w:val="00621126"/>
    <w:rsid w:val="00621135"/>
    <w:rsid w:val="0062121E"/>
    <w:rsid w:val="006213EA"/>
    <w:rsid w:val="00621DEC"/>
    <w:rsid w:val="00621E32"/>
    <w:rsid w:val="00621F0B"/>
    <w:rsid w:val="006220FA"/>
    <w:rsid w:val="0062245C"/>
    <w:rsid w:val="006227AC"/>
    <w:rsid w:val="0062305F"/>
    <w:rsid w:val="006234CC"/>
    <w:rsid w:val="006234F5"/>
    <w:rsid w:val="00623A2F"/>
    <w:rsid w:val="00623FF1"/>
    <w:rsid w:val="00624416"/>
    <w:rsid w:val="00624989"/>
    <w:rsid w:val="00624CBF"/>
    <w:rsid w:val="00624F4E"/>
    <w:rsid w:val="00625234"/>
    <w:rsid w:val="006253E2"/>
    <w:rsid w:val="00625F19"/>
    <w:rsid w:val="006260B1"/>
    <w:rsid w:val="006263DE"/>
    <w:rsid w:val="00626466"/>
    <w:rsid w:val="0062658A"/>
    <w:rsid w:val="0062699E"/>
    <w:rsid w:val="00626A67"/>
    <w:rsid w:val="00626B80"/>
    <w:rsid w:val="00627376"/>
    <w:rsid w:val="006275DB"/>
    <w:rsid w:val="00627B7D"/>
    <w:rsid w:val="00627F7B"/>
    <w:rsid w:val="006306CA"/>
    <w:rsid w:val="00631158"/>
    <w:rsid w:val="00631369"/>
    <w:rsid w:val="0063205D"/>
    <w:rsid w:val="006323D4"/>
    <w:rsid w:val="00632D4E"/>
    <w:rsid w:val="00632EBD"/>
    <w:rsid w:val="00632F26"/>
    <w:rsid w:val="0063303D"/>
    <w:rsid w:val="006338E9"/>
    <w:rsid w:val="00633D0A"/>
    <w:rsid w:val="00635388"/>
    <w:rsid w:val="006357EB"/>
    <w:rsid w:val="006359E1"/>
    <w:rsid w:val="006363FB"/>
    <w:rsid w:val="006365C6"/>
    <w:rsid w:val="00636913"/>
    <w:rsid w:val="00637B81"/>
    <w:rsid w:val="00640FEC"/>
    <w:rsid w:val="006410C0"/>
    <w:rsid w:val="0064123E"/>
    <w:rsid w:val="0064142C"/>
    <w:rsid w:val="006415E2"/>
    <w:rsid w:val="00642A20"/>
    <w:rsid w:val="00642C9E"/>
    <w:rsid w:val="00643373"/>
    <w:rsid w:val="006437B6"/>
    <w:rsid w:val="00645229"/>
    <w:rsid w:val="00646375"/>
    <w:rsid w:val="00646383"/>
    <w:rsid w:val="00646998"/>
    <w:rsid w:val="006472F7"/>
    <w:rsid w:val="00647545"/>
    <w:rsid w:val="00647916"/>
    <w:rsid w:val="00647D79"/>
    <w:rsid w:val="00650BE4"/>
    <w:rsid w:val="00651299"/>
    <w:rsid w:val="0065149C"/>
    <w:rsid w:val="00651C3D"/>
    <w:rsid w:val="00652112"/>
    <w:rsid w:val="006524EB"/>
    <w:rsid w:val="006524FE"/>
    <w:rsid w:val="0065374D"/>
    <w:rsid w:val="00654034"/>
    <w:rsid w:val="00654F01"/>
    <w:rsid w:val="00654FD4"/>
    <w:rsid w:val="0065515B"/>
    <w:rsid w:val="00655334"/>
    <w:rsid w:val="00657015"/>
    <w:rsid w:val="00657068"/>
    <w:rsid w:val="00657A7D"/>
    <w:rsid w:val="00657CF3"/>
    <w:rsid w:val="00660283"/>
    <w:rsid w:val="00660452"/>
    <w:rsid w:val="0066088D"/>
    <w:rsid w:val="006609B9"/>
    <w:rsid w:val="00660A6B"/>
    <w:rsid w:val="006614D5"/>
    <w:rsid w:val="006615ED"/>
    <w:rsid w:val="00661CC8"/>
    <w:rsid w:val="00661D67"/>
    <w:rsid w:val="00661FF5"/>
    <w:rsid w:val="00662444"/>
    <w:rsid w:val="00662519"/>
    <w:rsid w:val="00662A08"/>
    <w:rsid w:val="00662AC9"/>
    <w:rsid w:val="006632FA"/>
    <w:rsid w:val="006636B0"/>
    <w:rsid w:val="006636DE"/>
    <w:rsid w:val="00663BCC"/>
    <w:rsid w:val="00663D1A"/>
    <w:rsid w:val="00664207"/>
    <w:rsid w:val="00664317"/>
    <w:rsid w:val="0066466D"/>
    <w:rsid w:val="00664A03"/>
    <w:rsid w:val="00664F2B"/>
    <w:rsid w:val="0066533F"/>
    <w:rsid w:val="00665473"/>
    <w:rsid w:val="00665A23"/>
    <w:rsid w:val="00666725"/>
    <w:rsid w:val="00666B9C"/>
    <w:rsid w:val="00666D1B"/>
    <w:rsid w:val="00666D7A"/>
    <w:rsid w:val="00666DA4"/>
    <w:rsid w:val="006671A4"/>
    <w:rsid w:val="006673A0"/>
    <w:rsid w:val="006677EA"/>
    <w:rsid w:val="00667C8F"/>
    <w:rsid w:val="00667DAC"/>
    <w:rsid w:val="00667E4D"/>
    <w:rsid w:val="006704B2"/>
    <w:rsid w:val="006708F9"/>
    <w:rsid w:val="00670B78"/>
    <w:rsid w:val="00670E22"/>
    <w:rsid w:val="006710D6"/>
    <w:rsid w:val="00671312"/>
    <w:rsid w:val="0067179D"/>
    <w:rsid w:val="00672D31"/>
    <w:rsid w:val="0067317D"/>
    <w:rsid w:val="0067325D"/>
    <w:rsid w:val="006739E3"/>
    <w:rsid w:val="0067426F"/>
    <w:rsid w:val="00674628"/>
    <w:rsid w:val="0067474C"/>
    <w:rsid w:val="00675062"/>
    <w:rsid w:val="006754C7"/>
    <w:rsid w:val="00675EF3"/>
    <w:rsid w:val="00676346"/>
    <w:rsid w:val="00676673"/>
    <w:rsid w:val="00676FA4"/>
    <w:rsid w:val="006776B3"/>
    <w:rsid w:val="006779A6"/>
    <w:rsid w:val="00677E20"/>
    <w:rsid w:val="00677EE0"/>
    <w:rsid w:val="00680325"/>
    <w:rsid w:val="00680D6D"/>
    <w:rsid w:val="0068135F"/>
    <w:rsid w:val="006813C9"/>
    <w:rsid w:val="006817FB"/>
    <w:rsid w:val="006819E0"/>
    <w:rsid w:val="00682108"/>
    <w:rsid w:val="006822D7"/>
    <w:rsid w:val="006823A3"/>
    <w:rsid w:val="00682602"/>
    <w:rsid w:val="00682603"/>
    <w:rsid w:val="006827EA"/>
    <w:rsid w:val="00682952"/>
    <w:rsid w:val="006829CF"/>
    <w:rsid w:val="00682A44"/>
    <w:rsid w:val="00683516"/>
    <w:rsid w:val="00683A89"/>
    <w:rsid w:val="00683D32"/>
    <w:rsid w:val="00683DB0"/>
    <w:rsid w:val="006842E4"/>
    <w:rsid w:val="006844A7"/>
    <w:rsid w:val="0068470B"/>
    <w:rsid w:val="0068475D"/>
    <w:rsid w:val="006847D1"/>
    <w:rsid w:val="006848E6"/>
    <w:rsid w:val="00684CB8"/>
    <w:rsid w:val="00684D5B"/>
    <w:rsid w:val="006856C1"/>
    <w:rsid w:val="00685A3D"/>
    <w:rsid w:val="00685C55"/>
    <w:rsid w:val="00686912"/>
    <w:rsid w:val="00686D38"/>
    <w:rsid w:val="00686F35"/>
    <w:rsid w:val="00687C72"/>
    <w:rsid w:val="00687F5B"/>
    <w:rsid w:val="00690345"/>
    <w:rsid w:val="00690A67"/>
    <w:rsid w:val="006910C5"/>
    <w:rsid w:val="00691596"/>
    <w:rsid w:val="006918E1"/>
    <w:rsid w:val="00691FE3"/>
    <w:rsid w:val="006925B8"/>
    <w:rsid w:val="00692909"/>
    <w:rsid w:val="00692BBD"/>
    <w:rsid w:val="00692E4F"/>
    <w:rsid w:val="00693132"/>
    <w:rsid w:val="006935D4"/>
    <w:rsid w:val="00693A25"/>
    <w:rsid w:val="00693BDC"/>
    <w:rsid w:val="00693E86"/>
    <w:rsid w:val="00693ED6"/>
    <w:rsid w:val="0069401F"/>
    <w:rsid w:val="0069496C"/>
    <w:rsid w:val="0069497A"/>
    <w:rsid w:val="00694F9E"/>
    <w:rsid w:val="0069512B"/>
    <w:rsid w:val="00695C6F"/>
    <w:rsid w:val="006968BB"/>
    <w:rsid w:val="00696CC9"/>
    <w:rsid w:val="00696E02"/>
    <w:rsid w:val="00697CEE"/>
    <w:rsid w:val="00697D7D"/>
    <w:rsid w:val="006A0199"/>
    <w:rsid w:val="006A032B"/>
    <w:rsid w:val="006A0DC5"/>
    <w:rsid w:val="006A0F60"/>
    <w:rsid w:val="006A0FD6"/>
    <w:rsid w:val="006A13CD"/>
    <w:rsid w:val="006A19D5"/>
    <w:rsid w:val="006A1C2C"/>
    <w:rsid w:val="006A1D99"/>
    <w:rsid w:val="006A1E72"/>
    <w:rsid w:val="006A20A9"/>
    <w:rsid w:val="006A3009"/>
    <w:rsid w:val="006A37FF"/>
    <w:rsid w:val="006A47E7"/>
    <w:rsid w:val="006A5027"/>
    <w:rsid w:val="006A5F62"/>
    <w:rsid w:val="006A6335"/>
    <w:rsid w:val="006A6A8C"/>
    <w:rsid w:val="006A790B"/>
    <w:rsid w:val="006A796A"/>
    <w:rsid w:val="006A799F"/>
    <w:rsid w:val="006A7A9C"/>
    <w:rsid w:val="006B00B8"/>
    <w:rsid w:val="006B02DA"/>
    <w:rsid w:val="006B036A"/>
    <w:rsid w:val="006B0753"/>
    <w:rsid w:val="006B0CD1"/>
    <w:rsid w:val="006B10F8"/>
    <w:rsid w:val="006B1269"/>
    <w:rsid w:val="006B151B"/>
    <w:rsid w:val="006B1D9D"/>
    <w:rsid w:val="006B3DCB"/>
    <w:rsid w:val="006B3FEC"/>
    <w:rsid w:val="006B4129"/>
    <w:rsid w:val="006B42BB"/>
    <w:rsid w:val="006B43DE"/>
    <w:rsid w:val="006B44B9"/>
    <w:rsid w:val="006B55C7"/>
    <w:rsid w:val="006B573B"/>
    <w:rsid w:val="006B5810"/>
    <w:rsid w:val="006B5C74"/>
    <w:rsid w:val="006B5D38"/>
    <w:rsid w:val="006B6144"/>
    <w:rsid w:val="006B6979"/>
    <w:rsid w:val="006B7BE1"/>
    <w:rsid w:val="006C01D6"/>
    <w:rsid w:val="006C0468"/>
    <w:rsid w:val="006C0C28"/>
    <w:rsid w:val="006C0CC1"/>
    <w:rsid w:val="006C1062"/>
    <w:rsid w:val="006C1A77"/>
    <w:rsid w:val="006C1B99"/>
    <w:rsid w:val="006C1D6B"/>
    <w:rsid w:val="006C2C2A"/>
    <w:rsid w:val="006C31CC"/>
    <w:rsid w:val="006C3354"/>
    <w:rsid w:val="006C34E0"/>
    <w:rsid w:val="006C4143"/>
    <w:rsid w:val="006C42E4"/>
    <w:rsid w:val="006C46C5"/>
    <w:rsid w:val="006C4751"/>
    <w:rsid w:val="006C4901"/>
    <w:rsid w:val="006C4AFE"/>
    <w:rsid w:val="006C5DAA"/>
    <w:rsid w:val="006C714B"/>
    <w:rsid w:val="006D03CF"/>
    <w:rsid w:val="006D0544"/>
    <w:rsid w:val="006D0BCB"/>
    <w:rsid w:val="006D0C69"/>
    <w:rsid w:val="006D0D5F"/>
    <w:rsid w:val="006D0FB1"/>
    <w:rsid w:val="006D1972"/>
    <w:rsid w:val="006D1FBF"/>
    <w:rsid w:val="006D1FC3"/>
    <w:rsid w:val="006D299D"/>
    <w:rsid w:val="006D3207"/>
    <w:rsid w:val="006D3506"/>
    <w:rsid w:val="006D3CD2"/>
    <w:rsid w:val="006D3ED8"/>
    <w:rsid w:val="006D43AF"/>
    <w:rsid w:val="006D43B6"/>
    <w:rsid w:val="006D463D"/>
    <w:rsid w:val="006D4B4D"/>
    <w:rsid w:val="006D543A"/>
    <w:rsid w:val="006D5C09"/>
    <w:rsid w:val="006D6169"/>
    <w:rsid w:val="006D61D0"/>
    <w:rsid w:val="006D64B4"/>
    <w:rsid w:val="006D6D91"/>
    <w:rsid w:val="006D6DC6"/>
    <w:rsid w:val="006D737C"/>
    <w:rsid w:val="006D7908"/>
    <w:rsid w:val="006D7CDF"/>
    <w:rsid w:val="006D7F0E"/>
    <w:rsid w:val="006E0146"/>
    <w:rsid w:val="006E0519"/>
    <w:rsid w:val="006E0A81"/>
    <w:rsid w:val="006E0EA8"/>
    <w:rsid w:val="006E1208"/>
    <w:rsid w:val="006E14B0"/>
    <w:rsid w:val="006E234D"/>
    <w:rsid w:val="006E2885"/>
    <w:rsid w:val="006E3273"/>
    <w:rsid w:val="006E3598"/>
    <w:rsid w:val="006E3D7D"/>
    <w:rsid w:val="006E426F"/>
    <w:rsid w:val="006E46D8"/>
    <w:rsid w:val="006E5361"/>
    <w:rsid w:val="006E5648"/>
    <w:rsid w:val="006E58CF"/>
    <w:rsid w:val="006E68A3"/>
    <w:rsid w:val="006E6C10"/>
    <w:rsid w:val="006E72DB"/>
    <w:rsid w:val="006E762A"/>
    <w:rsid w:val="006E7AAC"/>
    <w:rsid w:val="006F0150"/>
    <w:rsid w:val="006F02E8"/>
    <w:rsid w:val="006F0470"/>
    <w:rsid w:val="006F04B0"/>
    <w:rsid w:val="006F09BF"/>
    <w:rsid w:val="006F0E52"/>
    <w:rsid w:val="006F1253"/>
    <w:rsid w:val="006F1277"/>
    <w:rsid w:val="006F1A58"/>
    <w:rsid w:val="006F3469"/>
    <w:rsid w:val="006F3547"/>
    <w:rsid w:val="006F3F9D"/>
    <w:rsid w:val="006F4B8D"/>
    <w:rsid w:val="006F4F0C"/>
    <w:rsid w:val="006F5F77"/>
    <w:rsid w:val="006F61A6"/>
    <w:rsid w:val="006F63D4"/>
    <w:rsid w:val="006F6583"/>
    <w:rsid w:val="006F693E"/>
    <w:rsid w:val="006F69B2"/>
    <w:rsid w:val="006F6B2D"/>
    <w:rsid w:val="006F6D8E"/>
    <w:rsid w:val="006F723C"/>
    <w:rsid w:val="006F735B"/>
    <w:rsid w:val="006F7E5B"/>
    <w:rsid w:val="00700A6F"/>
    <w:rsid w:val="00700C40"/>
    <w:rsid w:val="007012F5"/>
    <w:rsid w:val="00701661"/>
    <w:rsid w:val="00701B4D"/>
    <w:rsid w:val="00701DEA"/>
    <w:rsid w:val="00702302"/>
    <w:rsid w:val="007023DF"/>
    <w:rsid w:val="007025C5"/>
    <w:rsid w:val="00702BA5"/>
    <w:rsid w:val="00702D43"/>
    <w:rsid w:val="0070304B"/>
    <w:rsid w:val="00703226"/>
    <w:rsid w:val="0070322B"/>
    <w:rsid w:val="00703318"/>
    <w:rsid w:val="00703336"/>
    <w:rsid w:val="00703AC4"/>
    <w:rsid w:val="00703AEF"/>
    <w:rsid w:val="00703EAA"/>
    <w:rsid w:val="0070410E"/>
    <w:rsid w:val="007053EE"/>
    <w:rsid w:val="00705F3F"/>
    <w:rsid w:val="00706284"/>
    <w:rsid w:val="007063A2"/>
    <w:rsid w:val="00706620"/>
    <w:rsid w:val="007069C9"/>
    <w:rsid w:val="0070709F"/>
    <w:rsid w:val="00707636"/>
    <w:rsid w:val="007077F3"/>
    <w:rsid w:val="00707933"/>
    <w:rsid w:val="00707C59"/>
    <w:rsid w:val="00707F19"/>
    <w:rsid w:val="00707FCB"/>
    <w:rsid w:val="0071029A"/>
    <w:rsid w:val="007102DF"/>
    <w:rsid w:val="0071059C"/>
    <w:rsid w:val="00710C99"/>
    <w:rsid w:val="00710F8B"/>
    <w:rsid w:val="00711C1B"/>
    <w:rsid w:val="00711F15"/>
    <w:rsid w:val="00712E9A"/>
    <w:rsid w:val="00713787"/>
    <w:rsid w:val="00714102"/>
    <w:rsid w:val="00714CFD"/>
    <w:rsid w:val="00714E18"/>
    <w:rsid w:val="00714FFA"/>
    <w:rsid w:val="00715578"/>
    <w:rsid w:val="00715B1E"/>
    <w:rsid w:val="00715E8B"/>
    <w:rsid w:val="00715ECC"/>
    <w:rsid w:val="00716458"/>
    <w:rsid w:val="00716B70"/>
    <w:rsid w:val="007174DE"/>
    <w:rsid w:val="00717776"/>
    <w:rsid w:val="00717A63"/>
    <w:rsid w:val="00717BA3"/>
    <w:rsid w:val="00717D09"/>
    <w:rsid w:val="00717F5C"/>
    <w:rsid w:val="007202D3"/>
    <w:rsid w:val="0072038C"/>
    <w:rsid w:val="007203D1"/>
    <w:rsid w:val="0072058A"/>
    <w:rsid w:val="00721001"/>
    <w:rsid w:val="007210B2"/>
    <w:rsid w:val="00721302"/>
    <w:rsid w:val="00721761"/>
    <w:rsid w:val="0072183B"/>
    <w:rsid w:val="00721F51"/>
    <w:rsid w:val="00722BE9"/>
    <w:rsid w:val="00722D96"/>
    <w:rsid w:val="00722D9B"/>
    <w:rsid w:val="0072327E"/>
    <w:rsid w:val="007239BE"/>
    <w:rsid w:val="00723B76"/>
    <w:rsid w:val="00724B13"/>
    <w:rsid w:val="00724C52"/>
    <w:rsid w:val="00724CD3"/>
    <w:rsid w:val="007253D3"/>
    <w:rsid w:val="007253E3"/>
    <w:rsid w:val="0072560B"/>
    <w:rsid w:val="00725FC9"/>
    <w:rsid w:val="00726372"/>
    <w:rsid w:val="007265E9"/>
    <w:rsid w:val="007266E5"/>
    <w:rsid w:val="00726931"/>
    <w:rsid w:val="00726FF8"/>
    <w:rsid w:val="0072706F"/>
    <w:rsid w:val="0073012E"/>
    <w:rsid w:val="00730F2D"/>
    <w:rsid w:val="00731280"/>
    <w:rsid w:val="00731363"/>
    <w:rsid w:val="0073185C"/>
    <w:rsid w:val="00731AB8"/>
    <w:rsid w:val="00731E16"/>
    <w:rsid w:val="00732292"/>
    <w:rsid w:val="00732671"/>
    <w:rsid w:val="00732A7A"/>
    <w:rsid w:val="00732AB5"/>
    <w:rsid w:val="00732B6C"/>
    <w:rsid w:val="00733B8F"/>
    <w:rsid w:val="00733F5E"/>
    <w:rsid w:val="00734B22"/>
    <w:rsid w:val="00734BDF"/>
    <w:rsid w:val="00734CC5"/>
    <w:rsid w:val="0073555A"/>
    <w:rsid w:val="007356F4"/>
    <w:rsid w:val="00736DDE"/>
    <w:rsid w:val="0073784F"/>
    <w:rsid w:val="00737E90"/>
    <w:rsid w:val="00737FE0"/>
    <w:rsid w:val="0074047D"/>
    <w:rsid w:val="007409ED"/>
    <w:rsid w:val="00740B09"/>
    <w:rsid w:val="00740D09"/>
    <w:rsid w:val="007413D8"/>
    <w:rsid w:val="007421EA"/>
    <w:rsid w:val="007421FC"/>
    <w:rsid w:val="00742515"/>
    <w:rsid w:val="00742AC7"/>
    <w:rsid w:val="00742BBA"/>
    <w:rsid w:val="00742E0D"/>
    <w:rsid w:val="007430C8"/>
    <w:rsid w:val="007436A0"/>
    <w:rsid w:val="00743FCF"/>
    <w:rsid w:val="00744AE6"/>
    <w:rsid w:val="00744EF2"/>
    <w:rsid w:val="00744F33"/>
    <w:rsid w:val="00745955"/>
    <w:rsid w:val="0074619D"/>
    <w:rsid w:val="007461C8"/>
    <w:rsid w:val="00746388"/>
    <w:rsid w:val="0074674D"/>
    <w:rsid w:val="007468B8"/>
    <w:rsid w:val="007469C8"/>
    <w:rsid w:val="00746B1C"/>
    <w:rsid w:val="00746FA9"/>
    <w:rsid w:val="00747002"/>
    <w:rsid w:val="007471FE"/>
    <w:rsid w:val="007478C3"/>
    <w:rsid w:val="00747A7D"/>
    <w:rsid w:val="00747DA1"/>
    <w:rsid w:val="00750479"/>
    <w:rsid w:val="0075049C"/>
    <w:rsid w:val="007509BB"/>
    <w:rsid w:val="007512A8"/>
    <w:rsid w:val="00751834"/>
    <w:rsid w:val="00751870"/>
    <w:rsid w:val="007520E0"/>
    <w:rsid w:val="00752306"/>
    <w:rsid w:val="00752C80"/>
    <w:rsid w:val="0075304D"/>
    <w:rsid w:val="007538BC"/>
    <w:rsid w:val="007538E4"/>
    <w:rsid w:val="007544AD"/>
    <w:rsid w:val="00754B4B"/>
    <w:rsid w:val="007558B8"/>
    <w:rsid w:val="007558C6"/>
    <w:rsid w:val="00756013"/>
    <w:rsid w:val="0075611C"/>
    <w:rsid w:val="0075665B"/>
    <w:rsid w:val="007568B5"/>
    <w:rsid w:val="00756AB4"/>
    <w:rsid w:val="00756BD1"/>
    <w:rsid w:val="00756D35"/>
    <w:rsid w:val="007578BC"/>
    <w:rsid w:val="00757A56"/>
    <w:rsid w:val="00757C8F"/>
    <w:rsid w:val="00757D52"/>
    <w:rsid w:val="0076002C"/>
    <w:rsid w:val="00760210"/>
    <w:rsid w:val="0076038D"/>
    <w:rsid w:val="00760913"/>
    <w:rsid w:val="007613DE"/>
    <w:rsid w:val="00761879"/>
    <w:rsid w:val="00761A26"/>
    <w:rsid w:val="0076201B"/>
    <w:rsid w:val="00762833"/>
    <w:rsid w:val="007629F5"/>
    <w:rsid w:val="00762EE1"/>
    <w:rsid w:val="0076306B"/>
    <w:rsid w:val="00763A26"/>
    <w:rsid w:val="00763B9B"/>
    <w:rsid w:val="00763E2A"/>
    <w:rsid w:val="0076437B"/>
    <w:rsid w:val="00764845"/>
    <w:rsid w:val="00764A58"/>
    <w:rsid w:val="00764B47"/>
    <w:rsid w:val="0076502D"/>
    <w:rsid w:val="00765605"/>
    <w:rsid w:val="0076566D"/>
    <w:rsid w:val="00765D5B"/>
    <w:rsid w:val="00765EE7"/>
    <w:rsid w:val="007666C6"/>
    <w:rsid w:val="0076670F"/>
    <w:rsid w:val="00766E49"/>
    <w:rsid w:val="00767256"/>
    <w:rsid w:val="007673FF"/>
    <w:rsid w:val="00767BFD"/>
    <w:rsid w:val="00767E8B"/>
    <w:rsid w:val="0077053B"/>
    <w:rsid w:val="0077151E"/>
    <w:rsid w:val="00771697"/>
    <w:rsid w:val="00771A98"/>
    <w:rsid w:val="00771EEA"/>
    <w:rsid w:val="00771FA5"/>
    <w:rsid w:val="00772090"/>
    <w:rsid w:val="00772567"/>
    <w:rsid w:val="00773293"/>
    <w:rsid w:val="00773901"/>
    <w:rsid w:val="00773FBF"/>
    <w:rsid w:val="007740F6"/>
    <w:rsid w:val="007741AE"/>
    <w:rsid w:val="00775453"/>
    <w:rsid w:val="00775EC2"/>
    <w:rsid w:val="007762F2"/>
    <w:rsid w:val="00776669"/>
    <w:rsid w:val="00776A1E"/>
    <w:rsid w:val="00776D44"/>
    <w:rsid w:val="00776D56"/>
    <w:rsid w:val="007777AB"/>
    <w:rsid w:val="00777CA2"/>
    <w:rsid w:val="0078059D"/>
    <w:rsid w:val="00780877"/>
    <w:rsid w:val="00781187"/>
    <w:rsid w:val="007813DF"/>
    <w:rsid w:val="00781A46"/>
    <w:rsid w:val="00781B6A"/>
    <w:rsid w:val="00782F0D"/>
    <w:rsid w:val="00782FD5"/>
    <w:rsid w:val="00783524"/>
    <w:rsid w:val="00783601"/>
    <w:rsid w:val="00783A1C"/>
    <w:rsid w:val="00783C3E"/>
    <w:rsid w:val="00784A80"/>
    <w:rsid w:val="00784EFA"/>
    <w:rsid w:val="00785797"/>
    <w:rsid w:val="007868B1"/>
    <w:rsid w:val="00786CB7"/>
    <w:rsid w:val="00786CFE"/>
    <w:rsid w:val="007871FA"/>
    <w:rsid w:val="00787A8B"/>
    <w:rsid w:val="00787C70"/>
    <w:rsid w:val="00787D07"/>
    <w:rsid w:val="00787DD3"/>
    <w:rsid w:val="0079003C"/>
    <w:rsid w:val="007908B5"/>
    <w:rsid w:val="00790A57"/>
    <w:rsid w:val="00790A61"/>
    <w:rsid w:val="00790F2C"/>
    <w:rsid w:val="007914CE"/>
    <w:rsid w:val="00791552"/>
    <w:rsid w:val="007923B0"/>
    <w:rsid w:val="00792817"/>
    <w:rsid w:val="00792D3C"/>
    <w:rsid w:val="00792E15"/>
    <w:rsid w:val="0079319C"/>
    <w:rsid w:val="00793607"/>
    <w:rsid w:val="0079453B"/>
    <w:rsid w:val="007945D4"/>
    <w:rsid w:val="00794639"/>
    <w:rsid w:val="0079487F"/>
    <w:rsid w:val="00794965"/>
    <w:rsid w:val="007949C2"/>
    <w:rsid w:val="00794C8D"/>
    <w:rsid w:val="0079538F"/>
    <w:rsid w:val="00795C49"/>
    <w:rsid w:val="0079636E"/>
    <w:rsid w:val="00796EA5"/>
    <w:rsid w:val="007970EF"/>
    <w:rsid w:val="007975F7"/>
    <w:rsid w:val="00797642"/>
    <w:rsid w:val="00797737"/>
    <w:rsid w:val="00797852"/>
    <w:rsid w:val="00797999"/>
    <w:rsid w:val="00797A9B"/>
    <w:rsid w:val="00797BF9"/>
    <w:rsid w:val="00797CF2"/>
    <w:rsid w:val="007A06DF"/>
    <w:rsid w:val="007A0E5E"/>
    <w:rsid w:val="007A0F19"/>
    <w:rsid w:val="007A12D2"/>
    <w:rsid w:val="007A12E1"/>
    <w:rsid w:val="007A142B"/>
    <w:rsid w:val="007A1450"/>
    <w:rsid w:val="007A1BBB"/>
    <w:rsid w:val="007A1D42"/>
    <w:rsid w:val="007A1D60"/>
    <w:rsid w:val="007A2048"/>
    <w:rsid w:val="007A2E2C"/>
    <w:rsid w:val="007A2F7B"/>
    <w:rsid w:val="007A3090"/>
    <w:rsid w:val="007A3116"/>
    <w:rsid w:val="007A3771"/>
    <w:rsid w:val="007A44C2"/>
    <w:rsid w:val="007A4845"/>
    <w:rsid w:val="007A4DCC"/>
    <w:rsid w:val="007A4FD2"/>
    <w:rsid w:val="007A5F8B"/>
    <w:rsid w:val="007A6164"/>
    <w:rsid w:val="007A658B"/>
    <w:rsid w:val="007A6A0F"/>
    <w:rsid w:val="007A6D0C"/>
    <w:rsid w:val="007A6EA8"/>
    <w:rsid w:val="007A7704"/>
    <w:rsid w:val="007A7CE2"/>
    <w:rsid w:val="007B0DBD"/>
    <w:rsid w:val="007B0E7F"/>
    <w:rsid w:val="007B1051"/>
    <w:rsid w:val="007B1D26"/>
    <w:rsid w:val="007B24DF"/>
    <w:rsid w:val="007B2E09"/>
    <w:rsid w:val="007B2F3A"/>
    <w:rsid w:val="007B34D8"/>
    <w:rsid w:val="007B3E9A"/>
    <w:rsid w:val="007B438A"/>
    <w:rsid w:val="007B44F3"/>
    <w:rsid w:val="007B492D"/>
    <w:rsid w:val="007B4B76"/>
    <w:rsid w:val="007B4B9B"/>
    <w:rsid w:val="007B5485"/>
    <w:rsid w:val="007B54B9"/>
    <w:rsid w:val="007B56D3"/>
    <w:rsid w:val="007B5E27"/>
    <w:rsid w:val="007B5F39"/>
    <w:rsid w:val="007B66D5"/>
    <w:rsid w:val="007B78DD"/>
    <w:rsid w:val="007B7AC5"/>
    <w:rsid w:val="007C0168"/>
    <w:rsid w:val="007C0B3E"/>
    <w:rsid w:val="007C0B74"/>
    <w:rsid w:val="007C144F"/>
    <w:rsid w:val="007C1764"/>
    <w:rsid w:val="007C1840"/>
    <w:rsid w:val="007C2C70"/>
    <w:rsid w:val="007C31F7"/>
    <w:rsid w:val="007C32D8"/>
    <w:rsid w:val="007C36D5"/>
    <w:rsid w:val="007C3773"/>
    <w:rsid w:val="007C3D51"/>
    <w:rsid w:val="007C4614"/>
    <w:rsid w:val="007C4760"/>
    <w:rsid w:val="007C5303"/>
    <w:rsid w:val="007C5BB2"/>
    <w:rsid w:val="007C5C9C"/>
    <w:rsid w:val="007C66FA"/>
    <w:rsid w:val="007C6B28"/>
    <w:rsid w:val="007C6BC9"/>
    <w:rsid w:val="007C6EEE"/>
    <w:rsid w:val="007C6F54"/>
    <w:rsid w:val="007C745D"/>
    <w:rsid w:val="007C74B7"/>
    <w:rsid w:val="007C7806"/>
    <w:rsid w:val="007D0168"/>
    <w:rsid w:val="007D0B09"/>
    <w:rsid w:val="007D0F82"/>
    <w:rsid w:val="007D10CD"/>
    <w:rsid w:val="007D1686"/>
    <w:rsid w:val="007D217A"/>
    <w:rsid w:val="007D2410"/>
    <w:rsid w:val="007D2624"/>
    <w:rsid w:val="007D3041"/>
    <w:rsid w:val="007D345D"/>
    <w:rsid w:val="007D3593"/>
    <w:rsid w:val="007D46A3"/>
    <w:rsid w:val="007D50C1"/>
    <w:rsid w:val="007D5625"/>
    <w:rsid w:val="007D5BA2"/>
    <w:rsid w:val="007D5D2D"/>
    <w:rsid w:val="007D5F4C"/>
    <w:rsid w:val="007D6251"/>
    <w:rsid w:val="007D630E"/>
    <w:rsid w:val="007D6B9E"/>
    <w:rsid w:val="007D709B"/>
    <w:rsid w:val="007D7B9B"/>
    <w:rsid w:val="007E0127"/>
    <w:rsid w:val="007E1096"/>
    <w:rsid w:val="007E11F8"/>
    <w:rsid w:val="007E12F8"/>
    <w:rsid w:val="007E133F"/>
    <w:rsid w:val="007E1603"/>
    <w:rsid w:val="007E17D6"/>
    <w:rsid w:val="007E1892"/>
    <w:rsid w:val="007E1FB1"/>
    <w:rsid w:val="007E213F"/>
    <w:rsid w:val="007E22CA"/>
    <w:rsid w:val="007E2D10"/>
    <w:rsid w:val="007E3B6F"/>
    <w:rsid w:val="007E3E1A"/>
    <w:rsid w:val="007E42D5"/>
    <w:rsid w:val="007E464C"/>
    <w:rsid w:val="007E4938"/>
    <w:rsid w:val="007E4F27"/>
    <w:rsid w:val="007E4F9A"/>
    <w:rsid w:val="007E504C"/>
    <w:rsid w:val="007E5231"/>
    <w:rsid w:val="007E5A1B"/>
    <w:rsid w:val="007E6135"/>
    <w:rsid w:val="007E616B"/>
    <w:rsid w:val="007E63D5"/>
    <w:rsid w:val="007E6978"/>
    <w:rsid w:val="007E6DF9"/>
    <w:rsid w:val="007E6E71"/>
    <w:rsid w:val="007E716F"/>
    <w:rsid w:val="007F07F3"/>
    <w:rsid w:val="007F07F8"/>
    <w:rsid w:val="007F1A4D"/>
    <w:rsid w:val="007F1E09"/>
    <w:rsid w:val="007F233C"/>
    <w:rsid w:val="007F2384"/>
    <w:rsid w:val="007F23A6"/>
    <w:rsid w:val="007F2622"/>
    <w:rsid w:val="007F28D1"/>
    <w:rsid w:val="007F3903"/>
    <w:rsid w:val="007F3FDF"/>
    <w:rsid w:val="007F4960"/>
    <w:rsid w:val="007F54C8"/>
    <w:rsid w:val="007F5603"/>
    <w:rsid w:val="007F581D"/>
    <w:rsid w:val="007F5F3A"/>
    <w:rsid w:val="007F654D"/>
    <w:rsid w:val="007F7FF2"/>
    <w:rsid w:val="0080038F"/>
    <w:rsid w:val="00800483"/>
    <w:rsid w:val="00800541"/>
    <w:rsid w:val="008005E6"/>
    <w:rsid w:val="00800828"/>
    <w:rsid w:val="00800CA2"/>
    <w:rsid w:val="00800E13"/>
    <w:rsid w:val="00801407"/>
    <w:rsid w:val="0080141A"/>
    <w:rsid w:val="00801CDF"/>
    <w:rsid w:val="00801E64"/>
    <w:rsid w:val="00801F81"/>
    <w:rsid w:val="008020B1"/>
    <w:rsid w:val="00802142"/>
    <w:rsid w:val="00802200"/>
    <w:rsid w:val="008027C5"/>
    <w:rsid w:val="00802EF2"/>
    <w:rsid w:val="008030E5"/>
    <w:rsid w:val="008030FF"/>
    <w:rsid w:val="0080324B"/>
    <w:rsid w:val="00803387"/>
    <w:rsid w:val="00803B51"/>
    <w:rsid w:val="00804439"/>
    <w:rsid w:val="00804512"/>
    <w:rsid w:val="00804575"/>
    <w:rsid w:val="0080459E"/>
    <w:rsid w:val="008046AE"/>
    <w:rsid w:val="008046BD"/>
    <w:rsid w:val="00804AEB"/>
    <w:rsid w:val="008050D2"/>
    <w:rsid w:val="0080526C"/>
    <w:rsid w:val="008052DA"/>
    <w:rsid w:val="008054A6"/>
    <w:rsid w:val="00805D15"/>
    <w:rsid w:val="00807053"/>
    <w:rsid w:val="0080712D"/>
    <w:rsid w:val="008071FE"/>
    <w:rsid w:val="0080743C"/>
    <w:rsid w:val="00807C77"/>
    <w:rsid w:val="0081068D"/>
    <w:rsid w:val="0081100C"/>
    <w:rsid w:val="008111D4"/>
    <w:rsid w:val="0081188F"/>
    <w:rsid w:val="00811999"/>
    <w:rsid w:val="008119C2"/>
    <w:rsid w:val="00811EB2"/>
    <w:rsid w:val="0081202B"/>
    <w:rsid w:val="00813133"/>
    <w:rsid w:val="0081321A"/>
    <w:rsid w:val="00813672"/>
    <w:rsid w:val="00813D1F"/>
    <w:rsid w:val="00813F2C"/>
    <w:rsid w:val="0081404D"/>
    <w:rsid w:val="00814150"/>
    <w:rsid w:val="00814364"/>
    <w:rsid w:val="008149A5"/>
    <w:rsid w:val="008150BC"/>
    <w:rsid w:val="00815A2A"/>
    <w:rsid w:val="00815F0B"/>
    <w:rsid w:val="0081604C"/>
    <w:rsid w:val="0081611B"/>
    <w:rsid w:val="00816AE7"/>
    <w:rsid w:val="00816D64"/>
    <w:rsid w:val="0081722C"/>
    <w:rsid w:val="00817B7B"/>
    <w:rsid w:val="00820C0D"/>
    <w:rsid w:val="0082148C"/>
    <w:rsid w:val="00821BAC"/>
    <w:rsid w:val="00822226"/>
    <w:rsid w:val="008226E3"/>
    <w:rsid w:val="00822C82"/>
    <w:rsid w:val="00822C8B"/>
    <w:rsid w:val="008231BB"/>
    <w:rsid w:val="00824AEC"/>
    <w:rsid w:val="00824E7D"/>
    <w:rsid w:val="008252F6"/>
    <w:rsid w:val="00825A44"/>
    <w:rsid w:val="00825D09"/>
    <w:rsid w:val="00825E9E"/>
    <w:rsid w:val="008265DE"/>
    <w:rsid w:val="008266F7"/>
    <w:rsid w:val="00826988"/>
    <w:rsid w:val="00826BE5"/>
    <w:rsid w:val="00827DF2"/>
    <w:rsid w:val="00827EBA"/>
    <w:rsid w:val="0083022B"/>
    <w:rsid w:val="008304F9"/>
    <w:rsid w:val="00830700"/>
    <w:rsid w:val="00830EF8"/>
    <w:rsid w:val="008318C9"/>
    <w:rsid w:val="00831DAF"/>
    <w:rsid w:val="00832037"/>
    <w:rsid w:val="00832423"/>
    <w:rsid w:val="00832A4D"/>
    <w:rsid w:val="00832D1C"/>
    <w:rsid w:val="00832E6D"/>
    <w:rsid w:val="00833264"/>
    <w:rsid w:val="00833579"/>
    <w:rsid w:val="008336D1"/>
    <w:rsid w:val="00834039"/>
    <w:rsid w:val="008340B0"/>
    <w:rsid w:val="0083470B"/>
    <w:rsid w:val="00834AD0"/>
    <w:rsid w:val="00834FDA"/>
    <w:rsid w:val="00835760"/>
    <w:rsid w:val="00835C4B"/>
    <w:rsid w:val="00835CC5"/>
    <w:rsid w:val="0083606F"/>
    <w:rsid w:val="00840284"/>
    <w:rsid w:val="0084079B"/>
    <w:rsid w:val="008410A6"/>
    <w:rsid w:val="00841B1F"/>
    <w:rsid w:val="00841BB1"/>
    <w:rsid w:val="00842AAD"/>
    <w:rsid w:val="00842DE7"/>
    <w:rsid w:val="00842F35"/>
    <w:rsid w:val="00843514"/>
    <w:rsid w:val="00843A7A"/>
    <w:rsid w:val="00843FAB"/>
    <w:rsid w:val="008441C2"/>
    <w:rsid w:val="0084424C"/>
    <w:rsid w:val="00844EF2"/>
    <w:rsid w:val="00845CB5"/>
    <w:rsid w:val="00845D58"/>
    <w:rsid w:val="00846401"/>
    <w:rsid w:val="00846B60"/>
    <w:rsid w:val="0084715D"/>
    <w:rsid w:val="008475E3"/>
    <w:rsid w:val="0084787D"/>
    <w:rsid w:val="00847AF5"/>
    <w:rsid w:val="008501FB"/>
    <w:rsid w:val="00850FC6"/>
    <w:rsid w:val="00851C56"/>
    <w:rsid w:val="00851D31"/>
    <w:rsid w:val="00851E2B"/>
    <w:rsid w:val="00851EE9"/>
    <w:rsid w:val="00851F70"/>
    <w:rsid w:val="008536EC"/>
    <w:rsid w:val="00853E98"/>
    <w:rsid w:val="008543A3"/>
    <w:rsid w:val="0085469E"/>
    <w:rsid w:val="00854751"/>
    <w:rsid w:val="00854923"/>
    <w:rsid w:val="00854A82"/>
    <w:rsid w:val="00854C52"/>
    <w:rsid w:val="00855C17"/>
    <w:rsid w:val="00855DD2"/>
    <w:rsid w:val="008560F5"/>
    <w:rsid w:val="008564D6"/>
    <w:rsid w:val="0085692E"/>
    <w:rsid w:val="00856B84"/>
    <w:rsid w:val="00856ECA"/>
    <w:rsid w:val="00856F61"/>
    <w:rsid w:val="008573E6"/>
    <w:rsid w:val="00857859"/>
    <w:rsid w:val="008578A7"/>
    <w:rsid w:val="00857D78"/>
    <w:rsid w:val="00860C76"/>
    <w:rsid w:val="00860E51"/>
    <w:rsid w:val="00860FA3"/>
    <w:rsid w:val="00861CCE"/>
    <w:rsid w:val="00861E6B"/>
    <w:rsid w:val="00862D1C"/>
    <w:rsid w:val="008633F2"/>
    <w:rsid w:val="0086348C"/>
    <w:rsid w:val="008634D0"/>
    <w:rsid w:val="008637CB"/>
    <w:rsid w:val="008639D9"/>
    <w:rsid w:val="00864621"/>
    <w:rsid w:val="00864B25"/>
    <w:rsid w:val="00865DF1"/>
    <w:rsid w:val="00866756"/>
    <w:rsid w:val="008669FA"/>
    <w:rsid w:val="00867210"/>
    <w:rsid w:val="00867516"/>
    <w:rsid w:val="00867F83"/>
    <w:rsid w:val="008700F0"/>
    <w:rsid w:val="0087086F"/>
    <w:rsid w:val="00870914"/>
    <w:rsid w:val="008709F2"/>
    <w:rsid w:val="00871094"/>
    <w:rsid w:val="0087192F"/>
    <w:rsid w:val="008719EA"/>
    <w:rsid w:val="00871D1A"/>
    <w:rsid w:val="00871EC2"/>
    <w:rsid w:val="008726B2"/>
    <w:rsid w:val="00873B69"/>
    <w:rsid w:val="00873F89"/>
    <w:rsid w:val="0087458B"/>
    <w:rsid w:val="00874953"/>
    <w:rsid w:val="00874B81"/>
    <w:rsid w:val="00874DF3"/>
    <w:rsid w:val="00874FE5"/>
    <w:rsid w:val="0087599C"/>
    <w:rsid w:val="00875C5E"/>
    <w:rsid w:val="00875DDE"/>
    <w:rsid w:val="00876274"/>
    <w:rsid w:val="008762A2"/>
    <w:rsid w:val="008762FD"/>
    <w:rsid w:val="0087631C"/>
    <w:rsid w:val="0087645D"/>
    <w:rsid w:val="00876581"/>
    <w:rsid w:val="00876836"/>
    <w:rsid w:val="00876852"/>
    <w:rsid w:val="00876B0C"/>
    <w:rsid w:val="008771F6"/>
    <w:rsid w:val="00877210"/>
    <w:rsid w:val="008773BD"/>
    <w:rsid w:val="008776A5"/>
    <w:rsid w:val="00877AAE"/>
    <w:rsid w:val="00877E4C"/>
    <w:rsid w:val="00880291"/>
    <w:rsid w:val="00881323"/>
    <w:rsid w:val="008816FC"/>
    <w:rsid w:val="008818F0"/>
    <w:rsid w:val="00881E3F"/>
    <w:rsid w:val="00882787"/>
    <w:rsid w:val="008830FF"/>
    <w:rsid w:val="008839E0"/>
    <w:rsid w:val="00883D81"/>
    <w:rsid w:val="0088420B"/>
    <w:rsid w:val="00884427"/>
    <w:rsid w:val="00884485"/>
    <w:rsid w:val="008845E2"/>
    <w:rsid w:val="0088485A"/>
    <w:rsid w:val="00884AA9"/>
    <w:rsid w:val="00884C16"/>
    <w:rsid w:val="00884FAC"/>
    <w:rsid w:val="0088551D"/>
    <w:rsid w:val="0088561F"/>
    <w:rsid w:val="0088567E"/>
    <w:rsid w:val="0088574A"/>
    <w:rsid w:val="00885E79"/>
    <w:rsid w:val="0088644B"/>
    <w:rsid w:val="0088663D"/>
    <w:rsid w:val="008869D0"/>
    <w:rsid w:val="00886F74"/>
    <w:rsid w:val="00887063"/>
    <w:rsid w:val="0088748A"/>
    <w:rsid w:val="0088762E"/>
    <w:rsid w:val="00887790"/>
    <w:rsid w:val="0088799A"/>
    <w:rsid w:val="008879DE"/>
    <w:rsid w:val="00887C89"/>
    <w:rsid w:val="00887E25"/>
    <w:rsid w:val="008905C2"/>
    <w:rsid w:val="00890904"/>
    <w:rsid w:val="00890971"/>
    <w:rsid w:val="008910FC"/>
    <w:rsid w:val="008924F7"/>
    <w:rsid w:val="00892586"/>
    <w:rsid w:val="00892908"/>
    <w:rsid w:val="00892B53"/>
    <w:rsid w:val="00893430"/>
    <w:rsid w:val="00893840"/>
    <w:rsid w:val="00893C06"/>
    <w:rsid w:val="0089410B"/>
    <w:rsid w:val="00895470"/>
    <w:rsid w:val="0089568C"/>
    <w:rsid w:val="008957D4"/>
    <w:rsid w:val="00895817"/>
    <w:rsid w:val="00895878"/>
    <w:rsid w:val="00895C5E"/>
    <w:rsid w:val="00896366"/>
    <w:rsid w:val="00896780"/>
    <w:rsid w:val="00896793"/>
    <w:rsid w:val="008972D3"/>
    <w:rsid w:val="0089795E"/>
    <w:rsid w:val="00897AF1"/>
    <w:rsid w:val="00897B93"/>
    <w:rsid w:val="00897C25"/>
    <w:rsid w:val="00897CE7"/>
    <w:rsid w:val="00897D91"/>
    <w:rsid w:val="00897EA9"/>
    <w:rsid w:val="008A0A82"/>
    <w:rsid w:val="008A0ED9"/>
    <w:rsid w:val="008A10A0"/>
    <w:rsid w:val="008A2461"/>
    <w:rsid w:val="008A27D4"/>
    <w:rsid w:val="008A2963"/>
    <w:rsid w:val="008A2D1A"/>
    <w:rsid w:val="008A2D6C"/>
    <w:rsid w:val="008A3323"/>
    <w:rsid w:val="008A3469"/>
    <w:rsid w:val="008A3867"/>
    <w:rsid w:val="008A3A2F"/>
    <w:rsid w:val="008A3D50"/>
    <w:rsid w:val="008A3EB1"/>
    <w:rsid w:val="008A423F"/>
    <w:rsid w:val="008A47A9"/>
    <w:rsid w:val="008A4BE4"/>
    <w:rsid w:val="008A4D82"/>
    <w:rsid w:val="008A4F2B"/>
    <w:rsid w:val="008A50AE"/>
    <w:rsid w:val="008A50B3"/>
    <w:rsid w:val="008A52AF"/>
    <w:rsid w:val="008A56AC"/>
    <w:rsid w:val="008A580F"/>
    <w:rsid w:val="008A5BCA"/>
    <w:rsid w:val="008A6136"/>
    <w:rsid w:val="008A6437"/>
    <w:rsid w:val="008A6EF2"/>
    <w:rsid w:val="008A7D9B"/>
    <w:rsid w:val="008B01F1"/>
    <w:rsid w:val="008B0424"/>
    <w:rsid w:val="008B054A"/>
    <w:rsid w:val="008B065F"/>
    <w:rsid w:val="008B1277"/>
    <w:rsid w:val="008B14F7"/>
    <w:rsid w:val="008B1747"/>
    <w:rsid w:val="008B1943"/>
    <w:rsid w:val="008B2602"/>
    <w:rsid w:val="008B27E9"/>
    <w:rsid w:val="008B2E2D"/>
    <w:rsid w:val="008B3055"/>
    <w:rsid w:val="008B31AA"/>
    <w:rsid w:val="008B408F"/>
    <w:rsid w:val="008B4C2E"/>
    <w:rsid w:val="008B62CC"/>
    <w:rsid w:val="008B6C1A"/>
    <w:rsid w:val="008B6EE9"/>
    <w:rsid w:val="008B71EF"/>
    <w:rsid w:val="008B7969"/>
    <w:rsid w:val="008C0823"/>
    <w:rsid w:val="008C134A"/>
    <w:rsid w:val="008C1C9A"/>
    <w:rsid w:val="008C1D7D"/>
    <w:rsid w:val="008C23F0"/>
    <w:rsid w:val="008C27E8"/>
    <w:rsid w:val="008C283F"/>
    <w:rsid w:val="008C2AD6"/>
    <w:rsid w:val="008C2D56"/>
    <w:rsid w:val="008C36A6"/>
    <w:rsid w:val="008C3EE6"/>
    <w:rsid w:val="008C42AF"/>
    <w:rsid w:val="008C42E3"/>
    <w:rsid w:val="008C45DA"/>
    <w:rsid w:val="008C474D"/>
    <w:rsid w:val="008C4FB8"/>
    <w:rsid w:val="008C5289"/>
    <w:rsid w:val="008C565F"/>
    <w:rsid w:val="008C5957"/>
    <w:rsid w:val="008C5B95"/>
    <w:rsid w:val="008C5FE4"/>
    <w:rsid w:val="008C602C"/>
    <w:rsid w:val="008C615F"/>
    <w:rsid w:val="008C64E2"/>
    <w:rsid w:val="008C69D8"/>
    <w:rsid w:val="008C6AA9"/>
    <w:rsid w:val="008C6BF1"/>
    <w:rsid w:val="008C6C8F"/>
    <w:rsid w:val="008C6E98"/>
    <w:rsid w:val="008C7594"/>
    <w:rsid w:val="008C767D"/>
    <w:rsid w:val="008C7E5D"/>
    <w:rsid w:val="008D00C0"/>
    <w:rsid w:val="008D0143"/>
    <w:rsid w:val="008D0274"/>
    <w:rsid w:val="008D1050"/>
    <w:rsid w:val="008D15A1"/>
    <w:rsid w:val="008D15F1"/>
    <w:rsid w:val="008D1BB6"/>
    <w:rsid w:val="008D239A"/>
    <w:rsid w:val="008D2998"/>
    <w:rsid w:val="008D2B75"/>
    <w:rsid w:val="008D40FC"/>
    <w:rsid w:val="008D4762"/>
    <w:rsid w:val="008D6AAB"/>
    <w:rsid w:val="008D6BAE"/>
    <w:rsid w:val="008D796B"/>
    <w:rsid w:val="008D7D4A"/>
    <w:rsid w:val="008D7F0A"/>
    <w:rsid w:val="008D7FB7"/>
    <w:rsid w:val="008E0087"/>
    <w:rsid w:val="008E0327"/>
    <w:rsid w:val="008E0509"/>
    <w:rsid w:val="008E0B12"/>
    <w:rsid w:val="008E0B5D"/>
    <w:rsid w:val="008E0BBC"/>
    <w:rsid w:val="008E1C5B"/>
    <w:rsid w:val="008E1FF2"/>
    <w:rsid w:val="008E27FA"/>
    <w:rsid w:val="008E2C4C"/>
    <w:rsid w:val="008E36AB"/>
    <w:rsid w:val="008E3B82"/>
    <w:rsid w:val="008E3BC5"/>
    <w:rsid w:val="008E4342"/>
    <w:rsid w:val="008E4EAE"/>
    <w:rsid w:val="008E536F"/>
    <w:rsid w:val="008E5722"/>
    <w:rsid w:val="008E6278"/>
    <w:rsid w:val="008E6B61"/>
    <w:rsid w:val="008E6FF4"/>
    <w:rsid w:val="008E7959"/>
    <w:rsid w:val="008E7A7A"/>
    <w:rsid w:val="008E7C77"/>
    <w:rsid w:val="008E7E11"/>
    <w:rsid w:val="008F0208"/>
    <w:rsid w:val="008F034B"/>
    <w:rsid w:val="008F0DBB"/>
    <w:rsid w:val="008F1169"/>
    <w:rsid w:val="008F14F6"/>
    <w:rsid w:val="008F1745"/>
    <w:rsid w:val="008F1A30"/>
    <w:rsid w:val="008F1CFA"/>
    <w:rsid w:val="008F1EB0"/>
    <w:rsid w:val="008F21A4"/>
    <w:rsid w:val="008F2869"/>
    <w:rsid w:val="008F29CC"/>
    <w:rsid w:val="008F33E7"/>
    <w:rsid w:val="008F34A3"/>
    <w:rsid w:val="008F35B7"/>
    <w:rsid w:val="008F37BC"/>
    <w:rsid w:val="008F39F5"/>
    <w:rsid w:val="008F3AB1"/>
    <w:rsid w:val="008F3F7E"/>
    <w:rsid w:val="008F4055"/>
    <w:rsid w:val="008F4C64"/>
    <w:rsid w:val="008F5427"/>
    <w:rsid w:val="008F54DA"/>
    <w:rsid w:val="008F551E"/>
    <w:rsid w:val="008F5557"/>
    <w:rsid w:val="008F586C"/>
    <w:rsid w:val="008F5BC2"/>
    <w:rsid w:val="008F5C05"/>
    <w:rsid w:val="008F658D"/>
    <w:rsid w:val="008F6D7F"/>
    <w:rsid w:val="008F6DE7"/>
    <w:rsid w:val="008F7386"/>
    <w:rsid w:val="008F73B6"/>
    <w:rsid w:val="008F7509"/>
    <w:rsid w:val="008F75AE"/>
    <w:rsid w:val="008F75C9"/>
    <w:rsid w:val="008F76E0"/>
    <w:rsid w:val="008F7FE7"/>
    <w:rsid w:val="009001BF"/>
    <w:rsid w:val="00900210"/>
    <w:rsid w:val="00900A6B"/>
    <w:rsid w:val="00900C7C"/>
    <w:rsid w:val="00900C99"/>
    <w:rsid w:val="00901610"/>
    <w:rsid w:val="0090195F"/>
    <w:rsid w:val="009020F5"/>
    <w:rsid w:val="00902187"/>
    <w:rsid w:val="009021F0"/>
    <w:rsid w:val="00902BE9"/>
    <w:rsid w:val="009034B9"/>
    <w:rsid w:val="00904160"/>
    <w:rsid w:val="009049C7"/>
    <w:rsid w:val="00904D46"/>
    <w:rsid w:val="0090568B"/>
    <w:rsid w:val="00905D60"/>
    <w:rsid w:val="00905E1D"/>
    <w:rsid w:val="00906156"/>
    <w:rsid w:val="00906A39"/>
    <w:rsid w:val="00906B0D"/>
    <w:rsid w:val="00907156"/>
    <w:rsid w:val="00907E23"/>
    <w:rsid w:val="00910050"/>
    <w:rsid w:val="009101A3"/>
    <w:rsid w:val="00910E75"/>
    <w:rsid w:val="00910E7E"/>
    <w:rsid w:val="00910F3D"/>
    <w:rsid w:val="009112C7"/>
    <w:rsid w:val="00911318"/>
    <w:rsid w:val="0091223E"/>
    <w:rsid w:val="00912B0A"/>
    <w:rsid w:val="00913E8F"/>
    <w:rsid w:val="00914CD6"/>
    <w:rsid w:val="009158FB"/>
    <w:rsid w:val="00915E0F"/>
    <w:rsid w:val="00916798"/>
    <w:rsid w:val="0091680D"/>
    <w:rsid w:val="00916EB0"/>
    <w:rsid w:val="00916F42"/>
    <w:rsid w:val="00917413"/>
    <w:rsid w:val="0091761D"/>
    <w:rsid w:val="009176F8"/>
    <w:rsid w:val="009177A8"/>
    <w:rsid w:val="00917BF9"/>
    <w:rsid w:val="00917DDF"/>
    <w:rsid w:val="009204F9"/>
    <w:rsid w:val="00920735"/>
    <w:rsid w:val="00920D37"/>
    <w:rsid w:val="00920E54"/>
    <w:rsid w:val="00920E68"/>
    <w:rsid w:val="00920E93"/>
    <w:rsid w:val="00921713"/>
    <w:rsid w:val="009218DC"/>
    <w:rsid w:val="00921948"/>
    <w:rsid w:val="00921C7D"/>
    <w:rsid w:val="00921F0B"/>
    <w:rsid w:val="00921F7F"/>
    <w:rsid w:val="00922A36"/>
    <w:rsid w:val="009235E7"/>
    <w:rsid w:val="009243BF"/>
    <w:rsid w:val="009246CF"/>
    <w:rsid w:val="00924B13"/>
    <w:rsid w:val="00925333"/>
    <w:rsid w:val="0092572F"/>
    <w:rsid w:val="00925DC0"/>
    <w:rsid w:val="00925F77"/>
    <w:rsid w:val="00926152"/>
    <w:rsid w:val="009261C2"/>
    <w:rsid w:val="00926B90"/>
    <w:rsid w:val="00926F69"/>
    <w:rsid w:val="009278A7"/>
    <w:rsid w:val="009278BD"/>
    <w:rsid w:val="00927A35"/>
    <w:rsid w:val="009302A3"/>
    <w:rsid w:val="009307D3"/>
    <w:rsid w:val="00930E01"/>
    <w:rsid w:val="009312A5"/>
    <w:rsid w:val="009314E0"/>
    <w:rsid w:val="00931876"/>
    <w:rsid w:val="00931B0A"/>
    <w:rsid w:val="00931CD2"/>
    <w:rsid w:val="00931ECE"/>
    <w:rsid w:val="00931F35"/>
    <w:rsid w:val="0093201A"/>
    <w:rsid w:val="00932A70"/>
    <w:rsid w:val="00932B37"/>
    <w:rsid w:val="00932BC8"/>
    <w:rsid w:val="00932E72"/>
    <w:rsid w:val="009331A6"/>
    <w:rsid w:val="009338A9"/>
    <w:rsid w:val="00933C14"/>
    <w:rsid w:val="00933CD7"/>
    <w:rsid w:val="00933D46"/>
    <w:rsid w:val="00934489"/>
    <w:rsid w:val="00934887"/>
    <w:rsid w:val="009349E9"/>
    <w:rsid w:val="00934CF8"/>
    <w:rsid w:val="009353F0"/>
    <w:rsid w:val="00935EB5"/>
    <w:rsid w:val="00936014"/>
    <w:rsid w:val="009368AC"/>
    <w:rsid w:val="00936944"/>
    <w:rsid w:val="00936957"/>
    <w:rsid w:val="0093701A"/>
    <w:rsid w:val="009371A7"/>
    <w:rsid w:val="0093780F"/>
    <w:rsid w:val="00937E2D"/>
    <w:rsid w:val="00940143"/>
    <w:rsid w:val="00940FB2"/>
    <w:rsid w:val="009415AD"/>
    <w:rsid w:val="009416C4"/>
    <w:rsid w:val="00942007"/>
    <w:rsid w:val="009423A0"/>
    <w:rsid w:val="00942733"/>
    <w:rsid w:val="00942EBE"/>
    <w:rsid w:val="00943D0D"/>
    <w:rsid w:val="00944DBE"/>
    <w:rsid w:val="00944E6D"/>
    <w:rsid w:val="00945125"/>
    <w:rsid w:val="00945497"/>
    <w:rsid w:val="00945963"/>
    <w:rsid w:val="00946870"/>
    <w:rsid w:val="009469FF"/>
    <w:rsid w:val="00946C0F"/>
    <w:rsid w:val="009473E4"/>
    <w:rsid w:val="009474EE"/>
    <w:rsid w:val="00947F7C"/>
    <w:rsid w:val="00950263"/>
    <w:rsid w:val="009505E0"/>
    <w:rsid w:val="00950E43"/>
    <w:rsid w:val="00950EF4"/>
    <w:rsid w:val="00951738"/>
    <w:rsid w:val="00951BAD"/>
    <w:rsid w:val="00952EE1"/>
    <w:rsid w:val="00953440"/>
    <w:rsid w:val="00953D45"/>
    <w:rsid w:val="00954336"/>
    <w:rsid w:val="00955517"/>
    <w:rsid w:val="00955538"/>
    <w:rsid w:val="00955661"/>
    <w:rsid w:val="00955A2A"/>
    <w:rsid w:val="00955B16"/>
    <w:rsid w:val="009562C2"/>
    <w:rsid w:val="0095667F"/>
    <w:rsid w:val="009567AD"/>
    <w:rsid w:val="0095760F"/>
    <w:rsid w:val="00957D53"/>
    <w:rsid w:val="00957E00"/>
    <w:rsid w:val="00960378"/>
    <w:rsid w:val="009605EF"/>
    <w:rsid w:val="009609DA"/>
    <w:rsid w:val="00960AAF"/>
    <w:rsid w:val="0096119E"/>
    <w:rsid w:val="00961254"/>
    <w:rsid w:val="00961F88"/>
    <w:rsid w:val="00961FD3"/>
    <w:rsid w:val="00962041"/>
    <w:rsid w:val="00962414"/>
    <w:rsid w:val="009624FD"/>
    <w:rsid w:val="00962BC9"/>
    <w:rsid w:val="0096308B"/>
    <w:rsid w:val="00963498"/>
    <w:rsid w:val="00963B7B"/>
    <w:rsid w:val="00963C08"/>
    <w:rsid w:val="00963FF2"/>
    <w:rsid w:val="00964907"/>
    <w:rsid w:val="00965AC3"/>
    <w:rsid w:val="00965FF7"/>
    <w:rsid w:val="0096637D"/>
    <w:rsid w:val="009668C2"/>
    <w:rsid w:val="00966B53"/>
    <w:rsid w:val="00966CB1"/>
    <w:rsid w:val="00966D28"/>
    <w:rsid w:val="00966DE7"/>
    <w:rsid w:val="00966FAB"/>
    <w:rsid w:val="0096705E"/>
    <w:rsid w:val="00967E9F"/>
    <w:rsid w:val="00967FF3"/>
    <w:rsid w:val="0097071D"/>
    <w:rsid w:val="00970729"/>
    <w:rsid w:val="00971098"/>
    <w:rsid w:val="009712F2"/>
    <w:rsid w:val="009713F3"/>
    <w:rsid w:val="00971A41"/>
    <w:rsid w:val="00971A99"/>
    <w:rsid w:val="00971DBE"/>
    <w:rsid w:val="0097201B"/>
    <w:rsid w:val="0097203D"/>
    <w:rsid w:val="0097248C"/>
    <w:rsid w:val="009729A9"/>
    <w:rsid w:val="00972ABC"/>
    <w:rsid w:val="00973487"/>
    <w:rsid w:val="00973676"/>
    <w:rsid w:val="00973786"/>
    <w:rsid w:val="00974957"/>
    <w:rsid w:val="00974A60"/>
    <w:rsid w:val="00974E2D"/>
    <w:rsid w:val="0097516D"/>
    <w:rsid w:val="009753B6"/>
    <w:rsid w:val="009753CB"/>
    <w:rsid w:val="0097575E"/>
    <w:rsid w:val="00975D68"/>
    <w:rsid w:val="00976377"/>
    <w:rsid w:val="009766AA"/>
    <w:rsid w:val="00976A38"/>
    <w:rsid w:val="00976D0B"/>
    <w:rsid w:val="009772C4"/>
    <w:rsid w:val="00977B71"/>
    <w:rsid w:val="0098184A"/>
    <w:rsid w:val="00981DAD"/>
    <w:rsid w:val="0098245D"/>
    <w:rsid w:val="009824C6"/>
    <w:rsid w:val="00982C02"/>
    <w:rsid w:val="00982ED7"/>
    <w:rsid w:val="0098301A"/>
    <w:rsid w:val="00983036"/>
    <w:rsid w:val="00983119"/>
    <w:rsid w:val="00983C7F"/>
    <w:rsid w:val="0098454D"/>
    <w:rsid w:val="00984707"/>
    <w:rsid w:val="00985922"/>
    <w:rsid w:val="0098618F"/>
    <w:rsid w:val="009865EF"/>
    <w:rsid w:val="00986F6C"/>
    <w:rsid w:val="00987437"/>
    <w:rsid w:val="00987F34"/>
    <w:rsid w:val="00990125"/>
    <w:rsid w:val="00990AF2"/>
    <w:rsid w:val="0099108B"/>
    <w:rsid w:val="00991155"/>
    <w:rsid w:val="009911C9"/>
    <w:rsid w:val="009912C1"/>
    <w:rsid w:val="00991C83"/>
    <w:rsid w:val="00991FF3"/>
    <w:rsid w:val="009927B5"/>
    <w:rsid w:val="00992A30"/>
    <w:rsid w:val="00993390"/>
    <w:rsid w:val="0099370A"/>
    <w:rsid w:val="0099564F"/>
    <w:rsid w:val="00995733"/>
    <w:rsid w:val="009958EA"/>
    <w:rsid w:val="00995EB3"/>
    <w:rsid w:val="009967E8"/>
    <w:rsid w:val="009969D8"/>
    <w:rsid w:val="00996B03"/>
    <w:rsid w:val="009977F0"/>
    <w:rsid w:val="00997F5C"/>
    <w:rsid w:val="009A1F9C"/>
    <w:rsid w:val="009A2858"/>
    <w:rsid w:val="009A3003"/>
    <w:rsid w:val="009A415A"/>
    <w:rsid w:val="009A45F7"/>
    <w:rsid w:val="009A462D"/>
    <w:rsid w:val="009A540E"/>
    <w:rsid w:val="009A59B9"/>
    <w:rsid w:val="009A5E15"/>
    <w:rsid w:val="009A5EA2"/>
    <w:rsid w:val="009A6B8B"/>
    <w:rsid w:val="009A70D1"/>
    <w:rsid w:val="009A75FF"/>
    <w:rsid w:val="009A7618"/>
    <w:rsid w:val="009A7943"/>
    <w:rsid w:val="009A7E09"/>
    <w:rsid w:val="009A7EF3"/>
    <w:rsid w:val="009B0442"/>
    <w:rsid w:val="009B08E5"/>
    <w:rsid w:val="009B0B92"/>
    <w:rsid w:val="009B1030"/>
    <w:rsid w:val="009B11B0"/>
    <w:rsid w:val="009B141A"/>
    <w:rsid w:val="009B14A7"/>
    <w:rsid w:val="009B1610"/>
    <w:rsid w:val="009B1648"/>
    <w:rsid w:val="009B170F"/>
    <w:rsid w:val="009B1B75"/>
    <w:rsid w:val="009B1DD2"/>
    <w:rsid w:val="009B2D59"/>
    <w:rsid w:val="009B2E37"/>
    <w:rsid w:val="009B3109"/>
    <w:rsid w:val="009B3D5F"/>
    <w:rsid w:val="009B423F"/>
    <w:rsid w:val="009B448E"/>
    <w:rsid w:val="009B4750"/>
    <w:rsid w:val="009B4789"/>
    <w:rsid w:val="009B4949"/>
    <w:rsid w:val="009B4E88"/>
    <w:rsid w:val="009B5B26"/>
    <w:rsid w:val="009B5E0C"/>
    <w:rsid w:val="009B5E95"/>
    <w:rsid w:val="009B63D9"/>
    <w:rsid w:val="009B691D"/>
    <w:rsid w:val="009B6968"/>
    <w:rsid w:val="009B6A61"/>
    <w:rsid w:val="009B6B71"/>
    <w:rsid w:val="009B70C9"/>
    <w:rsid w:val="009B739E"/>
    <w:rsid w:val="009B7447"/>
    <w:rsid w:val="009B75AF"/>
    <w:rsid w:val="009B7652"/>
    <w:rsid w:val="009B7655"/>
    <w:rsid w:val="009B796A"/>
    <w:rsid w:val="009B79BE"/>
    <w:rsid w:val="009C0B68"/>
    <w:rsid w:val="009C1302"/>
    <w:rsid w:val="009C172D"/>
    <w:rsid w:val="009C181C"/>
    <w:rsid w:val="009C202B"/>
    <w:rsid w:val="009C26AC"/>
    <w:rsid w:val="009C278A"/>
    <w:rsid w:val="009C2899"/>
    <w:rsid w:val="009C2D33"/>
    <w:rsid w:val="009C2D67"/>
    <w:rsid w:val="009C3246"/>
    <w:rsid w:val="009C3299"/>
    <w:rsid w:val="009C3342"/>
    <w:rsid w:val="009C395D"/>
    <w:rsid w:val="009C43AD"/>
    <w:rsid w:val="009C4748"/>
    <w:rsid w:val="009C489A"/>
    <w:rsid w:val="009C5756"/>
    <w:rsid w:val="009C635A"/>
    <w:rsid w:val="009C63B1"/>
    <w:rsid w:val="009C7C39"/>
    <w:rsid w:val="009D1E97"/>
    <w:rsid w:val="009D273A"/>
    <w:rsid w:val="009D2E9D"/>
    <w:rsid w:val="009D2F73"/>
    <w:rsid w:val="009D2FB7"/>
    <w:rsid w:val="009D3405"/>
    <w:rsid w:val="009D3519"/>
    <w:rsid w:val="009D361D"/>
    <w:rsid w:val="009D3649"/>
    <w:rsid w:val="009D395E"/>
    <w:rsid w:val="009D3D17"/>
    <w:rsid w:val="009D4B2B"/>
    <w:rsid w:val="009D5BE1"/>
    <w:rsid w:val="009D5C65"/>
    <w:rsid w:val="009D5D40"/>
    <w:rsid w:val="009D62B5"/>
    <w:rsid w:val="009D62E3"/>
    <w:rsid w:val="009D648F"/>
    <w:rsid w:val="009D67F1"/>
    <w:rsid w:val="009D72E7"/>
    <w:rsid w:val="009D733B"/>
    <w:rsid w:val="009D79BE"/>
    <w:rsid w:val="009D7A8D"/>
    <w:rsid w:val="009D7D03"/>
    <w:rsid w:val="009D7DD3"/>
    <w:rsid w:val="009D7F29"/>
    <w:rsid w:val="009E02D2"/>
    <w:rsid w:val="009E0E3F"/>
    <w:rsid w:val="009E0E72"/>
    <w:rsid w:val="009E1271"/>
    <w:rsid w:val="009E1F1A"/>
    <w:rsid w:val="009E2148"/>
    <w:rsid w:val="009E265B"/>
    <w:rsid w:val="009E279E"/>
    <w:rsid w:val="009E2988"/>
    <w:rsid w:val="009E2CE8"/>
    <w:rsid w:val="009E3315"/>
    <w:rsid w:val="009E386D"/>
    <w:rsid w:val="009E3B39"/>
    <w:rsid w:val="009E3D0B"/>
    <w:rsid w:val="009E40BA"/>
    <w:rsid w:val="009E41CE"/>
    <w:rsid w:val="009E4CA7"/>
    <w:rsid w:val="009E542F"/>
    <w:rsid w:val="009E5496"/>
    <w:rsid w:val="009E5C70"/>
    <w:rsid w:val="009E6096"/>
    <w:rsid w:val="009E678F"/>
    <w:rsid w:val="009E6C7B"/>
    <w:rsid w:val="009E6CAC"/>
    <w:rsid w:val="009E6ED3"/>
    <w:rsid w:val="009E73B4"/>
    <w:rsid w:val="009F02FA"/>
    <w:rsid w:val="009F09B3"/>
    <w:rsid w:val="009F0D79"/>
    <w:rsid w:val="009F0EEE"/>
    <w:rsid w:val="009F0F1F"/>
    <w:rsid w:val="009F1013"/>
    <w:rsid w:val="009F14AA"/>
    <w:rsid w:val="009F2012"/>
    <w:rsid w:val="009F2996"/>
    <w:rsid w:val="009F2A34"/>
    <w:rsid w:val="009F3011"/>
    <w:rsid w:val="009F3F01"/>
    <w:rsid w:val="009F41ED"/>
    <w:rsid w:val="009F4A02"/>
    <w:rsid w:val="009F4BDA"/>
    <w:rsid w:val="009F51FA"/>
    <w:rsid w:val="009F5329"/>
    <w:rsid w:val="009F5490"/>
    <w:rsid w:val="009F6857"/>
    <w:rsid w:val="009F69B5"/>
    <w:rsid w:val="009F6A57"/>
    <w:rsid w:val="009F6BEE"/>
    <w:rsid w:val="009F6C4A"/>
    <w:rsid w:val="009F6D70"/>
    <w:rsid w:val="009F70E0"/>
    <w:rsid w:val="009F78C2"/>
    <w:rsid w:val="009F7A4D"/>
    <w:rsid w:val="009F7D57"/>
    <w:rsid w:val="009F7F9B"/>
    <w:rsid w:val="00A00369"/>
    <w:rsid w:val="00A008DD"/>
    <w:rsid w:val="00A01150"/>
    <w:rsid w:val="00A01279"/>
    <w:rsid w:val="00A014CF"/>
    <w:rsid w:val="00A02BD7"/>
    <w:rsid w:val="00A03185"/>
    <w:rsid w:val="00A03F61"/>
    <w:rsid w:val="00A04AAB"/>
    <w:rsid w:val="00A04B86"/>
    <w:rsid w:val="00A04D81"/>
    <w:rsid w:val="00A05776"/>
    <w:rsid w:val="00A05E96"/>
    <w:rsid w:val="00A067D7"/>
    <w:rsid w:val="00A06C03"/>
    <w:rsid w:val="00A07678"/>
    <w:rsid w:val="00A079E1"/>
    <w:rsid w:val="00A07BC9"/>
    <w:rsid w:val="00A10074"/>
    <w:rsid w:val="00A10378"/>
    <w:rsid w:val="00A10545"/>
    <w:rsid w:val="00A1067B"/>
    <w:rsid w:val="00A109BF"/>
    <w:rsid w:val="00A10BA1"/>
    <w:rsid w:val="00A10FBD"/>
    <w:rsid w:val="00A114EE"/>
    <w:rsid w:val="00A11926"/>
    <w:rsid w:val="00A11B19"/>
    <w:rsid w:val="00A11D20"/>
    <w:rsid w:val="00A1259B"/>
    <w:rsid w:val="00A12C9B"/>
    <w:rsid w:val="00A12D0D"/>
    <w:rsid w:val="00A138F3"/>
    <w:rsid w:val="00A13A0D"/>
    <w:rsid w:val="00A13C72"/>
    <w:rsid w:val="00A143BE"/>
    <w:rsid w:val="00A14987"/>
    <w:rsid w:val="00A14C57"/>
    <w:rsid w:val="00A15095"/>
    <w:rsid w:val="00A151A2"/>
    <w:rsid w:val="00A1597B"/>
    <w:rsid w:val="00A159F4"/>
    <w:rsid w:val="00A15E6F"/>
    <w:rsid w:val="00A1601A"/>
    <w:rsid w:val="00A16457"/>
    <w:rsid w:val="00A16964"/>
    <w:rsid w:val="00A16980"/>
    <w:rsid w:val="00A17146"/>
    <w:rsid w:val="00A203A1"/>
    <w:rsid w:val="00A20A66"/>
    <w:rsid w:val="00A20B7F"/>
    <w:rsid w:val="00A20BA9"/>
    <w:rsid w:val="00A20D98"/>
    <w:rsid w:val="00A21298"/>
    <w:rsid w:val="00A2161A"/>
    <w:rsid w:val="00A21651"/>
    <w:rsid w:val="00A2174C"/>
    <w:rsid w:val="00A21842"/>
    <w:rsid w:val="00A21F09"/>
    <w:rsid w:val="00A21FCC"/>
    <w:rsid w:val="00A221D6"/>
    <w:rsid w:val="00A2241B"/>
    <w:rsid w:val="00A227C8"/>
    <w:rsid w:val="00A230DF"/>
    <w:rsid w:val="00A24276"/>
    <w:rsid w:val="00A24C27"/>
    <w:rsid w:val="00A25CD2"/>
    <w:rsid w:val="00A26A7F"/>
    <w:rsid w:val="00A27023"/>
    <w:rsid w:val="00A27454"/>
    <w:rsid w:val="00A278AF"/>
    <w:rsid w:val="00A27932"/>
    <w:rsid w:val="00A279A0"/>
    <w:rsid w:val="00A27C33"/>
    <w:rsid w:val="00A30E35"/>
    <w:rsid w:val="00A31676"/>
    <w:rsid w:val="00A31932"/>
    <w:rsid w:val="00A31B01"/>
    <w:rsid w:val="00A31C48"/>
    <w:rsid w:val="00A328EF"/>
    <w:rsid w:val="00A32E89"/>
    <w:rsid w:val="00A32EAE"/>
    <w:rsid w:val="00A33529"/>
    <w:rsid w:val="00A34308"/>
    <w:rsid w:val="00A34A55"/>
    <w:rsid w:val="00A36FCB"/>
    <w:rsid w:val="00A3715A"/>
    <w:rsid w:val="00A37380"/>
    <w:rsid w:val="00A3742B"/>
    <w:rsid w:val="00A3765E"/>
    <w:rsid w:val="00A37BBF"/>
    <w:rsid w:val="00A37D03"/>
    <w:rsid w:val="00A41A6C"/>
    <w:rsid w:val="00A41FE2"/>
    <w:rsid w:val="00A42167"/>
    <w:rsid w:val="00A425D1"/>
    <w:rsid w:val="00A42861"/>
    <w:rsid w:val="00A4334B"/>
    <w:rsid w:val="00A4477A"/>
    <w:rsid w:val="00A44CD4"/>
    <w:rsid w:val="00A44F33"/>
    <w:rsid w:val="00A453B7"/>
    <w:rsid w:val="00A457EC"/>
    <w:rsid w:val="00A45CC7"/>
    <w:rsid w:val="00A46C84"/>
    <w:rsid w:val="00A475B5"/>
    <w:rsid w:val="00A4788D"/>
    <w:rsid w:val="00A501AB"/>
    <w:rsid w:val="00A50379"/>
    <w:rsid w:val="00A5150A"/>
    <w:rsid w:val="00A522BD"/>
    <w:rsid w:val="00A52E14"/>
    <w:rsid w:val="00A53119"/>
    <w:rsid w:val="00A531C2"/>
    <w:rsid w:val="00A545D2"/>
    <w:rsid w:val="00A54BD0"/>
    <w:rsid w:val="00A54DED"/>
    <w:rsid w:val="00A54E64"/>
    <w:rsid w:val="00A54EB4"/>
    <w:rsid w:val="00A55269"/>
    <w:rsid w:val="00A55470"/>
    <w:rsid w:val="00A55582"/>
    <w:rsid w:val="00A56B2A"/>
    <w:rsid w:val="00A57386"/>
    <w:rsid w:val="00A573EA"/>
    <w:rsid w:val="00A5786F"/>
    <w:rsid w:val="00A57CA7"/>
    <w:rsid w:val="00A57EE4"/>
    <w:rsid w:val="00A60107"/>
    <w:rsid w:val="00A601E1"/>
    <w:rsid w:val="00A60E9D"/>
    <w:rsid w:val="00A61BB9"/>
    <w:rsid w:val="00A61E47"/>
    <w:rsid w:val="00A62020"/>
    <w:rsid w:val="00A62572"/>
    <w:rsid w:val="00A6292D"/>
    <w:rsid w:val="00A62C31"/>
    <w:rsid w:val="00A63249"/>
    <w:rsid w:val="00A63294"/>
    <w:rsid w:val="00A65020"/>
    <w:rsid w:val="00A65C5A"/>
    <w:rsid w:val="00A65D70"/>
    <w:rsid w:val="00A66027"/>
    <w:rsid w:val="00A678EC"/>
    <w:rsid w:val="00A67A39"/>
    <w:rsid w:val="00A67CCE"/>
    <w:rsid w:val="00A67D1D"/>
    <w:rsid w:val="00A703AB"/>
    <w:rsid w:val="00A7043B"/>
    <w:rsid w:val="00A70E33"/>
    <w:rsid w:val="00A716E9"/>
    <w:rsid w:val="00A7181D"/>
    <w:rsid w:val="00A71E7C"/>
    <w:rsid w:val="00A720FE"/>
    <w:rsid w:val="00A72F4C"/>
    <w:rsid w:val="00A73047"/>
    <w:rsid w:val="00A73209"/>
    <w:rsid w:val="00A734F0"/>
    <w:rsid w:val="00A7356A"/>
    <w:rsid w:val="00A7369F"/>
    <w:rsid w:val="00A73759"/>
    <w:rsid w:val="00A7536E"/>
    <w:rsid w:val="00A76876"/>
    <w:rsid w:val="00A770BD"/>
    <w:rsid w:val="00A77411"/>
    <w:rsid w:val="00A7763B"/>
    <w:rsid w:val="00A777A7"/>
    <w:rsid w:val="00A77ADA"/>
    <w:rsid w:val="00A77F67"/>
    <w:rsid w:val="00A77FE1"/>
    <w:rsid w:val="00A800D6"/>
    <w:rsid w:val="00A8010B"/>
    <w:rsid w:val="00A8018A"/>
    <w:rsid w:val="00A80688"/>
    <w:rsid w:val="00A809C3"/>
    <w:rsid w:val="00A83403"/>
    <w:rsid w:val="00A838D6"/>
    <w:rsid w:val="00A83CE1"/>
    <w:rsid w:val="00A83D2C"/>
    <w:rsid w:val="00A843AE"/>
    <w:rsid w:val="00A8447E"/>
    <w:rsid w:val="00A84CAA"/>
    <w:rsid w:val="00A84E36"/>
    <w:rsid w:val="00A85460"/>
    <w:rsid w:val="00A856AE"/>
    <w:rsid w:val="00A857D8"/>
    <w:rsid w:val="00A8587C"/>
    <w:rsid w:val="00A859AD"/>
    <w:rsid w:val="00A8605B"/>
    <w:rsid w:val="00A86543"/>
    <w:rsid w:val="00A8654D"/>
    <w:rsid w:val="00A86E22"/>
    <w:rsid w:val="00A86F0B"/>
    <w:rsid w:val="00A870B7"/>
    <w:rsid w:val="00A87320"/>
    <w:rsid w:val="00A87434"/>
    <w:rsid w:val="00A87FCB"/>
    <w:rsid w:val="00A90064"/>
    <w:rsid w:val="00A90B1A"/>
    <w:rsid w:val="00A90D76"/>
    <w:rsid w:val="00A90E3D"/>
    <w:rsid w:val="00A9103F"/>
    <w:rsid w:val="00A911BD"/>
    <w:rsid w:val="00A91B84"/>
    <w:rsid w:val="00A91BD9"/>
    <w:rsid w:val="00A91ECE"/>
    <w:rsid w:val="00A925CD"/>
    <w:rsid w:val="00A92E5B"/>
    <w:rsid w:val="00A93A8E"/>
    <w:rsid w:val="00A93CAA"/>
    <w:rsid w:val="00A93F1D"/>
    <w:rsid w:val="00A943E2"/>
    <w:rsid w:val="00A946A1"/>
    <w:rsid w:val="00A9598D"/>
    <w:rsid w:val="00A96043"/>
    <w:rsid w:val="00A97269"/>
    <w:rsid w:val="00A97615"/>
    <w:rsid w:val="00A97E5B"/>
    <w:rsid w:val="00AA059B"/>
    <w:rsid w:val="00AA0D79"/>
    <w:rsid w:val="00AA11A9"/>
    <w:rsid w:val="00AA1A9B"/>
    <w:rsid w:val="00AA1C97"/>
    <w:rsid w:val="00AA265A"/>
    <w:rsid w:val="00AA3507"/>
    <w:rsid w:val="00AA37F2"/>
    <w:rsid w:val="00AA4017"/>
    <w:rsid w:val="00AA4190"/>
    <w:rsid w:val="00AA44C0"/>
    <w:rsid w:val="00AA4CDA"/>
    <w:rsid w:val="00AA51C0"/>
    <w:rsid w:val="00AA576C"/>
    <w:rsid w:val="00AA6091"/>
    <w:rsid w:val="00AA7B91"/>
    <w:rsid w:val="00AA7C18"/>
    <w:rsid w:val="00AA7ECC"/>
    <w:rsid w:val="00AB004E"/>
    <w:rsid w:val="00AB00D0"/>
    <w:rsid w:val="00AB0801"/>
    <w:rsid w:val="00AB0A6B"/>
    <w:rsid w:val="00AB0E85"/>
    <w:rsid w:val="00AB0EEC"/>
    <w:rsid w:val="00AB16E6"/>
    <w:rsid w:val="00AB1FE1"/>
    <w:rsid w:val="00AB2017"/>
    <w:rsid w:val="00AB2887"/>
    <w:rsid w:val="00AB2943"/>
    <w:rsid w:val="00AB2E99"/>
    <w:rsid w:val="00AB3163"/>
    <w:rsid w:val="00AB3B2D"/>
    <w:rsid w:val="00AB4046"/>
    <w:rsid w:val="00AB43A6"/>
    <w:rsid w:val="00AB46AB"/>
    <w:rsid w:val="00AB4933"/>
    <w:rsid w:val="00AB4D1C"/>
    <w:rsid w:val="00AB4F98"/>
    <w:rsid w:val="00AB51F6"/>
    <w:rsid w:val="00AB54E8"/>
    <w:rsid w:val="00AB554B"/>
    <w:rsid w:val="00AB5BCA"/>
    <w:rsid w:val="00AB5C35"/>
    <w:rsid w:val="00AB6AA1"/>
    <w:rsid w:val="00AB6C38"/>
    <w:rsid w:val="00AB6F3E"/>
    <w:rsid w:val="00AB7270"/>
    <w:rsid w:val="00AB7315"/>
    <w:rsid w:val="00AB77E0"/>
    <w:rsid w:val="00AC0517"/>
    <w:rsid w:val="00AC07B4"/>
    <w:rsid w:val="00AC10D2"/>
    <w:rsid w:val="00AC1CE9"/>
    <w:rsid w:val="00AC21B2"/>
    <w:rsid w:val="00AC2219"/>
    <w:rsid w:val="00AC2AA5"/>
    <w:rsid w:val="00AC2C65"/>
    <w:rsid w:val="00AC33C1"/>
    <w:rsid w:val="00AC3628"/>
    <w:rsid w:val="00AC3914"/>
    <w:rsid w:val="00AC39A2"/>
    <w:rsid w:val="00AC3AC3"/>
    <w:rsid w:val="00AC3C85"/>
    <w:rsid w:val="00AC3CDB"/>
    <w:rsid w:val="00AC3E71"/>
    <w:rsid w:val="00AC3F8F"/>
    <w:rsid w:val="00AC443D"/>
    <w:rsid w:val="00AC4656"/>
    <w:rsid w:val="00AC583F"/>
    <w:rsid w:val="00AC5932"/>
    <w:rsid w:val="00AC59C5"/>
    <w:rsid w:val="00AC624D"/>
    <w:rsid w:val="00AC6670"/>
    <w:rsid w:val="00AC6A0D"/>
    <w:rsid w:val="00AC6AD5"/>
    <w:rsid w:val="00AC6B55"/>
    <w:rsid w:val="00AC6D24"/>
    <w:rsid w:val="00AC7C0F"/>
    <w:rsid w:val="00AC7E86"/>
    <w:rsid w:val="00AD0A2A"/>
    <w:rsid w:val="00AD0C21"/>
    <w:rsid w:val="00AD121E"/>
    <w:rsid w:val="00AD1340"/>
    <w:rsid w:val="00AD166A"/>
    <w:rsid w:val="00AD1E96"/>
    <w:rsid w:val="00AD2660"/>
    <w:rsid w:val="00AD2BBB"/>
    <w:rsid w:val="00AD3016"/>
    <w:rsid w:val="00AD404F"/>
    <w:rsid w:val="00AD4346"/>
    <w:rsid w:val="00AD4A36"/>
    <w:rsid w:val="00AD4C9B"/>
    <w:rsid w:val="00AD4F9D"/>
    <w:rsid w:val="00AD5004"/>
    <w:rsid w:val="00AD5154"/>
    <w:rsid w:val="00AD53DC"/>
    <w:rsid w:val="00AD5621"/>
    <w:rsid w:val="00AD57F6"/>
    <w:rsid w:val="00AD599A"/>
    <w:rsid w:val="00AD59F0"/>
    <w:rsid w:val="00AD665C"/>
    <w:rsid w:val="00AD674A"/>
    <w:rsid w:val="00AD68DC"/>
    <w:rsid w:val="00AD6C7D"/>
    <w:rsid w:val="00AD6D28"/>
    <w:rsid w:val="00AD7105"/>
    <w:rsid w:val="00AD7212"/>
    <w:rsid w:val="00AD7E4F"/>
    <w:rsid w:val="00AE013E"/>
    <w:rsid w:val="00AE0792"/>
    <w:rsid w:val="00AE0C48"/>
    <w:rsid w:val="00AE0C86"/>
    <w:rsid w:val="00AE2734"/>
    <w:rsid w:val="00AE4057"/>
    <w:rsid w:val="00AE5E83"/>
    <w:rsid w:val="00AE652D"/>
    <w:rsid w:val="00AE658D"/>
    <w:rsid w:val="00AE6EF3"/>
    <w:rsid w:val="00AE767A"/>
    <w:rsid w:val="00AE79C2"/>
    <w:rsid w:val="00AE7A8C"/>
    <w:rsid w:val="00AE7C67"/>
    <w:rsid w:val="00AF009A"/>
    <w:rsid w:val="00AF014A"/>
    <w:rsid w:val="00AF056F"/>
    <w:rsid w:val="00AF070A"/>
    <w:rsid w:val="00AF0803"/>
    <w:rsid w:val="00AF08AC"/>
    <w:rsid w:val="00AF0900"/>
    <w:rsid w:val="00AF0A32"/>
    <w:rsid w:val="00AF0D2F"/>
    <w:rsid w:val="00AF2052"/>
    <w:rsid w:val="00AF249B"/>
    <w:rsid w:val="00AF258B"/>
    <w:rsid w:val="00AF2A9D"/>
    <w:rsid w:val="00AF2BEA"/>
    <w:rsid w:val="00AF3869"/>
    <w:rsid w:val="00AF3B7A"/>
    <w:rsid w:val="00AF3E88"/>
    <w:rsid w:val="00AF4043"/>
    <w:rsid w:val="00AF4833"/>
    <w:rsid w:val="00AF5A6D"/>
    <w:rsid w:val="00AF6433"/>
    <w:rsid w:val="00AF6E79"/>
    <w:rsid w:val="00AF6FBE"/>
    <w:rsid w:val="00AF7335"/>
    <w:rsid w:val="00AF7B28"/>
    <w:rsid w:val="00B00138"/>
    <w:rsid w:val="00B00179"/>
    <w:rsid w:val="00B00A71"/>
    <w:rsid w:val="00B00D95"/>
    <w:rsid w:val="00B012B1"/>
    <w:rsid w:val="00B01493"/>
    <w:rsid w:val="00B0162B"/>
    <w:rsid w:val="00B02112"/>
    <w:rsid w:val="00B02116"/>
    <w:rsid w:val="00B02426"/>
    <w:rsid w:val="00B031E3"/>
    <w:rsid w:val="00B032A9"/>
    <w:rsid w:val="00B03473"/>
    <w:rsid w:val="00B035C9"/>
    <w:rsid w:val="00B0469B"/>
    <w:rsid w:val="00B04F7F"/>
    <w:rsid w:val="00B0525A"/>
    <w:rsid w:val="00B052DF"/>
    <w:rsid w:val="00B054AD"/>
    <w:rsid w:val="00B05AA8"/>
    <w:rsid w:val="00B06A04"/>
    <w:rsid w:val="00B06A55"/>
    <w:rsid w:val="00B06E64"/>
    <w:rsid w:val="00B070FF"/>
    <w:rsid w:val="00B0728B"/>
    <w:rsid w:val="00B073CD"/>
    <w:rsid w:val="00B101A7"/>
    <w:rsid w:val="00B10325"/>
    <w:rsid w:val="00B103C3"/>
    <w:rsid w:val="00B10788"/>
    <w:rsid w:val="00B108DC"/>
    <w:rsid w:val="00B10FB3"/>
    <w:rsid w:val="00B111BD"/>
    <w:rsid w:val="00B1162F"/>
    <w:rsid w:val="00B11A14"/>
    <w:rsid w:val="00B13D72"/>
    <w:rsid w:val="00B13D80"/>
    <w:rsid w:val="00B14C63"/>
    <w:rsid w:val="00B14E2D"/>
    <w:rsid w:val="00B1511E"/>
    <w:rsid w:val="00B15B73"/>
    <w:rsid w:val="00B160EC"/>
    <w:rsid w:val="00B16415"/>
    <w:rsid w:val="00B16A71"/>
    <w:rsid w:val="00B16AE0"/>
    <w:rsid w:val="00B17FF5"/>
    <w:rsid w:val="00B20FD9"/>
    <w:rsid w:val="00B213A8"/>
    <w:rsid w:val="00B21B12"/>
    <w:rsid w:val="00B21B84"/>
    <w:rsid w:val="00B22F3B"/>
    <w:rsid w:val="00B23374"/>
    <w:rsid w:val="00B236E3"/>
    <w:rsid w:val="00B237C7"/>
    <w:rsid w:val="00B23E7F"/>
    <w:rsid w:val="00B24AA3"/>
    <w:rsid w:val="00B24CB1"/>
    <w:rsid w:val="00B24EDF"/>
    <w:rsid w:val="00B25327"/>
    <w:rsid w:val="00B258CD"/>
    <w:rsid w:val="00B26452"/>
    <w:rsid w:val="00B27534"/>
    <w:rsid w:val="00B27886"/>
    <w:rsid w:val="00B30423"/>
    <w:rsid w:val="00B30CB4"/>
    <w:rsid w:val="00B30EAD"/>
    <w:rsid w:val="00B31EF6"/>
    <w:rsid w:val="00B326EC"/>
    <w:rsid w:val="00B32D6E"/>
    <w:rsid w:val="00B33059"/>
    <w:rsid w:val="00B33CCA"/>
    <w:rsid w:val="00B33F1C"/>
    <w:rsid w:val="00B350BD"/>
    <w:rsid w:val="00B35287"/>
    <w:rsid w:val="00B353EB"/>
    <w:rsid w:val="00B35C4F"/>
    <w:rsid w:val="00B35C5E"/>
    <w:rsid w:val="00B361F3"/>
    <w:rsid w:val="00B36C4D"/>
    <w:rsid w:val="00B36D16"/>
    <w:rsid w:val="00B3730B"/>
    <w:rsid w:val="00B37781"/>
    <w:rsid w:val="00B37FB5"/>
    <w:rsid w:val="00B4008B"/>
    <w:rsid w:val="00B4154B"/>
    <w:rsid w:val="00B41E3D"/>
    <w:rsid w:val="00B42271"/>
    <w:rsid w:val="00B4239C"/>
    <w:rsid w:val="00B424A3"/>
    <w:rsid w:val="00B42E0B"/>
    <w:rsid w:val="00B433D3"/>
    <w:rsid w:val="00B43566"/>
    <w:rsid w:val="00B436B1"/>
    <w:rsid w:val="00B436F2"/>
    <w:rsid w:val="00B44C86"/>
    <w:rsid w:val="00B453B8"/>
    <w:rsid w:val="00B4562C"/>
    <w:rsid w:val="00B4576E"/>
    <w:rsid w:val="00B45773"/>
    <w:rsid w:val="00B45EB8"/>
    <w:rsid w:val="00B462C1"/>
    <w:rsid w:val="00B465A7"/>
    <w:rsid w:val="00B46654"/>
    <w:rsid w:val="00B46741"/>
    <w:rsid w:val="00B46861"/>
    <w:rsid w:val="00B46A53"/>
    <w:rsid w:val="00B46A99"/>
    <w:rsid w:val="00B46BE9"/>
    <w:rsid w:val="00B47134"/>
    <w:rsid w:val="00B4786E"/>
    <w:rsid w:val="00B500CF"/>
    <w:rsid w:val="00B509D8"/>
    <w:rsid w:val="00B51155"/>
    <w:rsid w:val="00B51461"/>
    <w:rsid w:val="00B5173F"/>
    <w:rsid w:val="00B51C51"/>
    <w:rsid w:val="00B525A8"/>
    <w:rsid w:val="00B5298A"/>
    <w:rsid w:val="00B53260"/>
    <w:rsid w:val="00B53613"/>
    <w:rsid w:val="00B53C3B"/>
    <w:rsid w:val="00B53C8A"/>
    <w:rsid w:val="00B53D98"/>
    <w:rsid w:val="00B540AD"/>
    <w:rsid w:val="00B5458B"/>
    <w:rsid w:val="00B54E1A"/>
    <w:rsid w:val="00B55155"/>
    <w:rsid w:val="00B568C6"/>
    <w:rsid w:val="00B569A1"/>
    <w:rsid w:val="00B57808"/>
    <w:rsid w:val="00B5785F"/>
    <w:rsid w:val="00B61046"/>
    <w:rsid w:val="00B614F2"/>
    <w:rsid w:val="00B6151E"/>
    <w:rsid w:val="00B6167A"/>
    <w:rsid w:val="00B61ABE"/>
    <w:rsid w:val="00B62958"/>
    <w:rsid w:val="00B63040"/>
    <w:rsid w:val="00B63144"/>
    <w:rsid w:val="00B63DC6"/>
    <w:rsid w:val="00B64046"/>
    <w:rsid w:val="00B64AE7"/>
    <w:rsid w:val="00B64D86"/>
    <w:rsid w:val="00B64EA9"/>
    <w:rsid w:val="00B650EF"/>
    <w:rsid w:val="00B6565D"/>
    <w:rsid w:val="00B66248"/>
    <w:rsid w:val="00B66260"/>
    <w:rsid w:val="00B67346"/>
    <w:rsid w:val="00B677FD"/>
    <w:rsid w:val="00B67EE1"/>
    <w:rsid w:val="00B709D0"/>
    <w:rsid w:val="00B70BC5"/>
    <w:rsid w:val="00B70C77"/>
    <w:rsid w:val="00B7109D"/>
    <w:rsid w:val="00B7224D"/>
    <w:rsid w:val="00B726DF"/>
    <w:rsid w:val="00B72A6B"/>
    <w:rsid w:val="00B72A8E"/>
    <w:rsid w:val="00B73192"/>
    <w:rsid w:val="00B73645"/>
    <w:rsid w:val="00B74C22"/>
    <w:rsid w:val="00B7514E"/>
    <w:rsid w:val="00B754B5"/>
    <w:rsid w:val="00B754F6"/>
    <w:rsid w:val="00B755C1"/>
    <w:rsid w:val="00B755D4"/>
    <w:rsid w:val="00B756A4"/>
    <w:rsid w:val="00B75902"/>
    <w:rsid w:val="00B75AF9"/>
    <w:rsid w:val="00B7621F"/>
    <w:rsid w:val="00B768DE"/>
    <w:rsid w:val="00B769C8"/>
    <w:rsid w:val="00B76ABE"/>
    <w:rsid w:val="00B76B49"/>
    <w:rsid w:val="00B76CCD"/>
    <w:rsid w:val="00B77629"/>
    <w:rsid w:val="00B77B55"/>
    <w:rsid w:val="00B80444"/>
    <w:rsid w:val="00B80469"/>
    <w:rsid w:val="00B81096"/>
    <w:rsid w:val="00B8124A"/>
    <w:rsid w:val="00B8128C"/>
    <w:rsid w:val="00B8186C"/>
    <w:rsid w:val="00B818B8"/>
    <w:rsid w:val="00B81A03"/>
    <w:rsid w:val="00B81F53"/>
    <w:rsid w:val="00B82036"/>
    <w:rsid w:val="00B822FF"/>
    <w:rsid w:val="00B8247F"/>
    <w:rsid w:val="00B82703"/>
    <w:rsid w:val="00B82BDC"/>
    <w:rsid w:val="00B82F62"/>
    <w:rsid w:val="00B83B5D"/>
    <w:rsid w:val="00B843FB"/>
    <w:rsid w:val="00B84A0E"/>
    <w:rsid w:val="00B84ED6"/>
    <w:rsid w:val="00B84F39"/>
    <w:rsid w:val="00B85261"/>
    <w:rsid w:val="00B85859"/>
    <w:rsid w:val="00B85F46"/>
    <w:rsid w:val="00B8643B"/>
    <w:rsid w:val="00B87949"/>
    <w:rsid w:val="00B87A9E"/>
    <w:rsid w:val="00B90084"/>
    <w:rsid w:val="00B903D0"/>
    <w:rsid w:val="00B909E1"/>
    <w:rsid w:val="00B90F32"/>
    <w:rsid w:val="00B910A1"/>
    <w:rsid w:val="00B91BDF"/>
    <w:rsid w:val="00B91E9B"/>
    <w:rsid w:val="00B926C2"/>
    <w:rsid w:val="00B929B4"/>
    <w:rsid w:val="00B92D6D"/>
    <w:rsid w:val="00B92F0C"/>
    <w:rsid w:val="00B936E7"/>
    <w:rsid w:val="00B938C2"/>
    <w:rsid w:val="00B945D2"/>
    <w:rsid w:val="00B949BF"/>
    <w:rsid w:val="00B94DB8"/>
    <w:rsid w:val="00B95657"/>
    <w:rsid w:val="00B960E9"/>
    <w:rsid w:val="00B964C7"/>
    <w:rsid w:val="00B968F3"/>
    <w:rsid w:val="00B96CEA"/>
    <w:rsid w:val="00B96F44"/>
    <w:rsid w:val="00B97010"/>
    <w:rsid w:val="00B972A4"/>
    <w:rsid w:val="00BA06B4"/>
    <w:rsid w:val="00BA06D2"/>
    <w:rsid w:val="00BA0FEB"/>
    <w:rsid w:val="00BA1F48"/>
    <w:rsid w:val="00BA2518"/>
    <w:rsid w:val="00BA28B6"/>
    <w:rsid w:val="00BA3867"/>
    <w:rsid w:val="00BA41FD"/>
    <w:rsid w:val="00BA4484"/>
    <w:rsid w:val="00BA4C63"/>
    <w:rsid w:val="00BA56C0"/>
    <w:rsid w:val="00BA5D8E"/>
    <w:rsid w:val="00BA5E89"/>
    <w:rsid w:val="00BA60D4"/>
    <w:rsid w:val="00BA615E"/>
    <w:rsid w:val="00BA659D"/>
    <w:rsid w:val="00BA6651"/>
    <w:rsid w:val="00BA6970"/>
    <w:rsid w:val="00BA6F17"/>
    <w:rsid w:val="00BB0AE8"/>
    <w:rsid w:val="00BB13DB"/>
    <w:rsid w:val="00BB1478"/>
    <w:rsid w:val="00BB152A"/>
    <w:rsid w:val="00BB1ABB"/>
    <w:rsid w:val="00BB1CBD"/>
    <w:rsid w:val="00BB1DF3"/>
    <w:rsid w:val="00BB1F03"/>
    <w:rsid w:val="00BB2081"/>
    <w:rsid w:val="00BB2155"/>
    <w:rsid w:val="00BB217B"/>
    <w:rsid w:val="00BB2676"/>
    <w:rsid w:val="00BB288A"/>
    <w:rsid w:val="00BB2B2D"/>
    <w:rsid w:val="00BB2DAB"/>
    <w:rsid w:val="00BB2EB9"/>
    <w:rsid w:val="00BB33DE"/>
    <w:rsid w:val="00BB386A"/>
    <w:rsid w:val="00BB3D25"/>
    <w:rsid w:val="00BB3DA9"/>
    <w:rsid w:val="00BB3E3B"/>
    <w:rsid w:val="00BB40BF"/>
    <w:rsid w:val="00BB53A3"/>
    <w:rsid w:val="00BB5503"/>
    <w:rsid w:val="00BB56BA"/>
    <w:rsid w:val="00BB5E40"/>
    <w:rsid w:val="00BB634F"/>
    <w:rsid w:val="00BB66AB"/>
    <w:rsid w:val="00BB67A5"/>
    <w:rsid w:val="00BB6BA9"/>
    <w:rsid w:val="00BC03B7"/>
    <w:rsid w:val="00BC03D1"/>
    <w:rsid w:val="00BC0728"/>
    <w:rsid w:val="00BC0D78"/>
    <w:rsid w:val="00BC1360"/>
    <w:rsid w:val="00BC13F1"/>
    <w:rsid w:val="00BC159D"/>
    <w:rsid w:val="00BC16C0"/>
    <w:rsid w:val="00BC3EAB"/>
    <w:rsid w:val="00BC415C"/>
    <w:rsid w:val="00BC42A1"/>
    <w:rsid w:val="00BC474B"/>
    <w:rsid w:val="00BC4B5E"/>
    <w:rsid w:val="00BC4CB7"/>
    <w:rsid w:val="00BC55F1"/>
    <w:rsid w:val="00BC6055"/>
    <w:rsid w:val="00BC6596"/>
    <w:rsid w:val="00BC65D9"/>
    <w:rsid w:val="00BC69A6"/>
    <w:rsid w:val="00BC6A8E"/>
    <w:rsid w:val="00BC6E98"/>
    <w:rsid w:val="00BC761D"/>
    <w:rsid w:val="00BD08F2"/>
    <w:rsid w:val="00BD0C09"/>
    <w:rsid w:val="00BD0C50"/>
    <w:rsid w:val="00BD1BB6"/>
    <w:rsid w:val="00BD3406"/>
    <w:rsid w:val="00BD35A4"/>
    <w:rsid w:val="00BD381E"/>
    <w:rsid w:val="00BD3D1B"/>
    <w:rsid w:val="00BD42E7"/>
    <w:rsid w:val="00BD55AD"/>
    <w:rsid w:val="00BD66AF"/>
    <w:rsid w:val="00BD6735"/>
    <w:rsid w:val="00BD68DA"/>
    <w:rsid w:val="00BD7405"/>
    <w:rsid w:val="00BD763C"/>
    <w:rsid w:val="00BD773D"/>
    <w:rsid w:val="00BD7E20"/>
    <w:rsid w:val="00BE012E"/>
    <w:rsid w:val="00BE02C7"/>
    <w:rsid w:val="00BE1710"/>
    <w:rsid w:val="00BE210B"/>
    <w:rsid w:val="00BE2ABB"/>
    <w:rsid w:val="00BE2D76"/>
    <w:rsid w:val="00BE3D0C"/>
    <w:rsid w:val="00BE4427"/>
    <w:rsid w:val="00BE485B"/>
    <w:rsid w:val="00BE5020"/>
    <w:rsid w:val="00BE5B84"/>
    <w:rsid w:val="00BE5E57"/>
    <w:rsid w:val="00BE5EC4"/>
    <w:rsid w:val="00BE6422"/>
    <w:rsid w:val="00BE6DBD"/>
    <w:rsid w:val="00BE6DCC"/>
    <w:rsid w:val="00BE787A"/>
    <w:rsid w:val="00BE79B1"/>
    <w:rsid w:val="00BE7BB7"/>
    <w:rsid w:val="00BE7C26"/>
    <w:rsid w:val="00BF0616"/>
    <w:rsid w:val="00BF0EDA"/>
    <w:rsid w:val="00BF1D53"/>
    <w:rsid w:val="00BF1EB5"/>
    <w:rsid w:val="00BF2C55"/>
    <w:rsid w:val="00BF3BFD"/>
    <w:rsid w:val="00BF564C"/>
    <w:rsid w:val="00BF5AD4"/>
    <w:rsid w:val="00BF5AF8"/>
    <w:rsid w:val="00BF60FF"/>
    <w:rsid w:val="00BF64A9"/>
    <w:rsid w:val="00BF690C"/>
    <w:rsid w:val="00BF69AF"/>
    <w:rsid w:val="00BF6A50"/>
    <w:rsid w:val="00BF6FD2"/>
    <w:rsid w:val="00BF7274"/>
    <w:rsid w:val="00BF73AF"/>
    <w:rsid w:val="00BF7719"/>
    <w:rsid w:val="00C00050"/>
    <w:rsid w:val="00C00ACE"/>
    <w:rsid w:val="00C00BBA"/>
    <w:rsid w:val="00C00CC8"/>
    <w:rsid w:val="00C02178"/>
    <w:rsid w:val="00C0221C"/>
    <w:rsid w:val="00C02995"/>
    <w:rsid w:val="00C02BD2"/>
    <w:rsid w:val="00C02C39"/>
    <w:rsid w:val="00C02CC8"/>
    <w:rsid w:val="00C030CF"/>
    <w:rsid w:val="00C03100"/>
    <w:rsid w:val="00C03226"/>
    <w:rsid w:val="00C03558"/>
    <w:rsid w:val="00C03A22"/>
    <w:rsid w:val="00C040B7"/>
    <w:rsid w:val="00C04352"/>
    <w:rsid w:val="00C04CBF"/>
    <w:rsid w:val="00C04FC8"/>
    <w:rsid w:val="00C0540F"/>
    <w:rsid w:val="00C057F8"/>
    <w:rsid w:val="00C06BFE"/>
    <w:rsid w:val="00C06C6B"/>
    <w:rsid w:val="00C074EA"/>
    <w:rsid w:val="00C077B1"/>
    <w:rsid w:val="00C10951"/>
    <w:rsid w:val="00C10E40"/>
    <w:rsid w:val="00C10F87"/>
    <w:rsid w:val="00C11246"/>
    <w:rsid w:val="00C1167A"/>
    <w:rsid w:val="00C11B52"/>
    <w:rsid w:val="00C11B9A"/>
    <w:rsid w:val="00C1290D"/>
    <w:rsid w:val="00C131F0"/>
    <w:rsid w:val="00C134A0"/>
    <w:rsid w:val="00C137EA"/>
    <w:rsid w:val="00C13C93"/>
    <w:rsid w:val="00C13CDA"/>
    <w:rsid w:val="00C13D62"/>
    <w:rsid w:val="00C14B81"/>
    <w:rsid w:val="00C14CDD"/>
    <w:rsid w:val="00C155B9"/>
    <w:rsid w:val="00C15BC5"/>
    <w:rsid w:val="00C15F67"/>
    <w:rsid w:val="00C15FE4"/>
    <w:rsid w:val="00C161C4"/>
    <w:rsid w:val="00C16714"/>
    <w:rsid w:val="00C168F2"/>
    <w:rsid w:val="00C16BD4"/>
    <w:rsid w:val="00C16BFB"/>
    <w:rsid w:val="00C16E03"/>
    <w:rsid w:val="00C1737E"/>
    <w:rsid w:val="00C1751B"/>
    <w:rsid w:val="00C17834"/>
    <w:rsid w:val="00C1788D"/>
    <w:rsid w:val="00C17987"/>
    <w:rsid w:val="00C205AD"/>
    <w:rsid w:val="00C20DF9"/>
    <w:rsid w:val="00C20FCA"/>
    <w:rsid w:val="00C216F5"/>
    <w:rsid w:val="00C21A55"/>
    <w:rsid w:val="00C21A69"/>
    <w:rsid w:val="00C21D7C"/>
    <w:rsid w:val="00C224DA"/>
    <w:rsid w:val="00C224FA"/>
    <w:rsid w:val="00C2251E"/>
    <w:rsid w:val="00C22A5F"/>
    <w:rsid w:val="00C22B32"/>
    <w:rsid w:val="00C22E3A"/>
    <w:rsid w:val="00C232C4"/>
    <w:rsid w:val="00C2374F"/>
    <w:rsid w:val="00C237E7"/>
    <w:rsid w:val="00C23B08"/>
    <w:rsid w:val="00C23BCF"/>
    <w:rsid w:val="00C24098"/>
    <w:rsid w:val="00C241C5"/>
    <w:rsid w:val="00C245BF"/>
    <w:rsid w:val="00C24CB0"/>
    <w:rsid w:val="00C25179"/>
    <w:rsid w:val="00C25366"/>
    <w:rsid w:val="00C2547B"/>
    <w:rsid w:val="00C2548C"/>
    <w:rsid w:val="00C254E4"/>
    <w:rsid w:val="00C25BEC"/>
    <w:rsid w:val="00C261B5"/>
    <w:rsid w:val="00C2660C"/>
    <w:rsid w:val="00C26B7E"/>
    <w:rsid w:val="00C26BE6"/>
    <w:rsid w:val="00C26DC0"/>
    <w:rsid w:val="00C271EF"/>
    <w:rsid w:val="00C27626"/>
    <w:rsid w:val="00C276B2"/>
    <w:rsid w:val="00C276EC"/>
    <w:rsid w:val="00C27BC4"/>
    <w:rsid w:val="00C3060C"/>
    <w:rsid w:val="00C30649"/>
    <w:rsid w:val="00C311FC"/>
    <w:rsid w:val="00C319E8"/>
    <w:rsid w:val="00C31A11"/>
    <w:rsid w:val="00C31B35"/>
    <w:rsid w:val="00C31E8A"/>
    <w:rsid w:val="00C31FAA"/>
    <w:rsid w:val="00C31FF2"/>
    <w:rsid w:val="00C324F8"/>
    <w:rsid w:val="00C32932"/>
    <w:rsid w:val="00C33576"/>
    <w:rsid w:val="00C33E20"/>
    <w:rsid w:val="00C34A00"/>
    <w:rsid w:val="00C3510C"/>
    <w:rsid w:val="00C35282"/>
    <w:rsid w:val="00C35498"/>
    <w:rsid w:val="00C35574"/>
    <w:rsid w:val="00C3594E"/>
    <w:rsid w:val="00C35966"/>
    <w:rsid w:val="00C35D63"/>
    <w:rsid w:val="00C3669A"/>
    <w:rsid w:val="00C3685A"/>
    <w:rsid w:val="00C36A09"/>
    <w:rsid w:val="00C3727C"/>
    <w:rsid w:val="00C3768A"/>
    <w:rsid w:val="00C37FB7"/>
    <w:rsid w:val="00C40356"/>
    <w:rsid w:val="00C405D6"/>
    <w:rsid w:val="00C4069A"/>
    <w:rsid w:val="00C406BE"/>
    <w:rsid w:val="00C41215"/>
    <w:rsid w:val="00C41480"/>
    <w:rsid w:val="00C4169B"/>
    <w:rsid w:val="00C41836"/>
    <w:rsid w:val="00C41846"/>
    <w:rsid w:val="00C4194D"/>
    <w:rsid w:val="00C4224F"/>
    <w:rsid w:val="00C43099"/>
    <w:rsid w:val="00C43285"/>
    <w:rsid w:val="00C434AE"/>
    <w:rsid w:val="00C436E3"/>
    <w:rsid w:val="00C43CAD"/>
    <w:rsid w:val="00C43E62"/>
    <w:rsid w:val="00C4428C"/>
    <w:rsid w:val="00C44526"/>
    <w:rsid w:val="00C446DD"/>
    <w:rsid w:val="00C4480A"/>
    <w:rsid w:val="00C44AD8"/>
    <w:rsid w:val="00C44BBE"/>
    <w:rsid w:val="00C44F12"/>
    <w:rsid w:val="00C4591A"/>
    <w:rsid w:val="00C45D3F"/>
    <w:rsid w:val="00C4610F"/>
    <w:rsid w:val="00C466EC"/>
    <w:rsid w:val="00C46D64"/>
    <w:rsid w:val="00C473CF"/>
    <w:rsid w:val="00C47509"/>
    <w:rsid w:val="00C502E0"/>
    <w:rsid w:val="00C508AA"/>
    <w:rsid w:val="00C54559"/>
    <w:rsid w:val="00C54A8D"/>
    <w:rsid w:val="00C54B67"/>
    <w:rsid w:val="00C54E43"/>
    <w:rsid w:val="00C55958"/>
    <w:rsid w:val="00C56003"/>
    <w:rsid w:val="00C561DE"/>
    <w:rsid w:val="00C565A5"/>
    <w:rsid w:val="00C566B0"/>
    <w:rsid w:val="00C569A6"/>
    <w:rsid w:val="00C56BCC"/>
    <w:rsid w:val="00C56F4B"/>
    <w:rsid w:val="00C60131"/>
    <w:rsid w:val="00C6092B"/>
    <w:rsid w:val="00C609FF"/>
    <w:rsid w:val="00C61140"/>
    <w:rsid w:val="00C613A7"/>
    <w:rsid w:val="00C61401"/>
    <w:rsid w:val="00C629A2"/>
    <w:rsid w:val="00C62AC7"/>
    <w:rsid w:val="00C63598"/>
    <w:rsid w:val="00C638A3"/>
    <w:rsid w:val="00C63A58"/>
    <w:rsid w:val="00C648E9"/>
    <w:rsid w:val="00C64A6C"/>
    <w:rsid w:val="00C64D87"/>
    <w:rsid w:val="00C65590"/>
    <w:rsid w:val="00C664BC"/>
    <w:rsid w:val="00C66762"/>
    <w:rsid w:val="00C66E80"/>
    <w:rsid w:val="00C67418"/>
    <w:rsid w:val="00C7062C"/>
    <w:rsid w:val="00C7085D"/>
    <w:rsid w:val="00C70D98"/>
    <w:rsid w:val="00C71293"/>
    <w:rsid w:val="00C7136C"/>
    <w:rsid w:val="00C71530"/>
    <w:rsid w:val="00C717D7"/>
    <w:rsid w:val="00C71FCC"/>
    <w:rsid w:val="00C72078"/>
    <w:rsid w:val="00C7240A"/>
    <w:rsid w:val="00C72428"/>
    <w:rsid w:val="00C7260C"/>
    <w:rsid w:val="00C72F0A"/>
    <w:rsid w:val="00C739F6"/>
    <w:rsid w:val="00C73C06"/>
    <w:rsid w:val="00C745C0"/>
    <w:rsid w:val="00C749D6"/>
    <w:rsid w:val="00C7530D"/>
    <w:rsid w:val="00C75603"/>
    <w:rsid w:val="00C756F1"/>
    <w:rsid w:val="00C76E53"/>
    <w:rsid w:val="00C771C1"/>
    <w:rsid w:val="00C77241"/>
    <w:rsid w:val="00C77477"/>
    <w:rsid w:val="00C7751B"/>
    <w:rsid w:val="00C776F5"/>
    <w:rsid w:val="00C77DA5"/>
    <w:rsid w:val="00C77E34"/>
    <w:rsid w:val="00C800E0"/>
    <w:rsid w:val="00C802CF"/>
    <w:rsid w:val="00C80B32"/>
    <w:rsid w:val="00C80F14"/>
    <w:rsid w:val="00C812FA"/>
    <w:rsid w:val="00C8142F"/>
    <w:rsid w:val="00C819EB"/>
    <w:rsid w:val="00C82061"/>
    <w:rsid w:val="00C822C8"/>
    <w:rsid w:val="00C823A8"/>
    <w:rsid w:val="00C82975"/>
    <w:rsid w:val="00C82B6E"/>
    <w:rsid w:val="00C82DD0"/>
    <w:rsid w:val="00C839FB"/>
    <w:rsid w:val="00C83EF4"/>
    <w:rsid w:val="00C85740"/>
    <w:rsid w:val="00C8697B"/>
    <w:rsid w:val="00C86D8A"/>
    <w:rsid w:val="00C87EC8"/>
    <w:rsid w:val="00C910C6"/>
    <w:rsid w:val="00C91289"/>
    <w:rsid w:val="00C9141C"/>
    <w:rsid w:val="00C9156C"/>
    <w:rsid w:val="00C92111"/>
    <w:rsid w:val="00C92D8A"/>
    <w:rsid w:val="00C930A5"/>
    <w:rsid w:val="00C932D8"/>
    <w:rsid w:val="00C935AE"/>
    <w:rsid w:val="00C935CE"/>
    <w:rsid w:val="00C938CE"/>
    <w:rsid w:val="00C93CC0"/>
    <w:rsid w:val="00C94922"/>
    <w:rsid w:val="00C94D88"/>
    <w:rsid w:val="00C950D0"/>
    <w:rsid w:val="00C9528B"/>
    <w:rsid w:val="00C95D54"/>
    <w:rsid w:val="00C95EC3"/>
    <w:rsid w:val="00C96422"/>
    <w:rsid w:val="00C97284"/>
    <w:rsid w:val="00C977B5"/>
    <w:rsid w:val="00CA11F5"/>
    <w:rsid w:val="00CA123C"/>
    <w:rsid w:val="00CA166C"/>
    <w:rsid w:val="00CA16F4"/>
    <w:rsid w:val="00CA19FF"/>
    <w:rsid w:val="00CA3353"/>
    <w:rsid w:val="00CA4023"/>
    <w:rsid w:val="00CA4D39"/>
    <w:rsid w:val="00CA5340"/>
    <w:rsid w:val="00CA534F"/>
    <w:rsid w:val="00CA594A"/>
    <w:rsid w:val="00CA5CD9"/>
    <w:rsid w:val="00CA5CF5"/>
    <w:rsid w:val="00CA5EDC"/>
    <w:rsid w:val="00CA5F19"/>
    <w:rsid w:val="00CA685A"/>
    <w:rsid w:val="00CA6B50"/>
    <w:rsid w:val="00CA6C9C"/>
    <w:rsid w:val="00CA74ED"/>
    <w:rsid w:val="00CA7F9D"/>
    <w:rsid w:val="00CA7FE5"/>
    <w:rsid w:val="00CB038A"/>
    <w:rsid w:val="00CB0980"/>
    <w:rsid w:val="00CB0A54"/>
    <w:rsid w:val="00CB1695"/>
    <w:rsid w:val="00CB228E"/>
    <w:rsid w:val="00CB22AB"/>
    <w:rsid w:val="00CB25C4"/>
    <w:rsid w:val="00CB268C"/>
    <w:rsid w:val="00CB2ABB"/>
    <w:rsid w:val="00CB2AF3"/>
    <w:rsid w:val="00CB2B7E"/>
    <w:rsid w:val="00CB3E23"/>
    <w:rsid w:val="00CB3FAD"/>
    <w:rsid w:val="00CB4149"/>
    <w:rsid w:val="00CB4B91"/>
    <w:rsid w:val="00CB5B7D"/>
    <w:rsid w:val="00CB6529"/>
    <w:rsid w:val="00CB660E"/>
    <w:rsid w:val="00CB73FB"/>
    <w:rsid w:val="00CB749A"/>
    <w:rsid w:val="00CB7765"/>
    <w:rsid w:val="00CB79BB"/>
    <w:rsid w:val="00CC045E"/>
    <w:rsid w:val="00CC0A63"/>
    <w:rsid w:val="00CC0AB1"/>
    <w:rsid w:val="00CC0CF6"/>
    <w:rsid w:val="00CC18B0"/>
    <w:rsid w:val="00CC1A54"/>
    <w:rsid w:val="00CC1DAF"/>
    <w:rsid w:val="00CC25A9"/>
    <w:rsid w:val="00CC27ED"/>
    <w:rsid w:val="00CC2EB0"/>
    <w:rsid w:val="00CC3927"/>
    <w:rsid w:val="00CC3973"/>
    <w:rsid w:val="00CC3DAC"/>
    <w:rsid w:val="00CC3F1F"/>
    <w:rsid w:val="00CC47CA"/>
    <w:rsid w:val="00CC47EF"/>
    <w:rsid w:val="00CC5AC4"/>
    <w:rsid w:val="00CC6C92"/>
    <w:rsid w:val="00CC70EB"/>
    <w:rsid w:val="00CC711E"/>
    <w:rsid w:val="00CC7122"/>
    <w:rsid w:val="00CC73A9"/>
    <w:rsid w:val="00CC7B97"/>
    <w:rsid w:val="00CC7D4B"/>
    <w:rsid w:val="00CC7DC2"/>
    <w:rsid w:val="00CC7E14"/>
    <w:rsid w:val="00CD0714"/>
    <w:rsid w:val="00CD091B"/>
    <w:rsid w:val="00CD0D27"/>
    <w:rsid w:val="00CD141F"/>
    <w:rsid w:val="00CD1552"/>
    <w:rsid w:val="00CD1675"/>
    <w:rsid w:val="00CD16C7"/>
    <w:rsid w:val="00CD18BB"/>
    <w:rsid w:val="00CD20DB"/>
    <w:rsid w:val="00CD23CF"/>
    <w:rsid w:val="00CD25B3"/>
    <w:rsid w:val="00CD30E6"/>
    <w:rsid w:val="00CD3278"/>
    <w:rsid w:val="00CD32CB"/>
    <w:rsid w:val="00CD36BC"/>
    <w:rsid w:val="00CD3EF4"/>
    <w:rsid w:val="00CD4080"/>
    <w:rsid w:val="00CD42B4"/>
    <w:rsid w:val="00CD4531"/>
    <w:rsid w:val="00CD4B3C"/>
    <w:rsid w:val="00CD4B47"/>
    <w:rsid w:val="00CD50B6"/>
    <w:rsid w:val="00CD50BD"/>
    <w:rsid w:val="00CD5499"/>
    <w:rsid w:val="00CD5B3F"/>
    <w:rsid w:val="00CD5C8A"/>
    <w:rsid w:val="00CD6181"/>
    <w:rsid w:val="00CD623E"/>
    <w:rsid w:val="00CD64C1"/>
    <w:rsid w:val="00CE00BF"/>
    <w:rsid w:val="00CE015B"/>
    <w:rsid w:val="00CE0394"/>
    <w:rsid w:val="00CE03E0"/>
    <w:rsid w:val="00CE0A81"/>
    <w:rsid w:val="00CE0B06"/>
    <w:rsid w:val="00CE188D"/>
    <w:rsid w:val="00CE2555"/>
    <w:rsid w:val="00CE2AA3"/>
    <w:rsid w:val="00CE2F24"/>
    <w:rsid w:val="00CE3180"/>
    <w:rsid w:val="00CE31AD"/>
    <w:rsid w:val="00CE3612"/>
    <w:rsid w:val="00CE39D4"/>
    <w:rsid w:val="00CE3E42"/>
    <w:rsid w:val="00CE3EEE"/>
    <w:rsid w:val="00CE40AD"/>
    <w:rsid w:val="00CE44A4"/>
    <w:rsid w:val="00CE4B01"/>
    <w:rsid w:val="00CE4BF9"/>
    <w:rsid w:val="00CE5813"/>
    <w:rsid w:val="00CE60D6"/>
    <w:rsid w:val="00CE6213"/>
    <w:rsid w:val="00CE6582"/>
    <w:rsid w:val="00CE6649"/>
    <w:rsid w:val="00CE78A1"/>
    <w:rsid w:val="00CF0501"/>
    <w:rsid w:val="00CF056F"/>
    <w:rsid w:val="00CF17CF"/>
    <w:rsid w:val="00CF1AA2"/>
    <w:rsid w:val="00CF221E"/>
    <w:rsid w:val="00CF2AEF"/>
    <w:rsid w:val="00CF2C0D"/>
    <w:rsid w:val="00CF3120"/>
    <w:rsid w:val="00CF36FB"/>
    <w:rsid w:val="00CF3A51"/>
    <w:rsid w:val="00CF433C"/>
    <w:rsid w:val="00CF45DB"/>
    <w:rsid w:val="00CF537F"/>
    <w:rsid w:val="00CF5E56"/>
    <w:rsid w:val="00CF5F7D"/>
    <w:rsid w:val="00CF5F96"/>
    <w:rsid w:val="00CF674C"/>
    <w:rsid w:val="00CF6A83"/>
    <w:rsid w:val="00CF6A96"/>
    <w:rsid w:val="00CF6B41"/>
    <w:rsid w:val="00CF6B48"/>
    <w:rsid w:val="00CF71A4"/>
    <w:rsid w:val="00CF7DC2"/>
    <w:rsid w:val="00D00107"/>
    <w:rsid w:val="00D0097C"/>
    <w:rsid w:val="00D00F2B"/>
    <w:rsid w:val="00D022DD"/>
    <w:rsid w:val="00D02363"/>
    <w:rsid w:val="00D0266D"/>
    <w:rsid w:val="00D02981"/>
    <w:rsid w:val="00D02BE3"/>
    <w:rsid w:val="00D03156"/>
    <w:rsid w:val="00D0332A"/>
    <w:rsid w:val="00D0339B"/>
    <w:rsid w:val="00D03463"/>
    <w:rsid w:val="00D03A03"/>
    <w:rsid w:val="00D03B12"/>
    <w:rsid w:val="00D047D3"/>
    <w:rsid w:val="00D04D28"/>
    <w:rsid w:val="00D0585D"/>
    <w:rsid w:val="00D05F34"/>
    <w:rsid w:val="00D05F48"/>
    <w:rsid w:val="00D06388"/>
    <w:rsid w:val="00D06E17"/>
    <w:rsid w:val="00D0739F"/>
    <w:rsid w:val="00D073FC"/>
    <w:rsid w:val="00D0766E"/>
    <w:rsid w:val="00D07C6C"/>
    <w:rsid w:val="00D07CC1"/>
    <w:rsid w:val="00D07F67"/>
    <w:rsid w:val="00D10248"/>
    <w:rsid w:val="00D10608"/>
    <w:rsid w:val="00D109FC"/>
    <w:rsid w:val="00D10CF1"/>
    <w:rsid w:val="00D10E4F"/>
    <w:rsid w:val="00D10F34"/>
    <w:rsid w:val="00D118E6"/>
    <w:rsid w:val="00D119EA"/>
    <w:rsid w:val="00D11B4B"/>
    <w:rsid w:val="00D11C6F"/>
    <w:rsid w:val="00D1202F"/>
    <w:rsid w:val="00D1268C"/>
    <w:rsid w:val="00D128FA"/>
    <w:rsid w:val="00D12AA7"/>
    <w:rsid w:val="00D12EB8"/>
    <w:rsid w:val="00D12F03"/>
    <w:rsid w:val="00D13010"/>
    <w:rsid w:val="00D131D9"/>
    <w:rsid w:val="00D137C8"/>
    <w:rsid w:val="00D14181"/>
    <w:rsid w:val="00D14B63"/>
    <w:rsid w:val="00D15CEA"/>
    <w:rsid w:val="00D16255"/>
    <w:rsid w:val="00D1668C"/>
    <w:rsid w:val="00D166E0"/>
    <w:rsid w:val="00D16F1B"/>
    <w:rsid w:val="00D172A8"/>
    <w:rsid w:val="00D1799B"/>
    <w:rsid w:val="00D17B2D"/>
    <w:rsid w:val="00D17BDF"/>
    <w:rsid w:val="00D17DF9"/>
    <w:rsid w:val="00D17F39"/>
    <w:rsid w:val="00D202A9"/>
    <w:rsid w:val="00D20876"/>
    <w:rsid w:val="00D20984"/>
    <w:rsid w:val="00D21B5C"/>
    <w:rsid w:val="00D21E37"/>
    <w:rsid w:val="00D223B8"/>
    <w:rsid w:val="00D224DC"/>
    <w:rsid w:val="00D228A9"/>
    <w:rsid w:val="00D22923"/>
    <w:rsid w:val="00D22AF2"/>
    <w:rsid w:val="00D22D5A"/>
    <w:rsid w:val="00D22EC5"/>
    <w:rsid w:val="00D22F02"/>
    <w:rsid w:val="00D2300A"/>
    <w:rsid w:val="00D236D0"/>
    <w:rsid w:val="00D239E1"/>
    <w:rsid w:val="00D24240"/>
    <w:rsid w:val="00D24249"/>
    <w:rsid w:val="00D24287"/>
    <w:rsid w:val="00D245BE"/>
    <w:rsid w:val="00D24641"/>
    <w:rsid w:val="00D24CF8"/>
    <w:rsid w:val="00D25009"/>
    <w:rsid w:val="00D2514F"/>
    <w:rsid w:val="00D2611A"/>
    <w:rsid w:val="00D263FE"/>
    <w:rsid w:val="00D26850"/>
    <w:rsid w:val="00D27129"/>
    <w:rsid w:val="00D27D90"/>
    <w:rsid w:val="00D30137"/>
    <w:rsid w:val="00D30361"/>
    <w:rsid w:val="00D3055F"/>
    <w:rsid w:val="00D31BE4"/>
    <w:rsid w:val="00D31C5D"/>
    <w:rsid w:val="00D31DFF"/>
    <w:rsid w:val="00D324F4"/>
    <w:rsid w:val="00D328D4"/>
    <w:rsid w:val="00D33F3F"/>
    <w:rsid w:val="00D34334"/>
    <w:rsid w:val="00D356D4"/>
    <w:rsid w:val="00D35915"/>
    <w:rsid w:val="00D36B58"/>
    <w:rsid w:val="00D36D76"/>
    <w:rsid w:val="00D37494"/>
    <w:rsid w:val="00D4054D"/>
    <w:rsid w:val="00D406EA"/>
    <w:rsid w:val="00D40896"/>
    <w:rsid w:val="00D40906"/>
    <w:rsid w:val="00D40CD7"/>
    <w:rsid w:val="00D41BD0"/>
    <w:rsid w:val="00D42705"/>
    <w:rsid w:val="00D427C6"/>
    <w:rsid w:val="00D42B8B"/>
    <w:rsid w:val="00D43516"/>
    <w:rsid w:val="00D43853"/>
    <w:rsid w:val="00D43D19"/>
    <w:rsid w:val="00D43EBF"/>
    <w:rsid w:val="00D444FE"/>
    <w:rsid w:val="00D45830"/>
    <w:rsid w:val="00D45DF8"/>
    <w:rsid w:val="00D45F9E"/>
    <w:rsid w:val="00D45FD9"/>
    <w:rsid w:val="00D470B1"/>
    <w:rsid w:val="00D471F7"/>
    <w:rsid w:val="00D47673"/>
    <w:rsid w:val="00D4771F"/>
    <w:rsid w:val="00D47B6C"/>
    <w:rsid w:val="00D503E4"/>
    <w:rsid w:val="00D50ECA"/>
    <w:rsid w:val="00D51031"/>
    <w:rsid w:val="00D5118D"/>
    <w:rsid w:val="00D512DC"/>
    <w:rsid w:val="00D51356"/>
    <w:rsid w:val="00D51452"/>
    <w:rsid w:val="00D5207B"/>
    <w:rsid w:val="00D52426"/>
    <w:rsid w:val="00D5270F"/>
    <w:rsid w:val="00D52E3C"/>
    <w:rsid w:val="00D5303D"/>
    <w:rsid w:val="00D530CA"/>
    <w:rsid w:val="00D53ADA"/>
    <w:rsid w:val="00D543D6"/>
    <w:rsid w:val="00D546FE"/>
    <w:rsid w:val="00D54A71"/>
    <w:rsid w:val="00D54BA8"/>
    <w:rsid w:val="00D54C1F"/>
    <w:rsid w:val="00D55327"/>
    <w:rsid w:val="00D55755"/>
    <w:rsid w:val="00D5578D"/>
    <w:rsid w:val="00D55918"/>
    <w:rsid w:val="00D565EC"/>
    <w:rsid w:val="00D5664D"/>
    <w:rsid w:val="00D56992"/>
    <w:rsid w:val="00D56F04"/>
    <w:rsid w:val="00D575E8"/>
    <w:rsid w:val="00D6133B"/>
    <w:rsid w:val="00D62E76"/>
    <w:rsid w:val="00D634E3"/>
    <w:rsid w:val="00D6463F"/>
    <w:rsid w:val="00D64B96"/>
    <w:rsid w:val="00D64E07"/>
    <w:rsid w:val="00D6566C"/>
    <w:rsid w:val="00D6599E"/>
    <w:rsid w:val="00D665BE"/>
    <w:rsid w:val="00D66E48"/>
    <w:rsid w:val="00D671AF"/>
    <w:rsid w:val="00D674D6"/>
    <w:rsid w:val="00D675C3"/>
    <w:rsid w:val="00D67EE5"/>
    <w:rsid w:val="00D706B0"/>
    <w:rsid w:val="00D713BC"/>
    <w:rsid w:val="00D718FA"/>
    <w:rsid w:val="00D71AA8"/>
    <w:rsid w:val="00D71CEE"/>
    <w:rsid w:val="00D720BD"/>
    <w:rsid w:val="00D72CA1"/>
    <w:rsid w:val="00D72D29"/>
    <w:rsid w:val="00D73092"/>
    <w:rsid w:val="00D731AB"/>
    <w:rsid w:val="00D7327C"/>
    <w:rsid w:val="00D7390D"/>
    <w:rsid w:val="00D73F2C"/>
    <w:rsid w:val="00D74C6F"/>
    <w:rsid w:val="00D74DCF"/>
    <w:rsid w:val="00D74F8A"/>
    <w:rsid w:val="00D7507C"/>
    <w:rsid w:val="00D759DE"/>
    <w:rsid w:val="00D76250"/>
    <w:rsid w:val="00D76E88"/>
    <w:rsid w:val="00D76E8D"/>
    <w:rsid w:val="00D77555"/>
    <w:rsid w:val="00D77A16"/>
    <w:rsid w:val="00D77B8D"/>
    <w:rsid w:val="00D77F0C"/>
    <w:rsid w:val="00D80256"/>
    <w:rsid w:val="00D80E39"/>
    <w:rsid w:val="00D80E3E"/>
    <w:rsid w:val="00D80EAC"/>
    <w:rsid w:val="00D80EEA"/>
    <w:rsid w:val="00D81D41"/>
    <w:rsid w:val="00D81DBC"/>
    <w:rsid w:val="00D81EED"/>
    <w:rsid w:val="00D827F3"/>
    <w:rsid w:val="00D82CBA"/>
    <w:rsid w:val="00D82CBD"/>
    <w:rsid w:val="00D83174"/>
    <w:rsid w:val="00D83B46"/>
    <w:rsid w:val="00D841BD"/>
    <w:rsid w:val="00D84A67"/>
    <w:rsid w:val="00D84AE3"/>
    <w:rsid w:val="00D854EC"/>
    <w:rsid w:val="00D85982"/>
    <w:rsid w:val="00D85CC3"/>
    <w:rsid w:val="00D8665F"/>
    <w:rsid w:val="00D86787"/>
    <w:rsid w:val="00D86E68"/>
    <w:rsid w:val="00D86F5E"/>
    <w:rsid w:val="00D91172"/>
    <w:rsid w:val="00D91248"/>
    <w:rsid w:val="00D91251"/>
    <w:rsid w:val="00D9133C"/>
    <w:rsid w:val="00D913FF"/>
    <w:rsid w:val="00D91C8F"/>
    <w:rsid w:val="00D922DD"/>
    <w:rsid w:val="00D92541"/>
    <w:rsid w:val="00D9266D"/>
    <w:rsid w:val="00D92D04"/>
    <w:rsid w:val="00D9309E"/>
    <w:rsid w:val="00D939E6"/>
    <w:rsid w:val="00D93B45"/>
    <w:rsid w:val="00D94221"/>
    <w:rsid w:val="00D94554"/>
    <w:rsid w:val="00D945C6"/>
    <w:rsid w:val="00D94B3C"/>
    <w:rsid w:val="00D94CBE"/>
    <w:rsid w:val="00D94EAF"/>
    <w:rsid w:val="00D95D7F"/>
    <w:rsid w:val="00D97BCA"/>
    <w:rsid w:val="00D97DD2"/>
    <w:rsid w:val="00DA0354"/>
    <w:rsid w:val="00DA03CC"/>
    <w:rsid w:val="00DA0996"/>
    <w:rsid w:val="00DA0A77"/>
    <w:rsid w:val="00DA1540"/>
    <w:rsid w:val="00DA178A"/>
    <w:rsid w:val="00DA17E9"/>
    <w:rsid w:val="00DA18B3"/>
    <w:rsid w:val="00DA1C43"/>
    <w:rsid w:val="00DA1CAE"/>
    <w:rsid w:val="00DA2123"/>
    <w:rsid w:val="00DA219F"/>
    <w:rsid w:val="00DA2BED"/>
    <w:rsid w:val="00DA3F5D"/>
    <w:rsid w:val="00DA4101"/>
    <w:rsid w:val="00DA47C6"/>
    <w:rsid w:val="00DA481B"/>
    <w:rsid w:val="00DA4AEB"/>
    <w:rsid w:val="00DA53A3"/>
    <w:rsid w:val="00DA5B77"/>
    <w:rsid w:val="00DA6887"/>
    <w:rsid w:val="00DA6C6B"/>
    <w:rsid w:val="00DA70AE"/>
    <w:rsid w:val="00DA7D8B"/>
    <w:rsid w:val="00DB06A9"/>
    <w:rsid w:val="00DB101C"/>
    <w:rsid w:val="00DB135F"/>
    <w:rsid w:val="00DB19E4"/>
    <w:rsid w:val="00DB1EA4"/>
    <w:rsid w:val="00DB2092"/>
    <w:rsid w:val="00DB227B"/>
    <w:rsid w:val="00DB2465"/>
    <w:rsid w:val="00DB2DC6"/>
    <w:rsid w:val="00DB361F"/>
    <w:rsid w:val="00DB3D3B"/>
    <w:rsid w:val="00DB3DC7"/>
    <w:rsid w:val="00DB4297"/>
    <w:rsid w:val="00DB4813"/>
    <w:rsid w:val="00DB4952"/>
    <w:rsid w:val="00DB5768"/>
    <w:rsid w:val="00DB61C2"/>
    <w:rsid w:val="00DB6239"/>
    <w:rsid w:val="00DB6460"/>
    <w:rsid w:val="00DB6C5E"/>
    <w:rsid w:val="00DB6C6C"/>
    <w:rsid w:val="00DB6CF5"/>
    <w:rsid w:val="00DB6E34"/>
    <w:rsid w:val="00DB6F33"/>
    <w:rsid w:val="00DB7152"/>
    <w:rsid w:val="00DB7200"/>
    <w:rsid w:val="00DB73E6"/>
    <w:rsid w:val="00DB7D0D"/>
    <w:rsid w:val="00DC03F2"/>
    <w:rsid w:val="00DC04AA"/>
    <w:rsid w:val="00DC0EA4"/>
    <w:rsid w:val="00DC106E"/>
    <w:rsid w:val="00DC241F"/>
    <w:rsid w:val="00DC263B"/>
    <w:rsid w:val="00DC2990"/>
    <w:rsid w:val="00DC2E69"/>
    <w:rsid w:val="00DC2EF9"/>
    <w:rsid w:val="00DC34E8"/>
    <w:rsid w:val="00DC39C5"/>
    <w:rsid w:val="00DC3B54"/>
    <w:rsid w:val="00DC498C"/>
    <w:rsid w:val="00DC4DE7"/>
    <w:rsid w:val="00DC50BB"/>
    <w:rsid w:val="00DC50CA"/>
    <w:rsid w:val="00DC56C3"/>
    <w:rsid w:val="00DC5844"/>
    <w:rsid w:val="00DC5B2E"/>
    <w:rsid w:val="00DC5D5E"/>
    <w:rsid w:val="00DC68DA"/>
    <w:rsid w:val="00DC6F8D"/>
    <w:rsid w:val="00DC7C08"/>
    <w:rsid w:val="00DD0813"/>
    <w:rsid w:val="00DD0D13"/>
    <w:rsid w:val="00DD1390"/>
    <w:rsid w:val="00DD188E"/>
    <w:rsid w:val="00DD208C"/>
    <w:rsid w:val="00DD288E"/>
    <w:rsid w:val="00DD2CB1"/>
    <w:rsid w:val="00DD2D43"/>
    <w:rsid w:val="00DD352B"/>
    <w:rsid w:val="00DD3B30"/>
    <w:rsid w:val="00DD3D42"/>
    <w:rsid w:val="00DD4052"/>
    <w:rsid w:val="00DD4055"/>
    <w:rsid w:val="00DD438B"/>
    <w:rsid w:val="00DD4420"/>
    <w:rsid w:val="00DD46C8"/>
    <w:rsid w:val="00DD4C94"/>
    <w:rsid w:val="00DD4E3D"/>
    <w:rsid w:val="00DD4E51"/>
    <w:rsid w:val="00DD5780"/>
    <w:rsid w:val="00DD67A7"/>
    <w:rsid w:val="00DD7458"/>
    <w:rsid w:val="00DD7AF9"/>
    <w:rsid w:val="00DD7EC8"/>
    <w:rsid w:val="00DE0BD4"/>
    <w:rsid w:val="00DE0D87"/>
    <w:rsid w:val="00DE0E76"/>
    <w:rsid w:val="00DE1133"/>
    <w:rsid w:val="00DE145A"/>
    <w:rsid w:val="00DE1511"/>
    <w:rsid w:val="00DE163C"/>
    <w:rsid w:val="00DE1FF4"/>
    <w:rsid w:val="00DE24B6"/>
    <w:rsid w:val="00DE28E8"/>
    <w:rsid w:val="00DE2AAC"/>
    <w:rsid w:val="00DE315D"/>
    <w:rsid w:val="00DE3296"/>
    <w:rsid w:val="00DE4299"/>
    <w:rsid w:val="00DE494C"/>
    <w:rsid w:val="00DE4DB0"/>
    <w:rsid w:val="00DE5727"/>
    <w:rsid w:val="00DE619D"/>
    <w:rsid w:val="00DE6495"/>
    <w:rsid w:val="00DE67A4"/>
    <w:rsid w:val="00DE69EF"/>
    <w:rsid w:val="00DE69FD"/>
    <w:rsid w:val="00DE777C"/>
    <w:rsid w:val="00DE7B42"/>
    <w:rsid w:val="00DF01C2"/>
    <w:rsid w:val="00DF069F"/>
    <w:rsid w:val="00DF09B8"/>
    <w:rsid w:val="00DF1369"/>
    <w:rsid w:val="00DF1723"/>
    <w:rsid w:val="00DF19DD"/>
    <w:rsid w:val="00DF1FE5"/>
    <w:rsid w:val="00DF20A7"/>
    <w:rsid w:val="00DF25A3"/>
    <w:rsid w:val="00DF266B"/>
    <w:rsid w:val="00DF29D6"/>
    <w:rsid w:val="00DF30B0"/>
    <w:rsid w:val="00DF3366"/>
    <w:rsid w:val="00DF39D6"/>
    <w:rsid w:val="00DF5358"/>
    <w:rsid w:val="00DF649E"/>
    <w:rsid w:val="00DF6B22"/>
    <w:rsid w:val="00DF6CA5"/>
    <w:rsid w:val="00DF6D2E"/>
    <w:rsid w:val="00DF7353"/>
    <w:rsid w:val="00DF75CD"/>
    <w:rsid w:val="00E00243"/>
    <w:rsid w:val="00E005A2"/>
    <w:rsid w:val="00E00F63"/>
    <w:rsid w:val="00E00FA0"/>
    <w:rsid w:val="00E01520"/>
    <w:rsid w:val="00E01826"/>
    <w:rsid w:val="00E022A9"/>
    <w:rsid w:val="00E02300"/>
    <w:rsid w:val="00E0319C"/>
    <w:rsid w:val="00E03DF1"/>
    <w:rsid w:val="00E043AA"/>
    <w:rsid w:val="00E04617"/>
    <w:rsid w:val="00E047C3"/>
    <w:rsid w:val="00E049D9"/>
    <w:rsid w:val="00E04C78"/>
    <w:rsid w:val="00E05B9D"/>
    <w:rsid w:val="00E05F55"/>
    <w:rsid w:val="00E06125"/>
    <w:rsid w:val="00E0718B"/>
    <w:rsid w:val="00E073C2"/>
    <w:rsid w:val="00E07A40"/>
    <w:rsid w:val="00E07AAD"/>
    <w:rsid w:val="00E07AFF"/>
    <w:rsid w:val="00E10791"/>
    <w:rsid w:val="00E10A90"/>
    <w:rsid w:val="00E10E2F"/>
    <w:rsid w:val="00E1131D"/>
    <w:rsid w:val="00E11864"/>
    <w:rsid w:val="00E11E83"/>
    <w:rsid w:val="00E11E98"/>
    <w:rsid w:val="00E11F30"/>
    <w:rsid w:val="00E1219E"/>
    <w:rsid w:val="00E12942"/>
    <w:rsid w:val="00E129D8"/>
    <w:rsid w:val="00E131AB"/>
    <w:rsid w:val="00E137F1"/>
    <w:rsid w:val="00E139F3"/>
    <w:rsid w:val="00E13F97"/>
    <w:rsid w:val="00E14576"/>
    <w:rsid w:val="00E14FAA"/>
    <w:rsid w:val="00E1598B"/>
    <w:rsid w:val="00E167FA"/>
    <w:rsid w:val="00E173BC"/>
    <w:rsid w:val="00E17B2E"/>
    <w:rsid w:val="00E2180F"/>
    <w:rsid w:val="00E22DA6"/>
    <w:rsid w:val="00E231DF"/>
    <w:rsid w:val="00E232A9"/>
    <w:rsid w:val="00E24518"/>
    <w:rsid w:val="00E24ECD"/>
    <w:rsid w:val="00E250EF"/>
    <w:rsid w:val="00E2550A"/>
    <w:rsid w:val="00E257F4"/>
    <w:rsid w:val="00E25903"/>
    <w:rsid w:val="00E26464"/>
    <w:rsid w:val="00E26511"/>
    <w:rsid w:val="00E26845"/>
    <w:rsid w:val="00E26B73"/>
    <w:rsid w:val="00E27072"/>
    <w:rsid w:val="00E27505"/>
    <w:rsid w:val="00E279D0"/>
    <w:rsid w:val="00E27D3B"/>
    <w:rsid w:val="00E27DD9"/>
    <w:rsid w:val="00E30244"/>
    <w:rsid w:val="00E3026F"/>
    <w:rsid w:val="00E305F3"/>
    <w:rsid w:val="00E30FF7"/>
    <w:rsid w:val="00E311C2"/>
    <w:rsid w:val="00E31B66"/>
    <w:rsid w:val="00E31BD3"/>
    <w:rsid w:val="00E322A9"/>
    <w:rsid w:val="00E32318"/>
    <w:rsid w:val="00E32513"/>
    <w:rsid w:val="00E32785"/>
    <w:rsid w:val="00E33469"/>
    <w:rsid w:val="00E337AD"/>
    <w:rsid w:val="00E339A0"/>
    <w:rsid w:val="00E33EF9"/>
    <w:rsid w:val="00E3439C"/>
    <w:rsid w:val="00E34A3E"/>
    <w:rsid w:val="00E352AB"/>
    <w:rsid w:val="00E35307"/>
    <w:rsid w:val="00E355C9"/>
    <w:rsid w:val="00E369F0"/>
    <w:rsid w:val="00E37591"/>
    <w:rsid w:val="00E375EB"/>
    <w:rsid w:val="00E37B87"/>
    <w:rsid w:val="00E37BB3"/>
    <w:rsid w:val="00E37D6E"/>
    <w:rsid w:val="00E400E1"/>
    <w:rsid w:val="00E40877"/>
    <w:rsid w:val="00E40E2D"/>
    <w:rsid w:val="00E40E3A"/>
    <w:rsid w:val="00E412AA"/>
    <w:rsid w:val="00E41D47"/>
    <w:rsid w:val="00E41DD4"/>
    <w:rsid w:val="00E4260A"/>
    <w:rsid w:val="00E426FD"/>
    <w:rsid w:val="00E429DC"/>
    <w:rsid w:val="00E42B61"/>
    <w:rsid w:val="00E42D48"/>
    <w:rsid w:val="00E43452"/>
    <w:rsid w:val="00E4354E"/>
    <w:rsid w:val="00E43CAE"/>
    <w:rsid w:val="00E43F50"/>
    <w:rsid w:val="00E44FD5"/>
    <w:rsid w:val="00E45263"/>
    <w:rsid w:val="00E452F8"/>
    <w:rsid w:val="00E458D8"/>
    <w:rsid w:val="00E46CF8"/>
    <w:rsid w:val="00E46D90"/>
    <w:rsid w:val="00E4735F"/>
    <w:rsid w:val="00E477EC"/>
    <w:rsid w:val="00E47A4B"/>
    <w:rsid w:val="00E47A71"/>
    <w:rsid w:val="00E47B99"/>
    <w:rsid w:val="00E50028"/>
    <w:rsid w:val="00E5075D"/>
    <w:rsid w:val="00E50782"/>
    <w:rsid w:val="00E5088D"/>
    <w:rsid w:val="00E50D0E"/>
    <w:rsid w:val="00E50DC6"/>
    <w:rsid w:val="00E51178"/>
    <w:rsid w:val="00E514A0"/>
    <w:rsid w:val="00E51EF7"/>
    <w:rsid w:val="00E52794"/>
    <w:rsid w:val="00E54426"/>
    <w:rsid w:val="00E555F9"/>
    <w:rsid w:val="00E55986"/>
    <w:rsid w:val="00E55A50"/>
    <w:rsid w:val="00E55B57"/>
    <w:rsid w:val="00E55FCB"/>
    <w:rsid w:val="00E560D1"/>
    <w:rsid w:val="00E56117"/>
    <w:rsid w:val="00E5671A"/>
    <w:rsid w:val="00E569E1"/>
    <w:rsid w:val="00E573C9"/>
    <w:rsid w:val="00E57971"/>
    <w:rsid w:val="00E60205"/>
    <w:rsid w:val="00E60515"/>
    <w:rsid w:val="00E60CB3"/>
    <w:rsid w:val="00E616F2"/>
    <w:rsid w:val="00E61D2D"/>
    <w:rsid w:val="00E622A4"/>
    <w:rsid w:val="00E62EBD"/>
    <w:rsid w:val="00E63117"/>
    <w:rsid w:val="00E63DA0"/>
    <w:rsid w:val="00E63FBF"/>
    <w:rsid w:val="00E64D1A"/>
    <w:rsid w:val="00E6536F"/>
    <w:rsid w:val="00E65438"/>
    <w:rsid w:val="00E655EE"/>
    <w:rsid w:val="00E66454"/>
    <w:rsid w:val="00E664A2"/>
    <w:rsid w:val="00E66D76"/>
    <w:rsid w:val="00E706D5"/>
    <w:rsid w:val="00E70AAB"/>
    <w:rsid w:val="00E70C81"/>
    <w:rsid w:val="00E71E53"/>
    <w:rsid w:val="00E721CA"/>
    <w:rsid w:val="00E725D3"/>
    <w:rsid w:val="00E73BE3"/>
    <w:rsid w:val="00E73CAF"/>
    <w:rsid w:val="00E7419A"/>
    <w:rsid w:val="00E7424B"/>
    <w:rsid w:val="00E7435C"/>
    <w:rsid w:val="00E74919"/>
    <w:rsid w:val="00E74B47"/>
    <w:rsid w:val="00E74DBB"/>
    <w:rsid w:val="00E74E40"/>
    <w:rsid w:val="00E755BB"/>
    <w:rsid w:val="00E75805"/>
    <w:rsid w:val="00E76135"/>
    <w:rsid w:val="00E7671B"/>
    <w:rsid w:val="00E767E0"/>
    <w:rsid w:val="00E768ED"/>
    <w:rsid w:val="00E76F8A"/>
    <w:rsid w:val="00E77C8D"/>
    <w:rsid w:val="00E80238"/>
    <w:rsid w:val="00E8029D"/>
    <w:rsid w:val="00E812AA"/>
    <w:rsid w:val="00E815FD"/>
    <w:rsid w:val="00E8206D"/>
    <w:rsid w:val="00E82562"/>
    <w:rsid w:val="00E82826"/>
    <w:rsid w:val="00E8298B"/>
    <w:rsid w:val="00E82A29"/>
    <w:rsid w:val="00E82CBC"/>
    <w:rsid w:val="00E8346D"/>
    <w:rsid w:val="00E834D6"/>
    <w:rsid w:val="00E84473"/>
    <w:rsid w:val="00E845E6"/>
    <w:rsid w:val="00E853B8"/>
    <w:rsid w:val="00E859BC"/>
    <w:rsid w:val="00E86380"/>
    <w:rsid w:val="00E86CA9"/>
    <w:rsid w:val="00E87038"/>
    <w:rsid w:val="00E87663"/>
    <w:rsid w:val="00E8778D"/>
    <w:rsid w:val="00E87AC2"/>
    <w:rsid w:val="00E900D4"/>
    <w:rsid w:val="00E9032A"/>
    <w:rsid w:val="00E90707"/>
    <w:rsid w:val="00E90D61"/>
    <w:rsid w:val="00E91A3E"/>
    <w:rsid w:val="00E91DE4"/>
    <w:rsid w:val="00E91F9B"/>
    <w:rsid w:val="00E923D6"/>
    <w:rsid w:val="00E92C18"/>
    <w:rsid w:val="00E93323"/>
    <w:rsid w:val="00E93584"/>
    <w:rsid w:val="00E93732"/>
    <w:rsid w:val="00E93B8A"/>
    <w:rsid w:val="00E94342"/>
    <w:rsid w:val="00E94E97"/>
    <w:rsid w:val="00E95052"/>
    <w:rsid w:val="00E95AB4"/>
    <w:rsid w:val="00E95BAA"/>
    <w:rsid w:val="00E960DB"/>
    <w:rsid w:val="00E96115"/>
    <w:rsid w:val="00E962B9"/>
    <w:rsid w:val="00E9671A"/>
    <w:rsid w:val="00E967D6"/>
    <w:rsid w:val="00EA00AE"/>
    <w:rsid w:val="00EA0A09"/>
    <w:rsid w:val="00EA0F15"/>
    <w:rsid w:val="00EA1B85"/>
    <w:rsid w:val="00EA1E8D"/>
    <w:rsid w:val="00EA32D1"/>
    <w:rsid w:val="00EA3450"/>
    <w:rsid w:val="00EA3921"/>
    <w:rsid w:val="00EA4480"/>
    <w:rsid w:val="00EA4AC1"/>
    <w:rsid w:val="00EA50CB"/>
    <w:rsid w:val="00EA636C"/>
    <w:rsid w:val="00EA653A"/>
    <w:rsid w:val="00EA6BE4"/>
    <w:rsid w:val="00EA6BF6"/>
    <w:rsid w:val="00EA7026"/>
    <w:rsid w:val="00EA739C"/>
    <w:rsid w:val="00EA7791"/>
    <w:rsid w:val="00EA7B85"/>
    <w:rsid w:val="00EA7B9E"/>
    <w:rsid w:val="00EA7D20"/>
    <w:rsid w:val="00EB02B0"/>
    <w:rsid w:val="00EB03B2"/>
    <w:rsid w:val="00EB06C0"/>
    <w:rsid w:val="00EB0B8E"/>
    <w:rsid w:val="00EB0E6A"/>
    <w:rsid w:val="00EB0FEB"/>
    <w:rsid w:val="00EB1154"/>
    <w:rsid w:val="00EB186B"/>
    <w:rsid w:val="00EB1D73"/>
    <w:rsid w:val="00EB1DFB"/>
    <w:rsid w:val="00EB27D4"/>
    <w:rsid w:val="00EB28E0"/>
    <w:rsid w:val="00EB2BAC"/>
    <w:rsid w:val="00EB2E2F"/>
    <w:rsid w:val="00EB3351"/>
    <w:rsid w:val="00EB35FB"/>
    <w:rsid w:val="00EB3AC0"/>
    <w:rsid w:val="00EB3FDB"/>
    <w:rsid w:val="00EB45E6"/>
    <w:rsid w:val="00EB47B6"/>
    <w:rsid w:val="00EB4CA4"/>
    <w:rsid w:val="00EB4DE5"/>
    <w:rsid w:val="00EB58A9"/>
    <w:rsid w:val="00EB5905"/>
    <w:rsid w:val="00EB5D99"/>
    <w:rsid w:val="00EB5E84"/>
    <w:rsid w:val="00EB6278"/>
    <w:rsid w:val="00EB69C5"/>
    <w:rsid w:val="00EB6D36"/>
    <w:rsid w:val="00EB6DE2"/>
    <w:rsid w:val="00EB6E19"/>
    <w:rsid w:val="00EB6FEC"/>
    <w:rsid w:val="00EB71DB"/>
    <w:rsid w:val="00EB74AE"/>
    <w:rsid w:val="00EB74B8"/>
    <w:rsid w:val="00EB76FD"/>
    <w:rsid w:val="00EC0B28"/>
    <w:rsid w:val="00EC10D1"/>
    <w:rsid w:val="00EC11FD"/>
    <w:rsid w:val="00EC1236"/>
    <w:rsid w:val="00EC2ECE"/>
    <w:rsid w:val="00EC371C"/>
    <w:rsid w:val="00EC3939"/>
    <w:rsid w:val="00EC3B17"/>
    <w:rsid w:val="00EC3DDF"/>
    <w:rsid w:val="00EC3FC9"/>
    <w:rsid w:val="00EC45D2"/>
    <w:rsid w:val="00EC4A23"/>
    <w:rsid w:val="00EC5038"/>
    <w:rsid w:val="00EC59AA"/>
    <w:rsid w:val="00EC6C68"/>
    <w:rsid w:val="00EC7797"/>
    <w:rsid w:val="00EC7993"/>
    <w:rsid w:val="00EC7AF1"/>
    <w:rsid w:val="00EC7B46"/>
    <w:rsid w:val="00ED00E9"/>
    <w:rsid w:val="00ED0317"/>
    <w:rsid w:val="00ED1045"/>
    <w:rsid w:val="00ED1EF1"/>
    <w:rsid w:val="00ED21D2"/>
    <w:rsid w:val="00ED26EA"/>
    <w:rsid w:val="00ED298F"/>
    <w:rsid w:val="00ED2A33"/>
    <w:rsid w:val="00ED2BF2"/>
    <w:rsid w:val="00ED2F02"/>
    <w:rsid w:val="00ED2FB1"/>
    <w:rsid w:val="00ED3E56"/>
    <w:rsid w:val="00ED41A9"/>
    <w:rsid w:val="00ED41DD"/>
    <w:rsid w:val="00ED41F3"/>
    <w:rsid w:val="00ED4DAE"/>
    <w:rsid w:val="00ED4FEE"/>
    <w:rsid w:val="00ED527E"/>
    <w:rsid w:val="00ED542B"/>
    <w:rsid w:val="00ED58B0"/>
    <w:rsid w:val="00ED5FFA"/>
    <w:rsid w:val="00ED6205"/>
    <w:rsid w:val="00ED6BD9"/>
    <w:rsid w:val="00ED70D4"/>
    <w:rsid w:val="00ED74F5"/>
    <w:rsid w:val="00ED752D"/>
    <w:rsid w:val="00EE0DCA"/>
    <w:rsid w:val="00EE1696"/>
    <w:rsid w:val="00EE1F8B"/>
    <w:rsid w:val="00EE248D"/>
    <w:rsid w:val="00EE2757"/>
    <w:rsid w:val="00EE2ADA"/>
    <w:rsid w:val="00EE2B7A"/>
    <w:rsid w:val="00EE2BEA"/>
    <w:rsid w:val="00EE3A31"/>
    <w:rsid w:val="00EE3E84"/>
    <w:rsid w:val="00EE471C"/>
    <w:rsid w:val="00EE48F5"/>
    <w:rsid w:val="00EE4FD8"/>
    <w:rsid w:val="00EE5027"/>
    <w:rsid w:val="00EE5297"/>
    <w:rsid w:val="00EE54AC"/>
    <w:rsid w:val="00EE578A"/>
    <w:rsid w:val="00EE57F2"/>
    <w:rsid w:val="00EE5D49"/>
    <w:rsid w:val="00EE5E22"/>
    <w:rsid w:val="00EE5E41"/>
    <w:rsid w:val="00EE5E46"/>
    <w:rsid w:val="00EE65F5"/>
    <w:rsid w:val="00EE6A18"/>
    <w:rsid w:val="00EE76A3"/>
    <w:rsid w:val="00EE7D99"/>
    <w:rsid w:val="00EF0F7A"/>
    <w:rsid w:val="00EF1FB4"/>
    <w:rsid w:val="00EF2657"/>
    <w:rsid w:val="00EF3803"/>
    <w:rsid w:val="00EF3CB0"/>
    <w:rsid w:val="00EF492D"/>
    <w:rsid w:val="00EF4D5B"/>
    <w:rsid w:val="00EF5BD1"/>
    <w:rsid w:val="00EF6034"/>
    <w:rsid w:val="00EF6A29"/>
    <w:rsid w:val="00EF6E0C"/>
    <w:rsid w:val="00EF7166"/>
    <w:rsid w:val="00EF7331"/>
    <w:rsid w:val="00EF7485"/>
    <w:rsid w:val="00F0056C"/>
    <w:rsid w:val="00F008CE"/>
    <w:rsid w:val="00F00982"/>
    <w:rsid w:val="00F009A9"/>
    <w:rsid w:val="00F01B48"/>
    <w:rsid w:val="00F01BF1"/>
    <w:rsid w:val="00F03091"/>
    <w:rsid w:val="00F0311B"/>
    <w:rsid w:val="00F03161"/>
    <w:rsid w:val="00F03609"/>
    <w:rsid w:val="00F03CDE"/>
    <w:rsid w:val="00F03D21"/>
    <w:rsid w:val="00F03F16"/>
    <w:rsid w:val="00F04030"/>
    <w:rsid w:val="00F04184"/>
    <w:rsid w:val="00F0446A"/>
    <w:rsid w:val="00F05093"/>
    <w:rsid w:val="00F05407"/>
    <w:rsid w:val="00F05C1B"/>
    <w:rsid w:val="00F061D2"/>
    <w:rsid w:val="00F062CC"/>
    <w:rsid w:val="00F0663A"/>
    <w:rsid w:val="00F06AB9"/>
    <w:rsid w:val="00F06BF2"/>
    <w:rsid w:val="00F06D9C"/>
    <w:rsid w:val="00F078A6"/>
    <w:rsid w:val="00F101A6"/>
    <w:rsid w:val="00F10CC0"/>
    <w:rsid w:val="00F1127A"/>
    <w:rsid w:val="00F114D8"/>
    <w:rsid w:val="00F116F4"/>
    <w:rsid w:val="00F11741"/>
    <w:rsid w:val="00F1261C"/>
    <w:rsid w:val="00F1318D"/>
    <w:rsid w:val="00F142DE"/>
    <w:rsid w:val="00F146FC"/>
    <w:rsid w:val="00F14A48"/>
    <w:rsid w:val="00F1537D"/>
    <w:rsid w:val="00F15E9B"/>
    <w:rsid w:val="00F164B4"/>
    <w:rsid w:val="00F16606"/>
    <w:rsid w:val="00F16F56"/>
    <w:rsid w:val="00F17CCA"/>
    <w:rsid w:val="00F17F6B"/>
    <w:rsid w:val="00F204B8"/>
    <w:rsid w:val="00F20993"/>
    <w:rsid w:val="00F20E36"/>
    <w:rsid w:val="00F20E59"/>
    <w:rsid w:val="00F21A3A"/>
    <w:rsid w:val="00F22006"/>
    <w:rsid w:val="00F22A39"/>
    <w:rsid w:val="00F23806"/>
    <w:rsid w:val="00F2392F"/>
    <w:rsid w:val="00F23994"/>
    <w:rsid w:val="00F24103"/>
    <w:rsid w:val="00F24726"/>
    <w:rsid w:val="00F248B5"/>
    <w:rsid w:val="00F24C91"/>
    <w:rsid w:val="00F25165"/>
    <w:rsid w:val="00F2524B"/>
    <w:rsid w:val="00F25354"/>
    <w:rsid w:val="00F258F6"/>
    <w:rsid w:val="00F263EB"/>
    <w:rsid w:val="00F26A01"/>
    <w:rsid w:val="00F26CF6"/>
    <w:rsid w:val="00F26ED2"/>
    <w:rsid w:val="00F26F59"/>
    <w:rsid w:val="00F275CF"/>
    <w:rsid w:val="00F27D1D"/>
    <w:rsid w:val="00F30FD5"/>
    <w:rsid w:val="00F31460"/>
    <w:rsid w:val="00F31943"/>
    <w:rsid w:val="00F3227C"/>
    <w:rsid w:val="00F32EB1"/>
    <w:rsid w:val="00F33A1D"/>
    <w:rsid w:val="00F33B0F"/>
    <w:rsid w:val="00F33C70"/>
    <w:rsid w:val="00F344AA"/>
    <w:rsid w:val="00F3490C"/>
    <w:rsid w:val="00F3495A"/>
    <w:rsid w:val="00F349CB"/>
    <w:rsid w:val="00F34A3B"/>
    <w:rsid w:val="00F34CF8"/>
    <w:rsid w:val="00F34F76"/>
    <w:rsid w:val="00F352BB"/>
    <w:rsid w:val="00F354C7"/>
    <w:rsid w:val="00F36098"/>
    <w:rsid w:val="00F36236"/>
    <w:rsid w:val="00F36683"/>
    <w:rsid w:val="00F36FE7"/>
    <w:rsid w:val="00F377FC"/>
    <w:rsid w:val="00F401BB"/>
    <w:rsid w:val="00F40648"/>
    <w:rsid w:val="00F40AB3"/>
    <w:rsid w:val="00F40AE3"/>
    <w:rsid w:val="00F41529"/>
    <w:rsid w:val="00F4154F"/>
    <w:rsid w:val="00F419B8"/>
    <w:rsid w:val="00F41ACD"/>
    <w:rsid w:val="00F41BBF"/>
    <w:rsid w:val="00F41BC6"/>
    <w:rsid w:val="00F41E5C"/>
    <w:rsid w:val="00F420AA"/>
    <w:rsid w:val="00F422E7"/>
    <w:rsid w:val="00F423BB"/>
    <w:rsid w:val="00F423E7"/>
    <w:rsid w:val="00F424B5"/>
    <w:rsid w:val="00F42EBC"/>
    <w:rsid w:val="00F43AB4"/>
    <w:rsid w:val="00F440E6"/>
    <w:rsid w:val="00F444DF"/>
    <w:rsid w:val="00F448D8"/>
    <w:rsid w:val="00F4529F"/>
    <w:rsid w:val="00F45707"/>
    <w:rsid w:val="00F45C44"/>
    <w:rsid w:val="00F46146"/>
    <w:rsid w:val="00F46391"/>
    <w:rsid w:val="00F467CB"/>
    <w:rsid w:val="00F474FE"/>
    <w:rsid w:val="00F47502"/>
    <w:rsid w:val="00F4794E"/>
    <w:rsid w:val="00F47C68"/>
    <w:rsid w:val="00F47DB8"/>
    <w:rsid w:val="00F47E61"/>
    <w:rsid w:val="00F50102"/>
    <w:rsid w:val="00F5026A"/>
    <w:rsid w:val="00F507D9"/>
    <w:rsid w:val="00F5089E"/>
    <w:rsid w:val="00F51CB0"/>
    <w:rsid w:val="00F522F4"/>
    <w:rsid w:val="00F5278C"/>
    <w:rsid w:val="00F5337A"/>
    <w:rsid w:val="00F535E6"/>
    <w:rsid w:val="00F53DBA"/>
    <w:rsid w:val="00F559ED"/>
    <w:rsid w:val="00F55E99"/>
    <w:rsid w:val="00F562AE"/>
    <w:rsid w:val="00F5644E"/>
    <w:rsid w:val="00F571EA"/>
    <w:rsid w:val="00F5782B"/>
    <w:rsid w:val="00F57D28"/>
    <w:rsid w:val="00F57D7B"/>
    <w:rsid w:val="00F602C1"/>
    <w:rsid w:val="00F60615"/>
    <w:rsid w:val="00F606EC"/>
    <w:rsid w:val="00F607B3"/>
    <w:rsid w:val="00F60FD0"/>
    <w:rsid w:val="00F613A0"/>
    <w:rsid w:val="00F6177F"/>
    <w:rsid w:val="00F62032"/>
    <w:rsid w:val="00F62ADC"/>
    <w:rsid w:val="00F62DBE"/>
    <w:rsid w:val="00F63016"/>
    <w:rsid w:val="00F63B8F"/>
    <w:rsid w:val="00F6420F"/>
    <w:rsid w:val="00F642D0"/>
    <w:rsid w:val="00F64673"/>
    <w:rsid w:val="00F64BD2"/>
    <w:rsid w:val="00F6530B"/>
    <w:rsid w:val="00F653F1"/>
    <w:rsid w:val="00F65CA5"/>
    <w:rsid w:val="00F66A58"/>
    <w:rsid w:val="00F66D06"/>
    <w:rsid w:val="00F66DB5"/>
    <w:rsid w:val="00F67084"/>
    <w:rsid w:val="00F6735E"/>
    <w:rsid w:val="00F6756C"/>
    <w:rsid w:val="00F67590"/>
    <w:rsid w:val="00F679DC"/>
    <w:rsid w:val="00F67C22"/>
    <w:rsid w:val="00F67ECE"/>
    <w:rsid w:val="00F7052C"/>
    <w:rsid w:val="00F70CE3"/>
    <w:rsid w:val="00F70E00"/>
    <w:rsid w:val="00F7205C"/>
    <w:rsid w:val="00F725C3"/>
    <w:rsid w:val="00F72E9F"/>
    <w:rsid w:val="00F73076"/>
    <w:rsid w:val="00F73242"/>
    <w:rsid w:val="00F740B1"/>
    <w:rsid w:val="00F74317"/>
    <w:rsid w:val="00F743F2"/>
    <w:rsid w:val="00F744E4"/>
    <w:rsid w:val="00F745B9"/>
    <w:rsid w:val="00F748E6"/>
    <w:rsid w:val="00F74D3D"/>
    <w:rsid w:val="00F7527E"/>
    <w:rsid w:val="00F7577D"/>
    <w:rsid w:val="00F7694E"/>
    <w:rsid w:val="00F76A65"/>
    <w:rsid w:val="00F76A67"/>
    <w:rsid w:val="00F76DDD"/>
    <w:rsid w:val="00F77078"/>
    <w:rsid w:val="00F7719E"/>
    <w:rsid w:val="00F77F15"/>
    <w:rsid w:val="00F807EB"/>
    <w:rsid w:val="00F807FB"/>
    <w:rsid w:val="00F80B31"/>
    <w:rsid w:val="00F81380"/>
    <w:rsid w:val="00F816FA"/>
    <w:rsid w:val="00F8187E"/>
    <w:rsid w:val="00F8208B"/>
    <w:rsid w:val="00F82EF7"/>
    <w:rsid w:val="00F83944"/>
    <w:rsid w:val="00F839B1"/>
    <w:rsid w:val="00F83D82"/>
    <w:rsid w:val="00F842CB"/>
    <w:rsid w:val="00F84481"/>
    <w:rsid w:val="00F846E6"/>
    <w:rsid w:val="00F8472C"/>
    <w:rsid w:val="00F84E2F"/>
    <w:rsid w:val="00F85449"/>
    <w:rsid w:val="00F854DC"/>
    <w:rsid w:val="00F855F8"/>
    <w:rsid w:val="00F8591B"/>
    <w:rsid w:val="00F86305"/>
    <w:rsid w:val="00F863BD"/>
    <w:rsid w:val="00F863D1"/>
    <w:rsid w:val="00F863D2"/>
    <w:rsid w:val="00F86940"/>
    <w:rsid w:val="00F86B3D"/>
    <w:rsid w:val="00F86B9D"/>
    <w:rsid w:val="00F86C26"/>
    <w:rsid w:val="00F8712A"/>
    <w:rsid w:val="00F90061"/>
    <w:rsid w:val="00F903EB"/>
    <w:rsid w:val="00F90682"/>
    <w:rsid w:val="00F90729"/>
    <w:rsid w:val="00F90C22"/>
    <w:rsid w:val="00F90D53"/>
    <w:rsid w:val="00F91B21"/>
    <w:rsid w:val="00F91B2E"/>
    <w:rsid w:val="00F91C6F"/>
    <w:rsid w:val="00F91CD7"/>
    <w:rsid w:val="00F92264"/>
    <w:rsid w:val="00F9284D"/>
    <w:rsid w:val="00F92A15"/>
    <w:rsid w:val="00F93029"/>
    <w:rsid w:val="00F93056"/>
    <w:rsid w:val="00F9368F"/>
    <w:rsid w:val="00F93B75"/>
    <w:rsid w:val="00F93CD6"/>
    <w:rsid w:val="00F93EAB"/>
    <w:rsid w:val="00F94347"/>
    <w:rsid w:val="00F945D3"/>
    <w:rsid w:val="00F95673"/>
    <w:rsid w:val="00F956F3"/>
    <w:rsid w:val="00F9608D"/>
    <w:rsid w:val="00F964FF"/>
    <w:rsid w:val="00F96CB3"/>
    <w:rsid w:val="00F96F7C"/>
    <w:rsid w:val="00F973B7"/>
    <w:rsid w:val="00F97760"/>
    <w:rsid w:val="00F97B2E"/>
    <w:rsid w:val="00F97B91"/>
    <w:rsid w:val="00F97CAE"/>
    <w:rsid w:val="00F97D34"/>
    <w:rsid w:val="00FA07C8"/>
    <w:rsid w:val="00FA0C65"/>
    <w:rsid w:val="00FA207B"/>
    <w:rsid w:val="00FA2335"/>
    <w:rsid w:val="00FA2889"/>
    <w:rsid w:val="00FA34DA"/>
    <w:rsid w:val="00FA39BA"/>
    <w:rsid w:val="00FA3B56"/>
    <w:rsid w:val="00FA3DAA"/>
    <w:rsid w:val="00FA3EF0"/>
    <w:rsid w:val="00FA480D"/>
    <w:rsid w:val="00FA4BD5"/>
    <w:rsid w:val="00FA4F0C"/>
    <w:rsid w:val="00FA5066"/>
    <w:rsid w:val="00FA585A"/>
    <w:rsid w:val="00FA5941"/>
    <w:rsid w:val="00FA5A01"/>
    <w:rsid w:val="00FA5B64"/>
    <w:rsid w:val="00FA68B2"/>
    <w:rsid w:val="00FA6967"/>
    <w:rsid w:val="00FA7906"/>
    <w:rsid w:val="00FB006F"/>
    <w:rsid w:val="00FB0238"/>
    <w:rsid w:val="00FB0356"/>
    <w:rsid w:val="00FB04D4"/>
    <w:rsid w:val="00FB0A2E"/>
    <w:rsid w:val="00FB0E5A"/>
    <w:rsid w:val="00FB12B4"/>
    <w:rsid w:val="00FB1A2A"/>
    <w:rsid w:val="00FB1C8F"/>
    <w:rsid w:val="00FB1F48"/>
    <w:rsid w:val="00FB205D"/>
    <w:rsid w:val="00FB20CB"/>
    <w:rsid w:val="00FB248B"/>
    <w:rsid w:val="00FB25E8"/>
    <w:rsid w:val="00FB2777"/>
    <w:rsid w:val="00FB27A9"/>
    <w:rsid w:val="00FB35F5"/>
    <w:rsid w:val="00FB3783"/>
    <w:rsid w:val="00FB416B"/>
    <w:rsid w:val="00FB467A"/>
    <w:rsid w:val="00FB4762"/>
    <w:rsid w:val="00FB489F"/>
    <w:rsid w:val="00FB4BB0"/>
    <w:rsid w:val="00FB537B"/>
    <w:rsid w:val="00FB5673"/>
    <w:rsid w:val="00FB5A5F"/>
    <w:rsid w:val="00FB6545"/>
    <w:rsid w:val="00FB7191"/>
    <w:rsid w:val="00FB735F"/>
    <w:rsid w:val="00FB7ABA"/>
    <w:rsid w:val="00FB7D14"/>
    <w:rsid w:val="00FB7FF6"/>
    <w:rsid w:val="00FC035A"/>
    <w:rsid w:val="00FC05E3"/>
    <w:rsid w:val="00FC0BFB"/>
    <w:rsid w:val="00FC0EE0"/>
    <w:rsid w:val="00FC136F"/>
    <w:rsid w:val="00FC1C13"/>
    <w:rsid w:val="00FC1C85"/>
    <w:rsid w:val="00FC1EB5"/>
    <w:rsid w:val="00FC1FCE"/>
    <w:rsid w:val="00FC2126"/>
    <w:rsid w:val="00FC2340"/>
    <w:rsid w:val="00FC3026"/>
    <w:rsid w:val="00FC327C"/>
    <w:rsid w:val="00FC32D0"/>
    <w:rsid w:val="00FC342E"/>
    <w:rsid w:val="00FC3A0F"/>
    <w:rsid w:val="00FC3B52"/>
    <w:rsid w:val="00FC46B3"/>
    <w:rsid w:val="00FC4842"/>
    <w:rsid w:val="00FC578B"/>
    <w:rsid w:val="00FC5B6D"/>
    <w:rsid w:val="00FC6110"/>
    <w:rsid w:val="00FC634D"/>
    <w:rsid w:val="00FC64E0"/>
    <w:rsid w:val="00FC6B11"/>
    <w:rsid w:val="00FC6B21"/>
    <w:rsid w:val="00FC6DB5"/>
    <w:rsid w:val="00FC796A"/>
    <w:rsid w:val="00FC7DEF"/>
    <w:rsid w:val="00FD0153"/>
    <w:rsid w:val="00FD028F"/>
    <w:rsid w:val="00FD0A31"/>
    <w:rsid w:val="00FD0C86"/>
    <w:rsid w:val="00FD0EAF"/>
    <w:rsid w:val="00FD0FA0"/>
    <w:rsid w:val="00FD1044"/>
    <w:rsid w:val="00FD2005"/>
    <w:rsid w:val="00FD22EC"/>
    <w:rsid w:val="00FD2596"/>
    <w:rsid w:val="00FD26C2"/>
    <w:rsid w:val="00FD2ADE"/>
    <w:rsid w:val="00FD3284"/>
    <w:rsid w:val="00FD334E"/>
    <w:rsid w:val="00FD38B1"/>
    <w:rsid w:val="00FD39F2"/>
    <w:rsid w:val="00FD3AE7"/>
    <w:rsid w:val="00FD4210"/>
    <w:rsid w:val="00FD4DA4"/>
    <w:rsid w:val="00FD501D"/>
    <w:rsid w:val="00FD5D78"/>
    <w:rsid w:val="00FD636A"/>
    <w:rsid w:val="00FD6903"/>
    <w:rsid w:val="00FD76A4"/>
    <w:rsid w:val="00FD7849"/>
    <w:rsid w:val="00FE09D9"/>
    <w:rsid w:val="00FE0B2F"/>
    <w:rsid w:val="00FE0CB0"/>
    <w:rsid w:val="00FE11E7"/>
    <w:rsid w:val="00FE1D87"/>
    <w:rsid w:val="00FE1E8D"/>
    <w:rsid w:val="00FE20E9"/>
    <w:rsid w:val="00FE213E"/>
    <w:rsid w:val="00FE252C"/>
    <w:rsid w:val="00FE2800"/>
    <w:rsid w:val="00FE2840"/>
    <w:rsid w:val="00FE28AE"/>
    <w:rsid w:val="00FE380A"/>
    <w:rsid w:val="00FE3907"/>
    <w:rsid w:val="00FE3B80"/>
    <w:rsid w:val="00FE401B"/>
    <w:rsid w:val="00FE4CB9"/>
    <w:rsid w:val="00FE4DE5"/>
    <w:rsid w:val="00FE50BF"/>
    <w:rsid w:val="00FE5344"/>
    <w:rsid w:val="00FE5843"/>
    <w:rsid w:val="00FE603A"/>
    <w:rsid w:val="00FE622C"/>
    <w:rsid w:val="00FE6889"/>
    <w:rsid w:val="00FE6A92"/>
    <w:rsid w:val="00FE6D55"/>
    <w:rsid w:val="00FE7409"/>
    <w:rsid w:val="00FE750E"/>
    <w:rsid w:val="00FE7561"/>
    <w:rsid w:val="00FE7B5D"/>
    <w:rsid w:val="00FF03CC"/>
    <w:rsid w:val="00FF0404"/>
    <w:rsid w:val="00FF0B81"/>
    <w:rsid w:val="00FF187B"/>
    <w:rsid w:val="00FF1ADC"/>
    <w:rsid w:val="00FF1EB0"/>
    <w:rsid w:val="00FF2303"/>
    <w:rsid w:val="00FF2418"/>
    <w:rsid w:val="00FF296E"/>
    <w:rsid w:val="00FF2AE9"/>
    <w:rsid w:val="00FF2FFB"/>
    <w:rsid w:val="00FF4324"/>
    <w:rsid w:val="00FF4BEB"/>
    <w:rsid w:val="00FF4C91"/>
    <w:rsid w:val="00FF5906"/>
    <w:rsid w:val="00FF69BC"/>
    <w:rsid w:val="012F79C0"/>
    <w:rsid w:val="0322F759"/>
    <w:rsid w:val="0340CB80"/>
    <w:rsid w:val="03933E82"/>
    <w:rsid w:val="03CDF773"/>
    <w:rsid w:val="04218C1B"/>
    <w:rsid w:val="050E1E3E"/>
    <w:rsid w:val="059E68B7"/>
    <w:rsid w:val="05CDBD69"/>
    <w:rsid w:val="07351859"/>
    <w:rsid w:val="081A30D2"/>
    <w:rsid w:val="08ED494C"/>
    <w:rsid w:val="09580A6E"/>
    <w:rsid w:val="0A2786E6"/>
    <w:rsid w:val="0A713BB3"/>
    <w:rsid w:val="0ABDE72C"/>
    <w:rsid w:val="0CD9C312"/>
    <w:rsid w:val="0CDC9A7C"/>
    <w:rsid w:val="0D1F3203"/>
    <w:rsid w:val="0E1AFFBC"/>
    <w:rsid w:val="0E3AEC48"/>
    <w:rsid w:val="0F260669"/>
    <w:rsid w:val="1007C43C"/>
    <w:rsid w:val="118DC517"/>
    <w:rsid w:val="11AEDB27"/>
    <w:rsid w:val="11D649FE"/>
    <w:rsid w:val="12CA3EC7"/>
    <w:rsid w:val="173937AA"/>
    <w:rsid w:val="1748D245"/>
    <w:rsid w:val="17C6A6E7"/>
    <w:rsid w:val="18F89120"/>
    <w:rsid w:val="198B18EA"/>
    <w:rsid w:val="19D96F11"/>
    <w:rsid w:val="1AEB64C3"/>
    <w:rsid w:val="1AF18FFE"/>
    <w:rsid w:val="1B2469CD"/>
    <w:rsid w:val="1B4FF837"/>
    <w:rsid w:val="1C9C05A8"/>
    <w:rsid w:val="1CAA6CCB"/>
    <w:rsid w:val="1CBDD189"/>
    <w:rsid w:val="200A4A7E"/>
    <w:rsid w:val="21025EED"/>
    <w:rsid w:val="225D6335"/>
    <w:rsid w:val="23A855D5"/>
    <w:rsid w:val="2580E86F"/>
    <w:rsid w:val="2783178C"/>
    <w:rsid w:val="27E007E8"/>
    <w:rsid w:val="28CFE33A"/>
    <w:rsid w:val="28F8435F"/>
    <w:rsid w:val="29926FF5"/>
    <w:rsid w:val="29F93FA0"/>
    <w:rsid w:val="2B6C46D9"/>
    <w:rsid w:val="2BAAABA0"/>
    <w:rsid w:val="2C93F7BA"/>
    <w:rsid w:val="2C9F1053"/>
    <w:rsid w:val="2CFDFEA5"/>
    <w:rsid w:val="2D4B6011"/>
    <w:rsid w:val="2D5C83D9"/>
    <w:rsid w:val="2DAAA3CD"/>
    <w:rsid w:val="2EB399FE"/>
    <w:rsid w:val="2EF2F225"/>
    <w:rsid w:val="3071480A"/>
    <w:rsid w:val="334E8921"/>
    <w:rsid w:val="33D8E3F6"/>
    <w:rsid w:val="361B0B04"/>
    <w:rsid w:val="36378546"/>
    <w:rsid w:val="36ACE1EF"/>
    <w:rsid w:val="381A7260"/>
    <w:rsid w:val="3837FA78"/>
    <w:rsid w:val="38952E34"/>
    <w:rsid w:val="39315AF6"/>
    <w:rsid w:val="39649723"/>
    <w:rsid w:val="39CCDA6D"/>
    <w:rsid w:val="3AF48B4E"/>
    <w:rsid w:val="3B10F429"/>
    <w:rsid w:val="3C23FE38"/>
    <w:rsid w:val="3CBD9035"/>
    <w:rsid w:val="3E17462D"/>
    <w:rsid w:val="3E9CE253"/>
    <w:rsid w:val="4224394F"/>
    <w:rsid w:val="429CA321"/>
    <w:rsid w:val="4388F399"/>
    <w:rsid w:val="443C5D84"/>
    <w:rsid w:val="44602F42"/>
    <w:rsid w:val="452DEF8A"/>
    <w:rsid w:val="467B05F4"/>
    <w:rsid w:val="4709B7CA"/>
    <w:rsid w:val="48248DCD"/>
    <w:rsid w:val="483DDF8A"/>
    <w:rsid w:val="4892B6D3"/>
    <w:rsid w:val="49F273A1"/>
    <w:rsid w:val="49FEC0E2"/>
    <w:rsid w:val="4A9D0A60"/>
    <w:rsid w:val="4B419974"/>
    <w:rsid w:val="4CE485FC"/>
    <w:rsid w:val="4E24304A"/>
    <w:rsid w:val="4EC9168A"/>
    <w:rsid w:val="4F7CD024"/>
    <w:rsid w:val="4F92781E"/>
    <w:rsid w:val="4FDD2C6C"/>
    <w:rsid w:val="4FF64C79"/>
    <w:rsid w:val="532D55C3"/>
    <w:rsid w:val="539C87AD"/>
    <w:rsid w:val="53F8F3D0"/>
    <w:rsid w:val="5501CC8F"/>
    <w:rsid w:val="55543859"/>
    <w:rsid w:val="55B38D8D"/>
    <w:rsid w:val="56A09F28"/>
    <w:rsid w:val="56BB7162"/>
    <w:rsid w:val="588551FD"/>
    <w:rsid w:val="58C2E38D"/>
    <w:rsid w:val="58D1C57A"/>
    <w:rsid w:val="59084BF3"/>
    <w:rsid w:val="5A590B47"/>
    <w:rsid w:val="5BAFEBBF"/>
    <w:rsid w:val="5BB17F56"/>
    <w:rsid w:val="5C833047"/>
    <w:rsid w:val="5F8E132D"/>
    <w:rsid w:val="5FF37AB7"/>
    <w:rsid w:val="60CC3935"/>
    <w:rsid w:val="60EF2A35"/>
    <w:rsid w:val="61469ED5"/>
    <w:rsid w:val="615867D2"/>
    <w:rsid w:val="62ADADAD"/>
    <w:rsid w:val="63A91C70"/>
    <w:rsid w:val="648F711C"/>
    <w:rsid w:val="64F9DDC5"/>
    <w:rsid w:val="6580AD0C"/>
    <w:rsid w:val="65C795B8"/>
    <w:rsid w:val="65EFCBAB"/>
    <w:rsid w:val="6661DB5D"/>
    <w:rsid w:val="6684B482"/>
    <w:rsid w:val="66CD6539"/>
    <w:rsid w:val="675EA53D"/>
    <w:rsid w:val="682B8F0B"/>
    <w:rsid w:val="6873B307"/>
    <w:rsid w:val="68AD25CF"/>
    <w:rsid w:val="69CD1BFB"/>
    <w:rsid w:val="6AD14C71"/>
    <w:rsid w:val="6C275B83"/>
    <w:rsid w:val="6CAA5D12"/>
    <w:rsid w:val="6CB03E36"/>
    <w:rsid w:val="6D02FB2B"/>
    <w:rsid w:val="6EEE8363"/>
    <w:rsid w:val="6EF3C0EB"/>
    <w:rsid w:val="7072DC1E"/>
    <w:rsid w:val="70923214"/>
    <w:rsid w:val="74505F3F"/>
    <w:rsid w:val="74CF82F4"/>
    <w:rsid w:val="768EA346"/>
    <w:rsid w:val="7792E50A"/>
    <w:rsid w:val="793B0081"/>
    <w:rsid w:val="7A2926A4"/>
    <w:rsid w:val="7B316394"/>
    <w:rsid w:val="7BB0FB3E"/>
    <w:rsid w:val="7BB492A6"/>
    <w:rsid w:val="7DE2D8A6"/>
    <w:rsid w:val="7E721F9B"/>
    <w:rsid w:val="7E7E2908"/>
    <w:rsid w:val="7F041204"/>
    <w:rsid w:val="7FDE949A"/>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D12FD"/>
  <w15:docId w15:val="{C5F86240-FBD0-409C-8259-2A1ABF88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DED"/>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CE0394"/>
    <w:pPr>
      <w:keepNext/>
      <w:ind w:right="51"/>
      <w:jc w:val="both"/>
      <w:outlineLvl w:val="0"/>
    </w:pPr>
    <w:rPr>
      <w:rFonts w:ascii="Trebuchet MS" w:hAnsi="Trebuchet MS"/>
      <w:b/>
      <w:bCs/>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0394"/>
    <w:rPr>
      <w:rFonts w:ascii="Trebuchet MS" w:eastAsia="Times New Roman" w:hAnsi="Trebuchet MS" w:cs="Times New Roman"/>
      <w:b/>
      <w:bCs/>
      <w:color w:val="000000"/>
      <w:sz w:val="24"/>
      <w:szCs w:val="24"/>
      <w:lang w:val="es-ES" w:eastAsia="es-ES"/>
    </w:rPr>
  </w:style>
  <w:style w:type="character" w:styleId="Nmerodepgina">
    <w:name w:val="page number"/>
    <w:basedOn w:val="Fuentedeprrafopredeter"/>
    <w:rsid w:val="00CE0394"/>
  </w:style>
  <w:style w:type="paragraph" w:styleId="Encabezado">
    <w:name w:val="header"/>
    <w:aliases w:val=" Car,Car"/>
    <w:basedOn w:val="Normal"/>
    <w:link w:val="EncabezadoCar"/>
    <w:uiPriority w:val="99"/>
    <w:rsid w:val="00CE0394"/>
    <w:pPr>
      <w:tabs>
        <w:tab w:val="center" w:pos="4320"/>
        <w:tab w:val="right" w:pos="8640"/>
      </w:tabs>
      <w:jc w:val="both"/>
    </w:pPr>
    <w:rPr>
      <w:rFonts w:ascii="Arial" w:hAnsi="Arial"/>
      <w:sz w:val="20"/>
      <w:szCs w:val="20"/>
      <w:lang w:val="es-ES_tradnl" w:eastAsia="es-ES"/>
    </w:rPr>
  </w:style>
  <w:style w:type="character" w:customStyle="1" w:styleId="EncabezadoCar">
    <w:name w:val="Encabezado Car"/>
    <w:aliases w:val=" Car Car,Car Car"/>
    <w:basedOn w:val="Fuentedeprrafopredeter"/>
    <w:link w:val="Encabezado"/>
    <w:uiPriority w:val="99"/>
    <w:rsid w:val="00CE0394"/>
    <w:rPr>
      <w:rFonts w:ascii="Arial" w:eastAsia="Times New Roman" w:hAnsi="Arial" w:cs="Times New Roman"/>
      <w:sz w:val="20"/>
      <w:szCs w:val="20"/>
      <w:lang w:val="es-ES_tradnl" w:eastAsia="es-ES"/>
    </w:rPr>
  </w:style>
  <w:style w:type="paragraph" w:styleId="Piedepgina">
    <w:name w:val="footer"/>
    <w:basedOn w:val="Normal"/>
    <w:link w:val="PiedepginaCar"/>
    <w:rsid w:val="00CE0394"/>
    <w:pPr>
      <w:tabs>
        <w:tab w:val="center" w:pos="4320"/>
        <w:tab w:val="right" w:pos="8640"/>
      </w:tabs>
      <w:jc w:val="both"/>
    </w:pPr>
    <w:rPr>
      <w:rFonts w:ascii="Arial" w:hAnsi="Arial"/>
      <w:sz w:val="20"/>
      <w:szCs w:val="20"/>
      <w:lang w:val="es-ES_tradnl" w:eastAsia="es-ES"/>
    </w:rPr>
  </w:style>
  <w:style w:type="character" w:customStyle="1" w:styleId="PiedepginaCar">
    <w:name w:val="Pie de página Car"/>
    <w:basedOn w:val="Fuentedeprrafopredeter"/>
    <w:link w:val="Piedepgina"/>
    <w:rsid w:val="00CE0394"/>
    <w:rPr>
      <w:rFonts w:ascii="Arial" w:eastAsia="Times New Roman" w:hAnsi="Arial" w:cs="Times New Roman"/>
      <w:sz w:val="20"/>
      <w:szCs w:val="20"/>
      <w:lang w:val="es-ES_tradnl" w:eastAsia="es-ES"/>
    </w:rPr>
  </w:style>
  <w:style w:type="paragraph" w:styleId="Ttulo">
    <w:name w:val="Title"/>
    <w:basedOn w:val="Normal"/>
    <w:link w:val="TtuloCar"/>
    <w:qFormat/>
    <w:rsid w:val="00CE0394"/>
    <w:pPr>
      <w:pBdr>
        <w:top w:val="single" w:sz="12" w:space="1" w:color="auto"/>
        <w:left w:val="single" w:sz="12" w:space="4" w:color="auto"/>
        <w:bottom w:val="single" w:sz="12" w:space="1" w:color="auto"/>
        <w:right w:val="single" w:sz="12" w:space="4" w:color="auto"/>
      </w:pBdr>
      <w:overflowPunct w:val="0"/>
      <w:autoSpaceDE w:val="0"/>
      <w:autoSpaceDN w:val="0"/>
      <w:adjustRightInd w:val="0"/>
      <w:jc w:val="center"/>
      <w:textAlignment w:val="baseline"/>
    </w:pPr>
    <w:rPr>
      <w:rFonts w:ascii="Arial" w:hAnsi="Arial" w:cs="Arial"/>
      <w:b/>
      <w:bCs/>
      <w:sz w:val="20"/>
      <w:szCs w:val="20"/>
      <w:lang w:val="es-ES" w:eastAsia="es-ES"/>
    </w:rPr>
  </w:style>
  <w:style w:type="character" w:customStyle="1" w:styleId="TtuloCar">
    <w:name w:val="Título Car"/>
    <w:basedOn w:val="Fuentedeprrafopredeter"/>
    <w:link w:val="Ttulo"/>
    <w:rsid w:val="00CE0394"/>
    <w:rPr>
      <w:rFonts w:ascii="Arial" w:eastAsia="Times New Roman" w:hAnsi="Arial" w:cs="Arial"/>
      <w:b/>
      <w:bCs/>
      <w:sz w:val="20"/>
      <w:szCs w:val="20"/>
      <w:lang w:val="es-ES" w:eastAsia="es-ES"/>
    </w:rPr>
  </w:style>
  <w:style w:type="character" w:styleId="Refdecomentario">
    <w:name w:val="annotation reference"/>
    <w:uiPriority w:val="99"/>
    <w:semiHidden/>
    <w:unhideWhenUsed/>
    <w:rsid w:val="00CE0394"/>
    <w:rPr>
      <w:sz w:val="16"/>
      <w:szCs w:val="16"/>
    </w:rPr>
  </w:style>
  <w:style w:type="paragraph" w:styleId="Textocomentario">
    <w:name w:val="annotation text"/>
    <w:basedOn w:val="Normal"/>
    <w:link w:val="TextocomentarioCar"/>
    <w:uiPriority w:val="99"/>
    <w:unhideWhenUsed/>
    <w:rsid w:val="00CE0394"/>
    <w:rPr>
      <w:rFonts w:ascii="Arial" w:hAnsi="Arial"/>
      <w:sz w:val="20"/>
      <w:szCs w:val="20"/>
      <w:lang w:val="es-ES" w:eastAsia="es-ES"/>
    </w:rPr>
  </w:style>
  <w:style w:type="character" w:customStyle="1" w:styleId="TextocomentarioCar">
    <w:name w:val="Texto comentario Car"/>
    <w:basedOn w:val="Fuentedeprrafopredeter"/>
    <w:link w:val="Textocomentario"/>
    <w:uiPriority w:val="99"/>
    <w:rsid w:val="00CE0394"/>
    <w:rPr>
      <w:rFonts w:ascii="Arial" w:eastAsia="Times New Roman" w:hAnsi="Arial" w:cs="Times New Roman"/>
      <w:sz w:val="20"/>
      <w:szCs w:val="20"/>
      <w:lang w:val="es-ES" w:eastAsia="es-ES"/>
    </w:rPr>
  </w:style>
  <w:style w:type="paragraph" w:customStyle="1" w:styleId="Default">
    <w:name w:val="Default"/>
    <w:rsid w:val="00CE0394"/>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aliases w:val="List,titulo 3,Bullets,Fluvial1,Ha,Cuadrícula clara - Énfasis 31,Lista vistosa - Énfasis 11,Normal. Viñetas,HOJA,Bolita,Párrafo de lista4,BOLADEF,Párrafo de lista3,Párrafo de lista21,BOLA,Nivel 1 OS,Párrafo de lista1,lp1,Fotografía"/>
    <w:basedOn w:val="Normal"/>
    <w:link w:val="PrrafodelistaCar"/>
    <w:uiPriority w:val="34"/>
    <w:qFormat/>
    <w:rsid w:val="00CE0394"/>
    <w:pPr>
      <w:ind w:left="720"/>
    </w:pPr>
    <w:rPr>
      <w:rFonts w:eastAsiaTheme="minorHAnsi"/>
      <w:lang w:val="es-ES" w:eastAsia="es-ES"/>
    </w:rPr>
  </w:style>
  <w:style w:type="paragraph" w:styleId="Textodeglobo">
    <w:name w:val="Balloon Text"/>
    <w:basedOn w:val="Normal"/>
    <w:link w:val="TextodegloboCar"/>
    <w:uiPriority w:val="99"/>
    <w:semiHidden/>
    <w:unhideWhenUsed/>
    <w:rsid w:val="00CE0394"/>
    <w:rPr>
      <w:rFonts w:ascii="Segoe U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CE0394"/>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F64BD2"/>
    <w:rPr>
      <w:b/>
      <w:bCs/>
    </w:rPr>
  </w:style>
  <w:style w:type="character" w:customStyle="1" w:styleId="AsuntodelcomentarioCar">
    <w:name w:val="Asunto del comentario Car"/>
    <w:basedOn w:val="TextocomentarioCar"/>
    <w:link w:val="Asuntodelcomentario"/>
    <w:uiPriority w:val="99"/>
    <w:semiHidden/>
    <w:rsid w:val="00F64BD2"/>
    <w:rPr>
      <w:rFonts w:ascii="Arial" w:eastAsia="Times New Roman" w:hAnsi="Arial" w:cs="Times New Roman"/>
      <w:b/>
      <w:bCs/>
      <w:sz w:val="20"/>
      <w:szCs w:val="20"/>
      <w:lang w:val="es-ES" w:eastAsia="es-ES"/>
    </w:rPr>
  </w:style>
  <w:style w:type="character" w:customStyle="1" w:styleId="PrrafodelistaCar">
    <w:name w:val="Párrafo de lista Car"/>
    <w:aliases w:val="List Car,titulo 3 Car,Bullets Car,Fluvial1 Car,Ha Car,Cuadrícula clara - Énfasis 31 Car,Lista vistosa - Énfasis 11 Car,Normal. Viñetas Car,HOJA Car,Bolita Car,Párrafo de lista4 Car,BOLADEF Car,Párrafo de lista3 Car,BOLA Car,lp1 Car"/>
    <w:link w:val="Prrafodelista"/>
    <w:uiPriority w:val="34"/>
    <w:locked/>
    <w:rsid w:val="00273A5F"/>
    <w:rPr>
      <w:rFonts w:ascii="Times New Roman" w:hAnsi="Times New Roman" w:cs="Times New Roman"/>
      <w:sz w:val="24"/>
      <w:szCs w:val="24"/>
      <w:lang w:val="es-ES" w:eastAsia="es-ES"/>
    </w:rPr>
  </w:style>
  <w:style w:type="paragraph" w:styleId="NormalWeb">
    <w:name w:val="Normal (Web)"/>
    <w:basedOn w:val="Normal"/>
    <w:uiPriority w:val="99"/>
    <w:unhideWhenUsed/>
    <w:rsid w:val="00ED4DAE"/>
    <w:pPr>
      <w:spacing w:before="100" w:beforeAutospacing="1" w:after="100" w:afterAutospacing="1"/>
    </w:pPr>
    <w:rPr>
      <w:lang w:eastAsia="es-CO"/>
    </w:rPr>
  </w:style>
  <w:style w:type="paragraph" w:styleId="Textonotapie">
    <w:name w:val="footnote text"/>
    <w:basedOn w:val="Normal"/>
    <w:link w:val="TextonotapieCar"/>
    <w:uiPriority w:val="99"/>
    <w:semiHidden/>
    <w:unhideWhenUsed/>
    <w:rsid w:val="00684D5B"/>
    <w:rPr>
      <w:rFonts w:ascii="Arial" w:hAnsi="Arial"/>
      <w:sz w:val="20"/>
      <w:szCs w:val="20"/>
      <w:lang w:val="es-ES" w:eastAsia="es-ES"/>
    </w:rPr>
  </w:style>
  <w:style w:type="character" w:customStyle="1" w:styleId="TextonotapieCar">
    <w:name w:val="Texto nota pie Car"/>
    <w:basedOn w:val="Fuentedeprrafopredeter"/>
    <w:link w:val="Textonotapie"/>
    <w:uiPriority w:val="99"/>
    <w:semiHidden/>
    <w:rsid w:val="00684D5B"/>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684D5B"/>
    <w:rPr>
      <w:vertAlign w:val="superscript"/>
    </w:rPr>
  </w:style>
  <w:style w:type="paragraph" w:styleId="Revisin">
    <w:name w:val="Revision"/>
    <w:hidden/>
    <w:uiPriority w:val="99"/>
    <w:semiHidden/>
    <w:rsid w:val="00413D55"/>
    <w:pPr>
      <w:spacing w:after="0" w:line="240" w:lineRule="auto"/>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9368AC"/>
    <w:rPr>
      <w:color w:val="0000FF"/>
      <w:u w:val="single"/>
    </w:rPr>
  </w:style>
  <w:style w:type="paragraph" w:customStyle="1" w:styleId="CONPESTexto">
    <w:name w:val="CONPES Texto"/>
    <w:basedOn w:val="Normal"/>
    <w:qFormat/>
    <w:rsid w:val="004D404C"/>
    <w:pPr>
      <w:spacing w:before="120" w:after="120" w:line="276" w:lineRule="auto"/>
      <w:ind w:firstLine="567"/>
      <w:jc w:val="both"/>
    </w:pPr>
    <w:rPr>
      <w:rFonts w:ascii="Futura Std Book" w:eastAsia="Calibri" w:hAnsi="Futura Std Book"/>
      <w:color w:val="000000"/>
      <w:sz w:val="22"/>
      <w:lang w:eastAsia="en-US"/>
    </w:rPr>
  </w:style>
  <w:style w:type="character" w:customStyle="1" w:styleId="apple-converted-space">
    <w:name w:val="apple-converted-space"/>
    <w:basedOn w:val="Fuentedeprrafopredeter"/>
    <w:rsid w:val="001911BF"/>
  </w:style>
  <w:style w:type="character" w:styleId="Fuerte">
    <w:name w:val="Strong"/>
    <w:basedOn w:val="Fuentedeprrafopredeter"/>
    <w:uiPriority w:val="22"/>
    <w:qFormat/>
    <w:rsid w:val="003B4601"/>
    <w:rPr>
      <w:b/>
      <w:bCs/>
    </w:rPr>
  </w:style>
  <w:style w:type="character" w:styleId="nfasis">
    <w:name w:val="Emphasis"/>
    <w:basedOn w:val="Fuentedeprrafopredeter"/>
    <w:uiPriority w:val="20"/>
    <w:qFormat/>
    <w:rsid w:val="00EE5297"/>
    <w:rPr>
      <w:i/>
      <w:iCs/>
    </w:rPr>
  </w:style>
  <w:style w:type="paragraph" w:customStyle="1" w:styleId="parrafo-division">
    <w:name w:val="parrafo-division"/>
    <w:basedOn w:val="Normal"/>
    <w:rsid w:val="00592561"/>
    <w:pPr>
      <w:spacing w:before="100" w:beforeAutospacing="1" w:after="100" w:afterAutospacing="1"/>
    </w:pPr>
    <w:rPr>
      <w:lang w:eastAsia="es-CO"/>
    </w:rPr>
  </w:style>
  <w:style w:type="character" w:customStyle="1" w:styleId="baj">
    <w:name w:val="b_aj"/>
    <w:basedOn w:val="Fuentedeprrafopredeter"/>
    <w:rsid w:val="00E9671A"/>
  </w:style>
  <w:style w:type="character" w:styleId="Hipervnculovisitado">
    <w:name w:val="FollowedHyperlink"/>
    <w:basedOn w:val="Fuentedeprrafopredeter"/>
    <w:uiPriority w:val="99"/>
    <w:semiHidden/>
    <w:unhideWhenUsed/>
    <w:rsid w:val="00FA6967"/>
    <w:rPr>
      <w:color w:val="954F72" w:themeColor="followedHyperlink"/>
      <w:u w:val="single"/>
    </w:rPr>
  </w:style>
  <w:style w:type="paragraph" w:styleId="Textoindependiente">
    <w:name w:val="Body Text"/>
    <w:basedOn w:val="Normal"/>
    <w:link w:val="TextoindependienteCar"/>
    <w:uiPriority w:val="1"/>
    <w:qFormat/>
    <w:rsid w:val="00D17F39"/>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rsid w:val="00D17F39"/>
    <w:rPr>
      <w:rFonts w:ascii="Arial" w:eastAsia="Arial" w:hAnsi="Arial" w:cs="Arial"/>
    </w:rPr>
  </w:style>
  <w:style w:type="table" w:styleId="Tablaconcuadrcula">
    <w:name w:val="Table Grid"/>
    <w:basedOn w:val="Tablanormal"/>
    <w:uiPriority w:val="39"/>
    <w:rsid w:val="001B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9D2F73"/>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3345F9"/>
    <w:rPr>
      <w:color w:val="605E5C"/>
      <w:shd w:val="clear" w:color="auto" w:fill="E1DFDD"/>
    </w:rPr>
  </w:style>
  <w:style w:type="paragraph" w:styleId="Citadestacada">
    <w:name w:val="Intense Quote"/>
    <w:basedOn w:val="Normal"/>
    <w:next w:val="Normal"/>
    <w:link w:val="CitadestacadaCar"/>
    <w:uiPriority w:val="30"/>
    <w:qFormat/>
    <w:rsid w:val="004C652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4C6529"/>
    <w:rPr>
      <w:i/>
      <w:iCs/>
      <w:color w:val="2E74B5" w:themeColor="accent1" w:themeShade="BF"/>
      <w:kern w:val="2"/>
      <w:sz w:val="24"/>
      <w:szCs w:val="24"/>
      <w14:ligatures w14:val="standardContextual"/>
    </w:rPr>
  </w:style>
  <w:style w:type="character" w:customStyle="1" w:styleId="Mencionar1">
    <w:name w:val="Mencionar1"/>
    <w:basedOn w:val="Fuentedeprrafopredeter"/>
    <w:uiPriority w:val="99"/>
    <w:unhideWhenUsed/>
    <w:rsid w:val="003345F9"/>
    <w:rPr>
      <w:color w:val="2B579A"/>
      <w:shd w:val="clear" w:color="auto" w:fill="E1DFDD"/>
    </w:rPr>
  </w:style>
  <w:style w:type="character" w:customStyle="1" w:styleId="Mencionar2">
    <w:name w:val="Mencionar2"/>
    <w:basedOn w:val="Fuentedeprrafopredeter"/>
    <w:uiPriority w:val="99"/>
    <w:unhideWhenUsed/>
    <w:rsid w:val="002171B4"/>
    <w:rPr>
      <w:color w:val="2B579A"/>
      <w:shd w:val="clear" w:color="auto" w:fill="E1DFDD"/>
    </w:rPr>
  </w:style>
  <w:style w:type="character" w:styleId="Mencionar">
    <w:name w:val="Mention"/>
    <w:basedOn w:val="Fuentedeprrafopredeter"/>
    <w:uiPriority w:val="99"/>
    <w:unhideWhenUsed/>
    <w:rsid w:val="00F84E2F"/>
    <w:rPr>
      <w:color w:val="2B579A"/>
      <w:shd w:val="clear" w:color="auto" w:fill="E1DFDD"/>
    </w:rPr>
  </w:style>
  <w:style w:type="paragraph" w:customStyle="1" w:styleId="isselectedend">
    <w:name w:val="isselectedend"/>
    <w:basedOn w:val="Normal"/>
    <w:rsid w:val="002A755A"/>
    <w:pPr>
      <w:spacing w:before="100" w:beforeAutospacing="1" w:after="100" w:afterAutospacing="1"/>
    </w:pPr>
    <w:rPr>
      <w:lang w:eastAsia="es-CO"/>
    </w:rPr>
  </w:style>
  <w:style w:type="character" w:styleId="Mencinsinresolver">
    <w:name w:val="Unresolved Mention"/>
    <w:basedOn w:val="Fuentedeprrafopredeter"/>
    <w:uiPriority w:val="99"/>
    <w:semiHidden/>
    <w:unhideWhenUsed/>
    <w:rsid w:val="001D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826">
      <w:bodyDiv w:val="1"/>
      <w:marLeft w:val="0"/>
      <w:marRight w:val="0"/>
      <w:marTop w:val="0"/>
      <w:marBottom w:val="0"/>
      <w:divBdr>
        <w:top w:val="none" w:sz="0" w:space="0" w:color="auto"/>
        <w:left w:val="none" w:sz="0" w:space="0" w:color="auto"/>
        <w:bottom w:val="none" w:sz="0" w:space="0" w:color="auto"/>
        <w:right w:val="none" w:sz="0" w:space="0" w:color="auto"/>
      </w:divBdr>
      <w:divsChild>
        <w:div w:id="368341400">
          <w:marLeft w:val="0"/>
          <w:marRight w:val="0"/>
          <w:marTop w:val="0"/>
          <w:marBottom w:val="0"/>
          <w:divBdr>
            <w:top w:val="none" w:sz="0" w:space="0" w:color="auto"/>
            <w:left w:val="none" w:sz="0" w:space="0" w:color="auto"/>
            <w:bottom w:val="none" w:sz="0" w:space="0" w:color="auto"/>
            <w:right w:val="none" w:sz="0" w:space="0" w:color="auto"/>
          </w:divBdr>
          <w:divsChild>
            <w:div w:id="281768848">
              <w:marLeft w:val="0"/>
              <w:marRight w:val="0"/>
              <w:marTop w:val="0"/>
              <w:marBottom w:val="0"/>
              <w:divBdr>
                <w:top w:val="none" w:sz="0" w:space="0" w:color="auto"/>
                <w:left w:val="none" w:sz="0" w:space="0" w:color="auto"/>
                <w:bottom w:val="none" w:sz="0" w:space="0" w:color="auto"/>
                <w:right w:val="none" w:sz="0" w:space="0" w:color="auto"/>
              </w:divBdr>
              <w:divsChild>
                <w:div w:id="1574662352">
                  <w:marLeft w:val="0"/>
                  <w:marRight w:val="0"/>
                  <w:marTop w:val="0"/>
                  <w:marBottom w:val="0"/>
                  <w:divBdr>
                    <w:top w:val="none" w:sz="0" w:space="0" w:color="auto"/>
                    <w:left w:val="none" w:sz="0" w:space="0" w:color="auto"/>
                    <w:bottom w:val="none" w:sz="0" w:space="0" w:color="auto"/>
                    <w:right w:val="none" w:sz="0" w:space="0" w:color="auto"/>
                  </w:divBdr>
                  <w:divsChild>
                    <w:div w:id="1295453347">
                      <w:marLeft w:val="0"/>
                      <w:marRight w:val="0"/>
                      <w:marTop w:val="0"/>
                      <w:marBottom w:val="0"/>
                      <w:divBdr>
                        <w:top w:val="none" w:sz="0" w:space="0" w:color="auto"/>
                        <w:left w:val="none" w:sz="0" w:space="0" w:color="auto"/>
                        <w:bottom w:val="none" w:sz="0" w:space="0" w:color="auto"/>
                        <w:right w:val="none" w:sz="0" w:space="0" w:color="auto"/>
                      </w:divBdr>
                      <w:divsChild>
                        <w:div w:id="1433864291">
                          <w:marLeft w:val="0"/>
                          <w:marRight w:val="0"/>
                          <w:marTop w:val="0"/>
                          <w:marBottom w:val="0"/>
                          <w:divBdr>
                            <w:top w:val="none" w:sz="0" w:space="0" w:color="auto"/>
                            <w:left w:val="none" w:sz="0" w:space="0" w:color="auto"/>
                            <w:bottom w:val="none" w:sz="0" w:space="0" w:color="auto"/>
                            <w:right w:val="none" w:sz="0" w:space="0" w:color="auto"/>
                          </w:divBdr>
                          <w:divsChild>
                            <w:div w:id="1019047255">
                              <w:marLeft w:val="0"/>
                              <w:marRight w:val="0"/>
                              <w:marTop w:val="0"/>
                              <w:marBottom w:val="0"/>
                              <w:divBdr>
                                <w:top w:val="none" w:sz="0" w:space="0" w:color="auto"/>
                                <w:left w:val="none" w:sz="0" w:space="0" w:color="auto"/>
                                <w:bottom w:val="none" w:sz="0" w:space="0" w:color="auto"/>
                                <w:right w:val="none" w:sz="0" w:space="0" w:color="auto"/>
                              </w:divBdr>
                              <w:divsChild>
                                <w:div w:id="2067534103">
                                  <w:marLeft w:val="0"/>
                                  <w:marRight w:val="0"/>
                                  <w:marTop w:val="0"/>
                                  <w:marBottom w:val="0"/>
                                  <w:divBdr>
                                    <w:top w:val="none" w:sz="0" w:space="0" w:color="auto"/>
                                    <w:left w:val="none" w:sz="0" w:space="0" w:color="auto"/>
                                    <w:bottom w:val="none" w:sz="0" w:space="0" w:color="auto"/>
                                    <w:right w:val="none" w:sz="0" w:space="0" w:color="auto"/>
                                  </w:divBdr>
                                  <w:divsChild>
                                    <w:div w:id="17478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435">
                          <w:marLeft w:val="0"/>
                          <w:marRight w:val="0"/>
                          <w:marTop w:val="0"/>
                          <w:marBottom w:val="0"/>
                          <w:divBdr>
                            <w:top w:val="none" w:sz="0" w:space="0" w:color="auto"/>
                            <w:left w:val="none" w:sz="0" w:space="0" w:color="auto"/>
                            <w:bottom w:val="none" w:sz="0" w:space="0" w:color="auto"/>
                            <w:right w:val="none" w:sz="0" w:space="0" w:color="auto"/>
                          </w:divBdr>
                          <w:divsChild>
                            <w:div w:id="532693763">
                              <w:marLeft w:val="0"/>
                              <w:marRight w:val="0"/>
                              <w:marTop w:val="0"/>
                              <w:marBottom w:val="0"/>
                              <w:divBdr>
                                <w:top w:val="none" w:sz="0" w:space="0" w:color="auto"/>
                                <w:left w:val="none" w:sz="0" w:space="0" w:color="auto"/>
                                <w:bottom w:val="none" w:sz="0" w:space="0" w:color="auto"/>
                                <w:right w:val="none" w:sz="0" w:space="0" w:color="auto"/>
                              </w:divBdr>
                              <w:divsChild>
                                <w:div w:id="1530214638">
                                  <w:marLeft w:val="0"/>
                                  <w:marRight w:val="0"/>
                                  <w:marTop w:val="0"/>
                                  <w:marBottom w:val="0"/>
                                  <w:divBdr>
                                    <w:top w:val="none" w:sz="0" w:space="0" w:color="auto"/>
                                    <w:left w:val="none" w:sz="0" w:space="0" w:color="auto"/>
                                    <w:bottom w:val="none" w:sz="0" w:space="0" w:color="auto"/>
                                    <w:right w:val="none" w:sz="0" w:space="0" w:color="auto"/>
                                  </w:divBdr>
                                  <w:divsChild>
                                    <w:div w:id="379213679">
                                      <w:marLeft w:val="0"/>
                                      <w:marRight w:val="0"/>
                                      <w:marTop w:val="0"/>
                                      <w:marBottom w:val="0"/>
                                      <w:divBdr>
                                        <w:top w:val="none" w:sz="0" w:space="0" w:color="auto"/>
                                        <w:left w:val="none" w:sz="0" w:space="0" w:color="auto"/>
                                        <w:bottom w:val="none" w:sz="0" w:space="0" w:color="auto"/>
                                        <w:right w:val="none" w:sz="0" w:space="0" w:color="auto"/>
                                      </w:divBdr>
                                      <w:divsChild>
                                        <w:div w:id="3931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4170">
      <w:bodyDiv w:val="1"/>
      <w:marLeft w:val="0"/>
      <w:marRight w:val="0"/>
      <w:marTop w:val="0"/>
      <w:marBottom w:val="0"/>
      <w:divBdr>
        <w:top w:val="none" w:sz="0" w:space="0" w:color="auto"/>
        <w:left w:val="none" w:sz="0" w:space="0" w:color="auto"/>
        <w:bottom w:val="none" w:sz="0" w:space="0" w:color="auto"/>
        <w:right w:val="none" w:sz="0" w:space="0" w:color="auto"/>
      </w:divBdr>
    </w:div>
    <w:div w:id="14576859">
      <w:bodyDiv w:val="1"/>
      <w:marLeft w:val="0"/>
      <w:marRight w:val="0"/>
      <w:marTop w:val="0"/>
      <w:marBottom w:val="0"/>
      <w:divBdr>
        <w:top w:val="none" w:sz="0" w:space="0" w:color="auto"/>
        <w:left w:val="none" w:sz="0" w:space="0" w:color="auto"/>
        <w:bottom w:val="none" w:sz="0" w:space="0" w:color="auto"/>
        <w:right w:val="none" w:sz="0" w:space="0" w:color="auto"/>
      </w:divBdr>
    </w:div>
    <w:div w:id="20327356">
      <w:bodyDiv w:val="1"/>
      <w:marLeft w:val="0"/>
      <w:marRight w:val="0"/>
      <w:marTop w:val="0"/>
      <w:marBottom w:val="0"/>
      <w:divBdr>
        <w:top w:val="none" w:sz="0" w:space="0" w:color="auto"/>
        <w:left w:val="none" w:sz="0" w:space="0" w:color="auto"/>
        <w:bottom w:val="none" w:sz="0" w:space="0" w:color="auto"/>
        <w:right w:val="none" w:sz="0" w:space="0" w:color="auto"/>
      </w:divBdr>
    </w:div>
    <w:div w:id="32853081">
      <w:bodyDiv w:val="1"/>
      <w:marLeft w:val="0"/>
      <w:marRight w:val="0"/>
      <w:marTop w:val="0"/>
      <w:marBottom w:val="0"/>
      <w:divBdr>
        <w:top w:val="none" w:sz="0" w:space="0" w:color="auto"/>
        <w:left w:val="none" w:sz="0" w:space="0" w:color="auto"/>
        <w:bottom w:val="none" w:sz="0" w:space="0" w:color="auto"/>
        <w:right w:val="none" w:sz="0" w:space="0" w:color="auto"/>
      </w:divBdr>
    </w:div>
    <w:div w:id="36702876">
      <w:bodyDiv w:val="1"/>
      <w:marLeft w:val="0"/>
      <w:marRight w:val="0"/>
      <w:marTop w:val="0"/>
      <w:marBottom w:val="0"/>
      <w:divBdr>
        <w:top w:val="none" w:sz="0" w:space="0" w:color="auto"/>
        <w:left w:val="none" w:sz="0" w:space="0" w:color="auto"/>
        <w:bottom w:val="none" w:sz="0" w:space="0" w:color="auto"/>
        <w:right w:val="none" w:sz="0" w:space="0" w:color="auto"/>
      </w:divBdr>
    </w:div>
    <w:div w:id="41947635">
      <w:bodyDiv w:val="1"/>
      <w:marLeft w:val="0"/>
      <w:marRight w:val="0"/>
      <w:marTop w:val="0"/>
      <w:marBottom w:val="0"/>
      <w:divBdr>
        <w:top w:val="none" w:sz="0" w:space="0" w:color="auto"/>
        <w:left w:val="none" w:sz="0" w:space="0" w:color="auto"/>
        <w:bottom w:val="none" w:sz="0" w:space="0" w:color="auto"/>
        <w:right w:val="none" w:sz="0" w:space="0" w:color="auto"/>
      </w:divBdr>
    </w:div>
    <w:div w:id="52461527">
      <w:bodyDiv w:val="1"/>
      <w:marLeft w:val="0"/>
      <w:marRight w:val="0"/>
      <w:marTop w:val="0"/>
      <w:marBottom w:val="0"/>
      <w:divBdr>
        <w:top w:val="none" w:sz="0" w:space="0" w:color="auto"/>
        <w:left w:val="none" w:sz="0" w:space="0" w:color="auto"/>
        <w:bottom w:val="none" w:sz="0" w:space="0" w:color="auto"/>
        <w:right w:val="none" w:sz="0" w:space="0" w:color="auto"/>
      </w:divBdr>
    </w:div>
    <w:div w:id="90514835">
      <w:bodyDiv w:val="1"/>
      <w:marLeft w:val="0"/>
      <w:marRight w:val="0"/>
      <w:marTop w:val="0"/>
      <w:marBottom w:val="0"/>
      <w:divBdr>
        <w:top w:val="none" w:sz="0" w:space="0" w:color="auto"/>
        <w:left w:val="none" w:sz="0" w:space="0" w:color="auto"/>
        <w:bottom w:val="none" w:sz="0" w:space="0" w:color="auto"/>
        <w:right w:val="none" w:sz="0" w:space="0" w:color="auto"/>
      </w:divBdr>
      <w:divsChild>
        <w:div w:id="1501461913">
          <w:marLeft w:val="0"/>
          <w:marRight w:val="0"/>
          <w:marTop w:val="0"/>
          <w:marBottom w:val="0"/>
          <w:divBdr>
            <w:top w:val="none" w:sz="0" w:space="0" w:color="auto"/>
            <w:left w:val="none" w:sz="0" w:space="0" w:color="auto"/>
            <w:bottom w:val="none" w:sz="0" w:space="0" w:color="auto"/>
            <w:right w:val="none" w:sz="0" w:space="0" w:color="auto"/>
          </w:divBdr>
          <w:divsChild>
            <w:div w:id="1103766883">
              <w:marLeft w:val="0"/>
              <w:marRight w:val="0"/>
              <w:marTop w:val="0"/>
              <w:marBottom w:val="0"/>
              <w:divBdr>
                <w:top w:val="none" w:sz="0" w:space="0" w:color="auto"/>
                <w:left w:val="none" w:sz="0" w:space="0" w:color="auto"/>
                <w:bottom w:val="none" w:sz="0" w:space="0" w:color="auto"/>
                <w:right w:val="none" w:sz="0" w:space="0" w:color="auto"/>
              </w:divBdr>
              <w:divsChild>
                <w:div w:id="12407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2139">
      <w:bodyDiv w:val="1"/>
      <w:marLeft w:val="0"/>
      <w:marRight w:val="0"/>
      <w:marTop w:val="0"/>
      <w:marBottom w:val="0"/>
      <w:divBdr>
        <w:top w:val="none" w:sz="0" w:space="0" w:color="auto"/>
        <w:left w:val="none" w:sz="0" w:space="0" w:color="auto"/>
        <w:bottom w:val="none" w:sz="0" w:space="0" w:color="auto"/>
        <w:right w:val="none" w:sz="0" w:space="0" w:color="auto"/>
      </w:divBdr>
    </w:div>
    <w:div w:id="145055359">
      <w:bodyDiv w:val="1"/>
      <w:marLeft w:val="0"/>
      <w:marRight w:val="0"/>
      <w:marTop w:val="0"/>
      <w:marBottom w:val="0"/>
      <w:divBdr>
        <w:top w:val="none" w:sz="0" w:space="0" w:color="auto"/>
        <w:left w:val="none" w:sz="0" w:space="0" w:color="auto"/>
        <w:bottom w:val="none" w:sz="0" w:space="0" w:color="auto"/>
        <w:right w:val="none" w:sz="0" w:space="0" w:color="auto"/>
      </w:divBdr>
    </w:div>
    <w:div w:id="147942719">
      <w:bodyDiv w:val="1"/>
      <w:marLeft w:val="0"/>
      <w:marRight w:val="0"/>
      <w:marTop w:val="0"/>
      <w:marBottom w:val="0"/>
      <w:divBdr>
        <w:top w:val="none" w:sz="0" w:space="0" w:color="auto"/>
        <w:left w:val="none" w:sz="0" w:space="0" w:color="auto"/>
        <w:bottom w:val="none" w:sz="0" w:space="0" w:color="auto"/>
        <w:right w:val="none" w:sz="0" w:space="0" w:color="auto"/>
      </w:divBdr>
    </w:div>
    <w:div w:id="194931745">
      <w:bodyDiv w:val="1"/>
      <w:marLeft w:val="0"/>
      <w:marRight w:val="0"/>
      <w:marTop w:val="0"/>
      <w:marBottom w:val="0"/>
      <w:divBdr>
        <w:top w:val="none" w:sz="0" w:space="0" w:color="auto"/>
        <w:left w:val="none" w:sz="0" w:space="0" w:color="auto"/>
        <w:bottom w:val="none" w:sz="0" w:space="0" w:color="auto"/>
        <w:right w:val="none" w:sz="0" w:space="0" w:color="auto"/>
      </w:divBdr>
    </w:div>
    <w:div w:id="199168314">
      <w:bodyDiv w:val="1"/>
      <w:marLeft w:val="0"/>
      <w:marRight w:val="0"/>
      <w:marTop w:val="0"/>
      <w:marBottom w:val="0"/>
      <w:divBdr>
        <w:top w:val="none" w:sz="0" w:space="0" w:color="auto"/>
        <w:left w:val="none" w:sz="0" w:space="0" w:color="auto"/>
        <w:bottom w:val="none" w:sz="0" w:space="0" w:color="auto"/>
        <w:right w:val="none" w:sz="0" w:space="0" w:color="auto"/>
      </w:divBdr>
    </w:div>
    <w:div w:id="220945482">
      <w:bodyDiv w:val="1"/>
      <w:marLeft w:val="0"/>
      <w:marRight w:val="0"/>
      <w:marTop w:val="0"/>
      <w:marBottom w:val="0"/>
      <w:divBdr>
        <w:top w:val="none" w:sz="0" w:space="0" w:color="auto"/>
        <w:left w:val="none" w:sz="0" w:space="0" w:color="auto"/>
        <w:bottom w:val="none" w:sz="0" w:space="0" w:color="auto"/>
        <w:right w:val="none" w:sz="0" w:space="0" w:color="auto"/>
      </w:divBdr>
    </w:div>
    <w:div w:id="223759966">
      <w:bodyDiv w:val="1"/>
      <w:marLeft w:val="0"/>
      <w:marRight w:val="0"/>
      <w:marTop w:val="0"/>
      <w:marBottom w:val="0"/>
      <w:divBdr>
        <w:top w:val="none" w:sz="0" w:space="0" w:color="auto"/>
        <w:left w:val="none" w:sz="0" w:space="0" w:color="auto"/>
        <w:bottom w:val="none" w:sz="0" w:space="0" w:color="auto"/>
        <w:right w:val="none" w:sz="0" w:space="0" w:color="auto"/>
      </w:divBdr>
    </w:div>
    <w:div w:id="275797869">
      <w:bodyDiv w:val="1"/>
      <w:marLeft w:val="0"/>
      <w:marRight w:val="0"/>
      <w:marTop w:val="0"/>
      <w:marBottom w:val="0"/>
      <w:divBdr>
        <w:top w:val="none" w:sz="0" w:space="0" w:color="auto"/>
        <w:left w:val="none" w:sz="0" w:space="0" w:color="auto"/>
        <w:bottom w:val="none" w:sz="0" w:space="0" w:color="auto"/>
        <w:right w:val="none" w:sz="0" w:space="0" w:color="auto"/>
      </w:divBdr>
    </w:div>
    <w:div w:id="318535600">
      <w:bodyDiv w:val="1"/>
      <w:marLeft w:val="0"/>
      <w:marRight w:val="0"/>
      <w:marTop w:val="0"/>
      <w:marBottom w:val="0"/>
      <w:divBdr>
        <w:top w:val="none" w:sz="0" w:space="0" w:color="auto"/>
        <w:left w:val="none" w:sz="0" w:space="0" w:color="auto"/>
        <w:bottom w:val="none" w:sz="0" w:space="0" w:color="auto"/>
        <w:right w:val="none" w:sz="0" w:space="0" w:color="auto"/>
      </w:divBdr>
    </w:div>
    <w:div w:id="338314572">
      <w:bodyDiv w:val="1"/>
      <w:marLeft w:val="0"/>
      <w:marRight w:val="0"/>
      <w:marTop w:val="0"/>
      <w:marBottom w:val="0"/>
      <w:divBdr>
        <w:top w:val="none" w:sz="0" w:space="0" w:color="auto"/>
        <w:left w:val="none" w:sz="0" w:space="0" w:color="auto"/>
        <w:bottom w:val="none" w:sz="0" w:space="0" w:color="auto"/>
        <w:right w:val="none" w:sz="0" w:space="0" w:color="auto"/>
      </w:divBdr>
    </w:div>
    <w:div w:id="382409373">
      <w:bodyDiv w:val="1"/>
      <w:marLeft w:val="0"/>
      <w:marRight w:val="0"/>
      <w:marTop w:val="0"/>
      <w:marBottom w:val="0"/>
      <w:divBdr>
        <w:top w:val="none" w:sz="0" w:space="0" w:color="auto"/>
        <w:left w:val="none" w:sz="0" w:space="0" w:color="auto"/>
        <w:bottom w:val="none" w:sz="0" w:space="0" w:color="auto"/>
        <w:right w:val="none" w:sz="0" w:space="0" w:color="auto"/>
      </w:divBdr>
    </w:div>
    <w:div w:id="395444306">
      <w:bodyDiv w:val="1"/>
      <w:marLeft w:val="0"/>
      <w:marRight w:val="0"/>
      <w:marTop w:val="0"/>
      <w:marBottom w:val="0"/>
      <w:divBdr>
        <w:top w:val="none" w:sz="0" w:space="0" w:color="auto"/>
        <w:left w:val="none" w:sz="0" w:space="0" w:color="auto"/>
        <w:bottom w:val="none" w:sz="0" w:space="0" w:color="auto"/>
        <w:right w:val="none" w:sz="0" w:space="0" w:color="auto"/>
      </w:divBdr>
      <w:divsChild>
        <w:div w:id="575749677">
          <w:marLeft w:val="0"/>
          <w:marRight w:val="0"/>
          <w:marTop w:val="0"/>
          <w:marBottom w:val="0"/>
          <w:divBdr>
            <w:top w:val="none" w:sz="0" w:space="0" w:color="auto"/>
            <w:left w:val="none" w:sz="0" w:space="0" w:color="auto"/>
            <w:bottom w:val="none" w:sz="0" w:space="0" w:color="auto"/>
            <w:right w:val="none" w:sz="0" w:space="0" w:color="auto"/>
          </w:divBdr>
        </w:div>
        <w:div w:id="1676809198">
          <w:marLeft w:val="0"/>
          <w:marRight w:val="0"/>
          <w:marTop w:val="0"/>
          <w:marBottom w:val="0"/>
          <w:divBdr>
            <w:top w:val="none" w:sz="0" w:space="0" w:color="auto"/>
            <w:left w:val="none" w:sz="0" w:space="0" w:color="auto"/>
            <w:bottom w:val="none" w:sz="0" w:space="0" w:color="auto"/>
            <w:right w:val="none" w:sz="0" w:space="0" w:color="auto"/>
          </w:divBdr>
        </w:div>
        <w:div w:id="1721976073">
          <w:marLeft w:val="0"/>
          <w:marRight w:val="0"/>
          <w:marTop w:val="0"/>
          <w:marBottom w:val="0"/>
          <w:divBdr>
            <w:top w:val="none" w:sz="0" w:space="0" w:color="auto"/>
            <w:left w:val="none" w:sz="0" w:space="0" w:color="auto"/>
            <w:bottom w:val="none" w:sz="0" w:space="0" w:color="auto"/>
            <w:right w:val="none" w:sz="0" w:space="0" w:color="auto"/>
          </w:divBdr>
        </w:div>
        <w:div w:id="1770663788">
          <w:marLeft w:val="0"/>
          <w:marRight w:val="0"/>
          <w:marTop w:val="0"/>
          <w:marBottom w:val="0"/>
          <w:divBdr>
            <w:top w:val="none" w:sz="0" w:space="0" w:color="auto"/>
            <w:left w:val="none" w:sz="0" w:space="0" w:color="auto"/>
            <w:bottom w:val="none" w:sz="0" w:space="0" w:color="auto"/>
            <w:right w:val="none" w:sz="0" w:space="0" w:color="auto"/>
          </w:divBdr>
        </w:div>
        <w:div w:id="2121221004">
          <w:marLeft w:val="0"/>
          <w:marRight w:val="0"/>
          <w:marTop w:val="0"/>
          <w:marBottom w:val="0"/>
          <w:divBdr>
            <w:top w:val="none" w:sz="0" w:space="0" w:color="auto"/>
            <w:left w:val="none" w:sz="0" w:space="0" w:color="auto"/>
            <w:bottom w:val="none" w:sz="0" w:space="0" w:color="auto"/>
            <w:right w:val="none" w:sz="0" w:space="0" w:color="auto"/>
          </w:divBdr>
        </w:div>
      </w:divsChild>
    </w:div>
    <w:div w:id="416905275">
      <w:bodyDiv w:val="1"/>
      <w:marLeft w:val="0"/>
      <w:marRight w:val="0"/>
      <w:marTop w:val="0"/>
      <w:marBottom w:val="0"/>
      <w:divBdr>
        <w:top w:val="none" w:sz="0" w:space="0" w:color="auto"/>
        <w:left w:val="none" w:sz="0" w:space="0" w:color="auto"/>
        <w:bottom w:val="none" w:sz="0" w:space="0" w:color="auto"/>
        <w:right w:val="none" w:sz="0" w:space="0" w:color="auto"/>
      </w:divBdr>
    </w:div>
    <w:div w:id="418135235">
      <w:bodyDiv w:val="1"/>
      <w:marLeft w:val="0"/>
      <w:marRight w:val="0"/>
      <w:marTop w:val="0"/>
      <w:marBottom w:val="0"/>
      <w:divBdr>
        <w:top w:val="none" w:sz="0" w:space="0" w:color="auto"/>
        <w:left w:val="none" w:sz="0" w:space="0" w:color="auto"/>
        <w:bottom w:val="none" w:sz="0" w:space="0" w:color="auto"/>
        <w:right w:val="none" w:sz="0" w:space="0" w:color="auto"/>
      </w:divBdr>
      <w:divsChild>
        <w:div w:id="1512337460">
          <w:marLeft w:val="0"/>
          <w:marRight w:val="0"/>
          <w:marTop w:val="0"/>
          <w:marBottom w:val="0"/>
          <w:divBdr>
            <w:top w:val="none" w:sz="0" w:space="0" w:color="auto"/>
            <w:left w:val="none" w:sz="0" w:space="0" w:color="auto"/>
            <w:bottom w:val="none" w:sz="0" w:space="0" w:color="auto"/>
            <w:right w:val="none" w:sz="0" w:space="0" w:color="auto"/>
          </w:divBdr>
          <w:divsChild>
            <w:div w:id="2063668895">
              <w:marLeft w:val="0"/>
              <w:marRight w:val="0"/>
              <w:marTop w:val="0"/>
              <w:marBottom w:val="0"/>
              <w:divBdr>
                <w:top w:val="none" w:sz="0" w:space="0" w:color="auto"/>
                <w:left w:val="none" w:sz="0" w:space="0" w:color="auto"/>
                <w:bottom w:val="none" w:sz="0" w:space="0" w:color="auto"/>
                <w:right w:val="none" w:sz="0" w:space="0" w:color="auto"/>
              </w:divBdr>
            </w:div>
          </w:divsChild>
        </w:div>
        <w:div w:id="1951232274">
          <w:marLeft w:val="0"/>
          <w:marRight w:val="0"/>
          <w:marTop w:val="0"/>
          <w:marBottom w:val="0"/>
          <w:divBdr>
            <w:top w:val="none" w:sz="0" w:space="0" w:color="auto"/>
            <w:left w:val="none" w:sz="0" w:space="0" w:color="auto"/>
            <w:bottom w:val="none" w:sz="0" w:space="0" w:color="auto"/>
            <w:right w:val="none" w:sz="0" w:space="0" w:color="auto"/>
          </w:divBdr>
          <w:divsChild>
            <w:div w:id="2108232935">
              <w:marLeft w:val="0"/>
              <w:marRight w:val="0"/>
              <w:marTop w:val="0"/>
              <w:marBottom w:val="0"/>
              <w:divBdr>
                <w:top w:val="none" w:sz="0" w:space="0" w:color="auto"/>
                <w:left w:val="none" w:sz="0" w:space="0" w:color="auto"/>
                <w:bottom w:val="none" w:sz="0" w:space="0" w:color="auto"/>
                <w:right w:val="none" w:sz="0" w:space="0" w:color="auto"/>
              </w:divBdr>
            </w:div>
          </w:divsChild>
        </w:div>
        <w:div w:id="2031249288">
          <w:marLeft w:val="0"/>
          <w:marRight w:val="0"/>
          <w:marTop w:val="300"/>
          <w:marBottom w:val="300"/>
          <w:divBdr>
            <w:top w:val="none" w:sz="0" w:space="0" w:color="auto"/>
            <w:left w:val="none" w:sz="0" w:space="0" w:color="auto"/>
            <w:bottom w:val="none" w:sz="0" w:space="0" w:color="auto"/>
            <w:right w:val="none" w:sz="0" w:space="0" w:color="auto"/>
          </w:divBdr>
        </w:div>
      </w:divsChild>
    </w:div>
    <w:div w:id="453255282">
      <w:bodyDiv w:val="1"/>
      <w:marLeft w:val="0"/>
      <w:marRight w:val="0"/>
      <w:marTop w:val="0"/>
      <w:marBottom w:val="0"/>
      <w:divBdr>
        <w:top w:val="none" w:sz="0" w:space="0" w:color="auto"/>
        <w:left w:val="none" w:sz="0" w:space="0" w:color="auto"/>
        <w:bottom w:val="none" w:sz="0" w:space="0" w:color="auto"/>
        <w:right w:val="none" w:sz="0" w:space="0" w:color="auto"/>
      </w:divBdr>
    </w:div>
    <w:div w:id="458915552">
      <w:bodyDiv w:val="1"/>
      <w:marLeft w:val="0"/>
      <w:marRight w:val="0"/>
      <w:marTop w:val="0"/>
      <w:marBottom w:val="0"/>
      <w:divBdr>
        <w:top w:val="none" w:sz="0" w:space="0" w:color="auto"/>
        <w:left w:val="none" w:sz="0" w:space="0" w:color="auto"/>
        <w:bottom w:val="none" w:sz="0" w:space="0" w:color="auto"/>
        <w:right w:val="none" w:sz="0" w:space="0" w:color="auto"/>
      </w:divBdr>
    </w:div>
    <w:div w:id="465320339">
      <w:bodyDiv w:val="1"/>
      <w:marLeft w:val="0"/>
      <w:marRight w:val="0"/>
      <w:marTop w:val="0"/>
      <w:marBottom w:val="0"/>
      <w:divBdr>
        <w:top w:val="none" w:sz="0" w:space="0" w:color="auto"/>
        <w:left w:val="none" w:sz="0" w:space="0" w:color="auto"/>
        <w:bottom w:val="none" w:sz="0" w:space="0" w:color="auto"/>
        <w:right w:val="none" w:sz="0" w:space="0" w:color="auto"/>
      </w:divBdr>
    </w:div>
    <w:div w:id="485124034">
      <w:bodyDiv w:val="1"/>
      <w:marLeft w:val="0"/>
      <w:marRight w:val="0"/>
      <w:marTop w:val="0"/>
      <w:marBottom w:val="0"/>
      <w:divBdr>
        <w:top w:val="none" w:sz="0" w:space="0" w:color="auto"/>
        <w:left w:val="none" w:sz="0" w:space="0" w:color="auto"/>
        <w:bottom w:val="none" w:sz="0" w:space="0" w:color="auto"/>
        <w:right w:val="none" w:sz="0" w:space="0" w:color="auto"/>
      </w:divBdr>
    </w:div>
    <w:div w:id="497771634">
      <w:bodyDiv w:val="1"/>
      <w:marLeft w:val="0"/>
      <w:marRight w:val="0"/>
      <w:marTop w:val="0"/>
      <w:marBottom w:val="0"/>
      <w:divBdr>
        <w:top w:val="none" w:sz="0" w:space="0" w:color="auto"/>
        <w:left w:val="none" w:sz="0" w:space="0" w:color="auto"/>
        <w:bottom w:val="none" w:sz="0" w:space="0" w:color="auto"/>
        <w:right w:val="none" w:sz="0" w:space="0" w:color="auto"/>
      </w:divBdr>
    </w:div>
    <w:div w:id="574366042">
      <w:bodyDiv w:val="1"/>
      <w:marLeft w:val="0"/>
      <w:marRight w:val="0"/>
      <w:marTop w:val="0"/>
      <w:marBottom w:val="0"/>
      <w:divBdr>
        <w:top w:val="none" w:sz="0" w:space="0" w:color="auto"/>
        <w:left w:val="none" w:sz="0" w:space="0" w:color="auto"/>
        <w:bottom w:val="none" w:sz="0" w:space="0" w:color="auto"/>
        <w:right w:val="none" w:sz="0" w:space="0" w:color="auto"/>
      </w:divBdr>
    </w:div>
    <w:div w:id="626202635">
      <w:bodyDiv w:val="1"/>
      <w:marLeft w:val="0"/>
      <w:marRight w:val="0"/>
      <w:marTop w:val="0"/>
      <w:marBottom w:val="0"/>
      <w:divBdr>
        <w:top w:val="none" w:sz="0" w:space="0" w:color="auto"/>
        <w:left w:val="none" w:sz="0" w:space="0" w:color="auto"/>
        <w:bottom w:val="none" w:sz="0" w:space="0" w:color="auto"/>
        <w:right w:val="none" w:sz="0" w:space="0" w:color="auto"/>
      </w:divBdr>
    </w:div>
    <w:div w:id="696740888">
      <w:bodyDiv w:val="1"/>
      <w:marLeft w:val="0"/>
      <w:marRight w:val="0"/>
      <w:marTop w:val="0"/>
      <w:marBottom w:val="0"/>
      <w:divBdr>
        <w:top w:val="none" w:sz="0" w:space="0" w:color="auto"/>
        <w:left w:val="none" w:sz="0" w:space="0" w:color="auto"/>
        <w:bottom w:val="none" w:sz="0" w:space="0" w:color="auto"/>
        <w:right w:val="none" w:sz="0" w:space="0" w:color="auto"/>
      </w:divBdr>
    </w:div>
    <w:div w:id="714427134">
      <w:bodyDiv w:val="1"/>
      <w:marLeft w:val="0"/>
      <w:marRight w:val="0"/>
      <w:marTop w:val="0"/>
      <w:marBottom w:val="0"/>
      <w:divBdr>
        <w:top w:val="none" w:sz="0" w:space="0" w:color="auto"/>
        <w:left w:val="none" w:sz="0" w:space="0" w:color="auto"/>
        <w:bottom w:val="none" w:sz="0" w:space="0" w:color="auto"/>
        <w:right w:val="none" w:sz="0" w:space="0" w:color="auto"/>
      </w:divBdr>
    </w:div>
    <w:div w:id="714887401">
      <w:bodyDiv w:val="1"/>
      <w:marLeft w:val="0"/>
      <w:marRight w:val="0"/>
      <w:marTop w:val="0"/>
      <w:marBottom w:val="0"/>
      <w:divBdr>
        <w:top w:val="none" w:sz="0" w:space="0" w:color="auto"/>
        <w:left w:val="none" w:sz="0" w:space="0" w:color="auto"/>
        <w:bottom w:val="none" w:sz="0" w:space="0" w:color="auto"/>
        <w:right w:val="none" w:sz="0" w:space="0" w:color="auto"/>
      </w:divBdr>
    </w:div>
    <w:div w:id="720249002">
      <w:bodyDiv w:val="1"/>
      <w:marLeft w:val="0"/>
      <w:marRight w:val="0"/>
      <w:marTop w:val="0"/>
      <w:marBottom w:val="0"/>
      <w:divBdr>
        <w:top w:val="none" w:sz="0" w:space="0" w:color="auto"/>
        <w:left w:val="none" w:sz="0" w:space="0" w:color="auto"/>
        <w:bottom w:val="none" w:sz="0" w:space="0" w:color="auto"/>
        <w:right w:val="none" w:sz="0" w:space="0" w:color="auto"/>
      </w:divBdr>
    </w:div>
    <w:div w:id="752553456">
      <w:bodyDiv w:val="1"/>
      <w:marLeft w:val="0"/>
      <w:marRight w:val="0"/>
      <w:marTop w:val="0"/>
      <w:marBottom w:val="0"/>
      <w:divBdr>
        <w:top w:val="none" w:sz="0" w:space="0" w:color="auto"/>
        <w:left w:val="none" w:sz="0" w:space="0" w:color="auto"/>
        <w:bottom w:val="none" w:sz="0" w:space="0" w:color="auto"/>
        <w:right w:val="none" w:sz="0" w:space="0" w:color="auto"/>
      </w:divBdr>
    </w:div>
    <w:div w:id="765804260">
      <w:bodyDiv w:val="1"/>
      <w:marLeft w:val="0"/>
      <w:marRight w:val="0"/>
      <w:marTop w:val="0"/>
      <w:marBottom w:val="0"/>
      <w:divBdr>
        <w:top w:val="none" w:sz="0" w:space="0" w:color="auto"/>
        <w:left w:val="none" w:sz="0" w:space="0" w:color="auto"/>
        <w:bottom w:val="none" w:sz="0" w:space="0" w:color="auto"/>
        <w:right w:val="none" w:sz="0" w:space="0" w:color="auto"/>
      </w:divBdr>
    </w:div>
    <w:div w:id="774712697">
      <w:bodyDiv w:val="1"/>
      <w:marLeft w:val="0"/>
      <w:marRight w:val="0"/>
      <w:marTop w:val="0"/>
      <w:marBottom w:val="0"/>
      <w:divBdr>
        <w:top w:val="none" w:sz="0" w:space="0" w:color="auto"/>
        <w:left w:val="none" w:sz="0" w:space="0" w:color="auto"/>
        <w:bottom w:val="none" w:sz="0" w:space="0" w:color="auto"/>
        <w:right w:val="none" w:sz="0" w:space="0" w:color="auto"/>
      </w:divBdr>
    </w:div>
    <w:div w:id="785730640">
      <w:bodyDiv w:val="1"/>
      <w:marLeft w:val="0"/>
      <w:marRight w:val="0"/>
      <w:marTop w:val="0"/>
      <w:marBottom w:val="0"/>
      <w:divBdr>
        <w:top w:val="none" w:sz="0" w:space="0" w:color="auto"/>
        <w:left w:val="none" w:sz="0" w:space="0" w:color="auto"/>
        <w:bottom w:val="none" w:sz="0" w:space="0" w:color="auto"/>
        <w:right w:val="none" w:sz="0" w:space="0" w:color="auto"/>
      </w:divBdr>
    </w:div>
    <w:div w:id="819810507">
      <w:bodyDiv w:val="1"/>
      <w:marLeft w:val="0"/>
      <w:marRight w:val="0"/>
      <w:marTop w:val="0"/>
      <w:marBottom w:val="0"/>
      <w:divBdr>
        <w:top w:val="none" w:sz="0" w:space="0" w:color="auto"/>
        <w:left w:val="none" w:sz="0" w:space="0" w:color="auto"/>
        <w:bottom w:val="none" w:sz="0" w:space="0" w:color="auto"/>
        <w:right w:val="none" w:sz="0" w:space="0" w:color="auto"/>
      </w:divBdr>
    </w:div>
    <w:div w:id="889654801">
      <w:bodyDiv w:val="1"/>
      <w:marLeft w:val="0"/>
      <w:marRight w:val="0"/>
      <w:marTop w:val="0"/>
      <w:marBottom w:val="0"/>
      <w:divBdr>
        <w:top w:val="none" w:sz="0" w:space="0" w:color="auto"/>
        <w:left w:val="none" w:sz="0" w:space="0" w:color="auto"/>
        <w:bottom w:val="none" w:sz="0" w:space="0" w:color="auto"/>
        <w:right w:val="none" w:sz="0" w:space="0" w:color="auto"/>
      </w:divBdr>
      <w:divsChild>
        <w:div w:id="1950548827">
          <w:marLeft w:val="0"/>
          <w:marRight w:val="0"/>
          <w:marTop w:val="0"/>
          <w:marBottom w:val="0"/>
          <w:divBdr>
            <w:top w:val="none" w:sz="0" w:space="0" w:color="auto"/>
            <w:left w:val="none" w:sz="0" w:space="0" w:color="auto"/>
            <w:bottom w:val="none" w:sz="0" w:space="0" w:color="auto"/>
            <w:right w:val="none" w:sz="0" w:space="0" w:color="auto"/>
          </w:divBdr>
          <w:divsChild>
            <w:div w:id="2099053101">
              <w:marLeft w:val="0"/>
              <w:marRight w:val="0"/>
              <w:marTop w:val="0"/>
              <w:marBottom w:val="0"/>
              <w:divBdr>
                <w:top w:val="none" w:sz="0" w:space="0" w:color="auto"/>
                <w:left w:val="none" w:sz="0" w:space="0" w:color="auto"/>
                <w:bottom w:val="none" w:sz="0" w:space="0" w:color="auto"/>
                <w:right w:val="none" w:sz="0" w:space="0" w:color="auto"/>
              </w:divBdr>
              <w:divsChild>
                <w:div w:id="1055472350">
                  <w:marLeft w:val="0"/>
                  <w:marRight w:val="0"/>
                  <w:marTop w:val="0"/>
                  <w:marBottom w:val="0"/>
                  <w:divBdr>
                    <w:top w:val="none" w:sz="0" w:space="0" w:color="auto"/>
                    <w:left w:val="none" w:sz="0" w:space="0" w:color="auto"/>
                    <w:bottom w:val="none" w:sz="0" w:space="0" w:color="auto"/>
                    <w:right w:val="none" w:sz="0" w:space="0" w:color="auto"/>
                  </w:divBdr>
                  <w:divsChild>
                    <w:div w:id="1201363449">
                      <w:marLeft w:val="0"/>
                      <w:marRight w:val="0"/>
                      <w:marTop w:val="0"/>
                      <w:marBottom w:val="0"/>
                      <w:divBdr>
                        <w:top w:val="none" w:sz="0" w:space="0" w:color="auto"/>
                        <w:left w:val="none" w:sz="0" w:space="0" w:color="auto"/>
                        <w:bottom w:val="none" w:sz="0" w:space="0" w:color="auto"/>
                        <w:right w:val="none" w:sz="0" w:space="0" w:color="auto"/>
                      </w:divBdr>
                      <w:divsChild>
                        <w:div w:id="591277992">
                          <w:marLeft w:val="0"/>
                          <w:marRight w:val="0"/>
                          <w:marTop w:val="0"/>
                          <w:marBottom w:val="0"/>
                          <w:divBdr>
                            <w:top w:val="none" w:sz="0" w:space="0" w:color="auto"/>
                            <w:left w:val="none" w:sz="0" w:space="0" w:color="auto"/>
                            <w:bottom w:val="none" w:sz="0" w:space="0" w:color="auto"/>
                            <w:right w:val="none" w:sz="0" w:space="0" w:color="auto"/>
                          </w:divBdr>
                          <w:divsChild>
                            <w:div w:id="1144202130">
                              <w:marLeft w:val="0"/>
                              <w:marRight w:val="0"/>
                              <w:marTop w:val="0"/>
                              <w:marBottom w:val="0"/>
                              <w:divBdr>
                                <w:top w:val="none" w:sz="0" w:space="0" w:color="auto"/>
                                <w:left w:val="none" w:sz="0" w:space="0" w:color="auto"/>
                                <w:bottom w:val="none" w:sz="0" w:space="0" w:color="auto"/>
                                <w:right w:val="none" w:sz="0" w:space="0" w:color="auto"/>
                              </w:divBdr>
                              <w:divsChild>
                                <w:div w:id="1701199771">
                                  <w:marLeft w:val="0"/>
                                  <w:marRight w:val="0"/>
                                  <w:marTop w:val="0"/>
                                  <w:marBottom w:val="0"/>
                                  <w:divBdr>
                                    <w:top w:val="none" w:sz="0" w:space="0" w:color="auto"/>
                                    <w:left w:val="none" w:sz="0" w:space="0" w:color="auto"/>
                                    <w:bottom w:val="none" w:sz="0" w:space="0" w:color="auto"/>
                                    <w:right w:val="none" w:sz="0" w:space="0" w:color="auto"/>
                                  </w:divBdr>
                                  <w:divsChild>
                                    <w:div w:id="3912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4813">
                          <w:marLeft w:val="0"/>
                          <w:marRight w:val="0"/>
                          <w:marTop w:val="0"/>
                          <w:marBottom w:val="0"/>
                          <w:divBdr>
                            <w:top w:val="none" w:sz="0" w:space="0" w:color="auto"/>
                            <w:left w:val="none" w:sz="0" w:space="0" w:color="auto"/>
                            <w:bottom w:val="none" w:sz="0" w:space="0" w:color="auto"/>
                            <w:right w:val="none" w:sz="0" w:space="0" w:color="auto"/>
                          </w:divBdr>
                          <w:divsChild>
                            <w:div w:id="883057292">
                              <w:marLeft w:val="0"/>
                              <w:marRight w:val="0"/>
                              <w:marTop w:val="0"/>
                              <w:marBottom w:val="0"/>
                              <w:divBdr>
                                <w:top w:val="none" w:sz="0" w:space="0" w:color="auto"/>
                                <w:left w:val="none" w:sz="0" w:space="0" w:color="auto"/>
                                <w:bottom w:val="none" w:sz="0" w:space="0" w:color="auto"/>
                                <w:right w:val="none" w:sz="0" w:space="0" w:color="auto"/>
                              </w:divBdr>
                              <w:divsChild>
                                <w:div w:id="963732145">
                                  <w:marLeft w:val="0"/>
                                  <w:marRight w:val="0"/>
                                  <w:marTop w:val="0"/>
                                  <w:marBottom w:val="0"/>
                                  <w:divBdr>
                                    <w:top w:val="none" w:sz="0" w:space="0" w:color="auto"/>
                                    <w:left w:val="none" w:sz="0" w:space="0" w:color="auto"/>
                                    <w:bottom w:val="none" w:sz="0" w:space="0" w:color="auto"/>
                                    <w:right w:val="none" w:sz="0" w:space="0" w:color="auto"/>
                                  </w:divBdr>
                                  <w:divsChild>
                                    <w:div w:id="1096949817">
                                      <w:marLeft w:val="0"/>
                                      <w:marRight w:val="0"/>
                                      <w:marTop w:val="0"/>
                                      <w:marBottom w:val="0"/>
                                      <w:divBdr>
                                        <w:top w:val="none" w:sz="0" w:space="0" w:color="auto"/>
                                        <w:left w:val="none" w:sz="0" w:space="0" w:color="auto"/>
                                        <w:bottom w:val="none" w:sz="0" w:space="0" w:color="auto"/>
                                        <w:right w:val="none" w:sz="0" w:space="0" w:color="auto"/>
                                      </w:divBdr>
                                      <w:divsChild>
                                        <w:div w:id="8156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457904">
      <w:bodyDiv w:val="1"/>
      <w:marLeft w:val="0"/>
      <w:marRight w:val="0"/>
      <w:marTop w:val="0"/>
      <w:marBottom w:val="0"/>
      <w:divBdr>
        <w:top w:val="none" w:sz="0" w:space="0" w:color="auto"/>
        <w:left w:val="none" w:sz="0" w:space="0" w:color="auto"/>
        <w:bottom w:val="none" w:sz="0" w:space="0" w:color="auto"/>
        <w:right w:val="none" w:sz="0" w:space="0" w:color="auto"/>
      </w:divBdr>
    </w:div>
    <w:div w:id="916671680">
      <w:bodyDiv w:val="1"/>
      <w:marLeft w:val="0"/>
      <w:marRight w:val="0"/>
      <w:marTop w:val="0"/>
      <w:marBottom w:val="0"/>
      <w:divBdr>
        <w:top w:val="none" w:sz="0" w:space="0" w:color="auto"/>
        <w:left w:val="none" w:sz="0" w:space="0" w:color="auto"/>
        <w:bottom w:val="none" w:sz="0" w:space="0" w:color="auto"/>
        <w:right w:val="none" w:sz="0" w:space="0" w:color="auto"/>
      </w:divBdr>
    </w:div>
    <w:div w:id="937493710">
      <w:bodyDiv w:val="1"/>
      <w:marLeft w:val="0"/>
      <w:marRight w:val="0"/>
      <w:marTop w:val="0"/>
      <w:marBottom w:val="0"/>
      <w:divBdr>
        <w:top w:val="none" w:sz="0" w:space="0" w:color="auto"/>
        <w:left w:val="none" w:sz="0" w:space="0" w:color="auto"/>
        <w:bottom w:val="none" w:sz="0" w:space="0" w:color="auto"/>
        <w:right w:val="none" w:sz="0" w:space="0" w:color="auto"/>
      </w:divBdr>
    </w:div>
    <w:div w:id="960958780">
      <w:bodyDiv w:val="1"/>
      <w:marLeft w:val="0"/>
      <w:marRight w:val="0"/>
      <w:marTop w:val="0"/>
      <w:marBottom w:val="0"/>
      <w:divBdr>
        <w:top w:val="none" w:sz="0" w:space="0" w:color="auto"/>
        <w:left w:val="none" w:sz="0" w:space="0" w:color="auto"/>
        <w:bottom w:val="none" w:sz="0" w:space="0" w:color="auto"/>
        <w:right w:val="none" w:sz="0" w:space="0" w:color="auto"/>
      </w:divBdr>
    </w:div>
    <w:div w:id="1023897694">
      <w:bodyDiv w:val="1"/>
      <w:marLeft w:val="0"/>
      <w:marRight w:val="0"/>
      <w:marTop w:val="0"/>
      <w:marBottom w:val="0"/>
      <w:divBdr>
        <w:top w:val="none" w:sz="0" w:space="0" w:color="auto"/>
        <w:left w:val="none" w:sz="0" w:space="0" w:color="auto"/>
        <w:bottom w:val="none" w:sz="0" w:space="0" w:color="auto"/>
        <w:right w:val="none" w:sz="0" w:space="0" w:color="auto"/>
      </w:divBdr>
    </w:div>
    <w:div w:id="1036664334">
      <w:bodyDiv w:val="1"/>
      <w:marLeft w:val="0"/>
      <w:marRight w:val="0"/>
      <w:marTop w:val="0"/>
      <w:marBottom w:val="0"/>
      <w:divBdr>
        <w:top w:val="none" w:sz="0" w:space="0" w:color="auto"/>
        <w:left w:val="none" w:sz="0" w:space="0" w:color="auto"/>
        <w:bottom w:val="none" w:sz="0" w:space="0" w:color="auto"/>
        <w:right w:val="none" w:sz="0" w:space="0" w:color="auto"/>
      </w:divBdr>
      <w:divsChild>
        <w:div w:id="1876039583">
          <w:marLeft w:val="0"/>
          <w:marRight w:val="0"/>
          <w:marTop w:val="0"/>
          <w:marBottom w:val="0"/>
          <w:divBdr>
            <w:top w:val="none" w:sz="0" w:space="0" w:color="auto"/>
            <w:left w:val="none" w:sz="0" w:space="0" w:color="auto"/>
            <w:bottom w:val="none" w:sz="0" w:space="0" w:color="auto"/>
            <w:right w:val="none" w:sz="0" w:space="0" w:color="auto"/>
          </w:divBdr>
          <w:divsChild>
            <w:div w:id="1455294541">
              <w:marLeft w:val="0"/>
              <w:marRight w:val="0"/>
              <w:marTop w:val="0"/>
              <w:marBottom w:val="0"/>
              <w:divBdr>
                <w:top w:val="none" w:sz="0" w:space="0" w:color="auto"/>
                <w:left w:val="none" w:sz="0" w:space="0" w:color="auto"/>
                <w:bottom w:val="none" w:sz="0" w:space="0" w:color="auto"/>
                <w:right w:val="none" w:sz="0" w:space="0" w:color="auto"/>
              </w:divBdr>
              <w:divsChild>
                <w:div w:id="291059625">
                  <w:marLeft w:val="0"/>
                  <w:marRight w:val="0"/>
                  <w:marTop w:val="0"/>
                  <w:marBottom w:val="0"/>
                  <w:divBdr>
                    <w:top w:val="none" w:sz="0" w:space="0" w:color="auto"/>
                    <w:left w:val="none" w:sz="0" w:space="0" w:color="auto"/>
                    <w:bottom w:val="none" w:sz="0" w:space="0" w:color="auto"/>
                    <w:right w:val="none" w:sz="0" w:space="0" w:color="auto"/>
                  </w:divBdr>
                  <w:divsChild>
                    <w:div w:id="15105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85156">
      <w:bodyDiv w:val="1"/>
      <w:marLeft w:val="0"/>
      <w:marRight w:val="0"/>
      <w:marTop w:val="0"/>
      <w:marBottom w:val="0"/>
      <w:divBdr>
        <w:top w:val="none" w:sz="0" w:space="0" w:color="auto"/>
        <w:left w:val="none" w:sz="0" w:space="0" w:color="auto"/>
        <w:bottom w:val="none" w:sz="0" w:space="0" w:color="auto"/>
        <w:right w:val="none" w:sz="0" w:space="0" w:color="auto"/>
      </w:divBdr>
    </w:div>
    <w:div w:id="1063216866">
      <w:bodyDiv w:val="1"/>
      <w:marLeft w:val="0"/>
      <w:marRight w:val="0"/>
      <w:marTop w:val="0"/>
      <w:marBottom w:val="0"/>
      <w:divBdr>
        <w:top w:val="none" w:sz="0" w:space="0" w:color="auto"/>
        <w:left w:val="none" w:sz="0" w:space="0" w:color="auto"/>
        <w:bottom w:val="none" w:sz="0" w:space="0" w:color="auto"/>
        <w:right w:val="none" w:sz="0" w:space="0" w:color="auto"/>
      </w:divBdr>
    </w:div>
    <w:div w:id="1091007084">
      <w:bodyDiv w:val="1"/>
      <w:marLeft w:val="0"/>
      <w:marRight w:val="0"/>
      <w:marTop w:val="0"/>
      <w:marBottom w:val="0"/>
      <w:divBdr>
        <w:top w:val="none" w:sz="0" w:space="0" w:color="auto"/>
        <w:left w:val="none" w:sz="0" w:space="0" w:color="auto"/>
        <w:bottom w:val="none" w:sz="0" w:space="0" w:color="auto"/>
        <w:right w:val="none" w:sz="0" w:space="0" w:color="auto"/>
      </w:divBdr>
    </w:div>
    <w:div w:id="1092630193">
      <w:bodyDiv w:val="1"/>
      <w:marLeft w:val="0"/>
      <w:marRight w:val="0"/>
      <w:marTop w:val="0"/>
      <w:marBottom w:val="0"/>
      <w:divBdr>
        <w:top w:val="none" w:sz="0" w:space="0" w:color="auto"/>
        <w:left w:val="none" w:sz="0" w:space="0" w:color="auto"/>
        <w:bottom w:val="none" w:sz="0" w:space="0" w:color="auto"/>
        <w:right w:val="none" w:sz="0" w:space="0" w:color="auto"/>
      </w:divBdr>
    </w:div>
    <w:div w:id="1114400832">
      <w:bodyDiv w:val="1"/>
      <w:marLeft w:val="0"/>
      <w:marRight w:val="0"/>
      <w:marTop w:val="0"/>
      <w:marBottom w:val="0"/>
      <w:divBdr>
        <w:top w:val="none" w:sz="0" w:space="0" w:color="auto"/>
        <w:left w:val="none" w:sz="0" w:space="0" w:color="auto"/>
        <w:bottom w:val="none" w:sz="0" w:space="0" w:color="auto"/>
        <w:right w:val="none" w:sz="0" w:space="0" w:color="auto"/>
      </w:divBdr>
    </w:div>
    <w:div w:id="1133526277">
      <w:bodyDiv w:val="1"/>
      <w:marLeft w:val="0"/>
      <w:marRight w:val="0"/>
      <w:marTop w:val="0"/>
      <w:marBottom w:val="0"/>
      <w:divBdr>
        <w:top w:val="none" w:sz="0" w:space="0" w:color="auto"/>
        <w:left w:val="none" w:sz="0" w:space="0" w:color="auto"/>
        <w:bottom w:val="none" w:sz="0" w:space="0" w:color="auto"/>
        <w:right w:val="none" w:sz="0" w:space="0" w:color="auto"/>
      </w:divBdr>
      <w:divsChild>
        <w:div w:id="1102413588">
          <w:marLeft w:val="0"/>
          <w:marRight w:val="0"/>
          <w:marTop w:val="0"/>
          <w:marBottom w:val="0"/>
          <w:divBdr>
            <w:top w:val="none" w:sz="0" w:space="0" w:color="auto"/>
            <w:left w:val="none" w:sz="0" w:space="0" w:color="auto"/>
            <w:bottom w:val="none" w:sz="0" w:space="0" w:color="auto"/>
            <w:right w:val="none" w:sz="0" w:space="0" w:color="auto"/>
          </w:divBdr>
          <w:divsChild>
            <w:div w:id="1143111447">
              <w:marLeft w:val="0"/>
              <w:marRight w:val="0"/>
              <w:marTop w:val="0"/>
              <w:marBottom w:val="0"/>
              <w:divBdr>
                <w:top w:val="none" w:sz="0" w:space="0" w:color="auto"/>
                <w:left w:val="none" w:sz="0" w:space="0" w:color="auto"/>
                <w:bottom w:val="none" w:sz="0" w:space="0" w:color="auto"/>
                <w:right w:val="none" w:sz="0" w:space="0" w:color="auto"/>
              </w:divBdr>
              <w:divsChild>
                <w:div w:id="572741947">
                  <w:marLeft w:val="0"/>
                  <w:marRight w:val="0"/>
                  <w:marTop w:val="0"/>
                  <w:marBottom w:val="0"/>
                  <w:divBdr>
                    <w:top w:val="none" w:sz="0" w:space="0" w:color="auto"/>
                    <w:left w:val="none" w:sz="0" w:space="0" w:color="auto"/>
                    <w:bottom w:val="none" w:sz="0" w:space="0" w:color="auto"/>
                    <w:right w:val="none" w:sz="0" w:space="0" w:color="auto"/>
                  </w:divBdr>
                  <w:divsChild>
                    <w:div w:id="477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37944">
      <w:bodyDiv w:val="1"/>
      <w:marLeft w:val="0"/>
      <w:marRight w:val="0"/>
      <w:marTop w:val="0"/>
      <w:marBottom w:val="0"/>
      <w:divBdr>
        <w:top w:val="none" w:sz="0" w:space="0" w:color="auto"/>
        <w:left w:val="none" w:sz="0" w:space="0" w:color="auto"/>
        <w:bottom w:val="none" w:sz="0" w:space="0" w:color="auto"/>
        <w:right w:val="none" w:sz="0" w:space="0" w:color="auto"/>
      </w:divBdr>
    </w:div>
    <w:div w:id="1140882412">
      <w:bodyDiv w:val="1"/>
      <w:marLeft w:val="0"/>
      <w:marRight w:val="0"/>
      <w:marTop w:val="0"/>
      <w:marBottom w:val="0"/>
      <w:divBdr>
        <w:top w:val="none" w:sz="0" w:space="0" w:color="auto"/>
        <w:left w:val="none" w:sz="0" w:space="0" w:color="auto"/>
        <w:bottom w:val="none" w:sz="0" w:space="0" w:color="auto"/>
        <w:right w:val="none" w:sz="0" w:space="0" w:color="auto"/>
      </w:divBdr>
    </w:div>
    <w:div w:id="1223563065">
      <w:bodyDiv w:val="1"/>
      <w:marLeft w:val="0"/>
      <w:marRight w:val="0"/>
      <w:marTop w:val="0"/>
      <w:marBottom w:val="0"/>
      <w:divBdr>
        <w:top w:val="none" w:sz="0" w:space="0" w:color="auto"/>
        <w:left w:val="none" w:sz="0" w:space="0" w:color="auto"/>
        <w:bottom w:val="none" w:sz="0" w:space="0" w:color="auto"/>
        <w:right w:val="none" w:sz="0" w:space="0" w:color="auto"/>
      </w:divBdr>
    </w:div>
    <w:div w:id="1225264309">
      <w:bodyDiv w:val="1"/>
      <w:marLeft w:val="0"/>
      <w:marRight w:val="0"/>
      <w:marTop w:val="0"/>
      <w:marBottom w:val="0"/>
      <w:divBdr>
        <w:top w:val="none" w:sz="0" w:space="0" w:color="auto"/>
        <w:left w:val="none" w:sz="0" w:space="0" w:color="auto"/>
        <w:bottom w:val="none" w:sz="0" w:space="0" w:color="auto"/>
        <w:right w:val="none" w:sz="0" w:space="0" w:color="auto"/>
      </w:divBdr>
    </w:div>
    <w:div w:id="1228615877">
      <w:bodyDiv w:val="1"/>
      <w:marLeft w:val="0"/>
      <w:marRight w:val="0"/>
      <w:marTop w:val="0"/>
      <w:marBottom w:val="0"/>
      <w:divBdr>
        <w:top w:val="none" w:sz="0" w:space="0" w:color="auto"/>
        <w:left w:val="none" w:sz="0" w:space="0" w:color="auto"/>
        <w:bottom w:val="none" w:sz="0" w:space="0" w:color="auto"/>
        <w:right w:val="none" w:sz="0" w:space="0" w:color="auto"/>
      </w:divBdr>
    </w:div>
    <w:div w:id="1288469909">
      <w:bodyDiv w:val="1"/>
      <w:marLeft w:val="0"/>
      <w:marRight w:val="0"/>
      <w:marTop w:val="0"/>
      <w:marBottom w:val="0"/>
      <w:divBdr>
        <w:top w:val="none" w:sz="0" w:space="0" w:color="auto"/>
        <w:left w:val="none" w:sz="0" w:space="0" w:color="auto"/>
        <w:bottom w:val="none" w:sz="0" w:space="0" w:color="auto"/>
        <w:right w:val="none" w:sz="0" w:space="0" w:color="auto"/>
      </w:divBdr>
    </w:div>
    <w:div w:id="1318069381">
      <w:bodyDiv w:val="1"/>
      <w:marLeft w:val="0"/>
      <w:marRight w:val="0"/>
      <w:marTop w:val="0"/>
      <w:marBottom w:val="0"/>
      <w:divBdr>
        <w:top w:val="none" w:sz="0" w:space="0" w:color="auto"/>
        <w:left w:val="none" w:sz="0" w:space="0" w:color="auto"/>
        <w:bottom w:val="none" w:sz="0" w:space="0" w:color="auto"/>
        <w:right w:val="none" w:sz="0" w:space="0" w:color="auto"/>
      </w:divBdr>
    </w:div>
    <w:div w:id="1369186483">
      <w:bodyDiv w:val="1"/>
      <w:marLeft w:val="0"/>
      <w:marRight w:val="0"/>
      <w:marTop w:val="0"/>
      <w:marBottom w:val="0"/>
      <w:divBdr>
        <w:top w:val="none" w:sz="0" w:space="0" w:color="auto"/>
        <w:left w:val="none" w:sz="0" w:space="0" w:color="auto"/>
        <w:bottom w:val="none" w:sz="0" w:space="0" w:color="auto"/>
        <w:right w:val="none" w:sz="0" w:space="0" w:color="auto"/>
      </w:divBdr>
    </w:div>
    <w:div w:id="1458448284">
      <w:bodyDiv w:val="1"/>
      <w:marLeft w:val="0"/>
      <w:marRight w:val="0"/>
      <w:marTop w:val="0"/>
      <w:marBottom w:val="0"/>
      <w:divBdr>
        <w:top w:val="none" w:sz="0" w:space="0" w:color="auto"/>
        <w:left w:val="none" w:sz="0" w:space="0" w:color="auto"/>
        <w:bottom w:val="none" w:sz="0" w:space="0" w:color="auto"/>
        <w:right w:val="none" w:sz="0" w:space="0" w:color="auto"/>
      </w:divBdr>
    </w:div>
    <w:div w:id="1533181553">
      <w:bodyDiv w:val="1"/>
      <w:marLeft w:val="0"/>
      <w:marRight w:val="0"/>
      <w:marTop w:val="0"/>
      <w:marBottom w:val="0"/>
      <w:divBdr>
        <w:top w:val="none" w:sz="0" w:space="0" w:color="auto"/>
        <w:left w:val="none" w:sz="0" w:space="0" w:color="auto"/>
        <w:bottom w:val="none" w:sz="0" w:space="0" w:color="auto"/>
        <w:right w:val="none" w:sz="0" w:space="0" w:color="auto"/>
      </w:divBdr>
    </w:div>
    <w:div w:id="1538156597">
      <w:bodyDiv w:val="1"/>
      <w:marLeft w:val="0"/>
      <w:marRight w:val="0"/>
      <w:marTop w:val="0"/>
      <w:marBottom w:val="0"/>
      <w:divBdr>
        <w:top w:val="none" w:sz="0" w:space="0" w:color="auto"/>
        <w:left w:val="none" w:sz="0" w:space="0" w:color="auto"/>
        <w:bottom w:val="none" w:sz="0" w:space="0" w:color="auto"/>
        <w:right w:val="none" w:sz="0" w:space="0" w:color="auto"/>
      </w:divBdr>
    </w:div>
    <w:div w:id="1563714878">
      <w:bodyDiv w:val="1"/>
      <w:marLeft w:val="0"/>
      <w:marRight w:val="0"/>
      <w:marTop w:val="0"/>
      <w:marBottom w:val="0"/>
      <w:divBdr>
        <w:top w:val="none" w:sz="0" w:space="0" w:color="auto"/>
        <w:left w:val="none" w:sz="0" w:space="0" w:color="auto"/>
        <w:bottom w:val="none" w:sz="0" w:space="0" w:color="auto"/>
        <w:right w:val="none" w:sz="0" w:space="0" w:color="auto"/>
      </w:divBdr>
    </w:div>
    <w:div w:id="1586264525">
      <w:bodyDiv w:val="1"/>
      <w:marLeft w:val="0"/>
      <w:marRight w:val="0"/>
      <w:marTop w:val="0"/>
      <w:marBottom w:val="0"/>
      <w:divBdr>
        <w:top w:val="none" w:sz="0" w:space="0" w:color="auto"/>
        <w:left w:val="none" w:sz="0" w:space="0" w:color="auto"/>
        <w:bottom w:val="none" w:sz="0" w:space="0" w:color="auto"/>
        <w:right w:val="none" w:sz="0" w:space="0" w:color="auto"/>
      </w:divBdr>
    </w:div>
    <w:div w:id="1625503797">
      <w:bodyDiv w:val="1"/>
      <w:marLeft w:val="0"/>
      <w:marRight w:val="0"/>
      <w:marTop w:val="0"/>
      <w:marBottom w:val="0"/>
      <w:divBdr>
        <w:top w:val="none" w:sz="0" w:space="0" w:color="auto"/>
        <w:left w:val="none" w:sz="0" w:space="0" w:color="auto"/>
        <w:bottom w:val="none" w:sz="0" w:space="0" w:color="auto"/>
        <w:right w:val="none" w:sz="0" w:space="0" w:color="auto"/>
      </w:divBdr>
    </w:div>
    <w:div w:id="1635021668">
      <w:bodyDiv w:val="1"/>
      <w:marLeft w:val="0"/>
      <w:marRight w:val="0"/>
      <w:marTop w:val="0"/>
      <w:marBottom w:val="0"/>
      <w:divBdr>
        <w:top w:val="none" w:sz="0" w:space="0" w:color="auto"/>
        <w:left w:val="none" w:sz="0" w:space="0" w:color="auto"/>
        <w:bottom w:val="none" w:sz="0" w:space="0" w:color="auto"/>
        <w:right w:val="none" w:sz="0" w:space="0" w:color="auto"/>
      </w:divBdr>
    </w:div>
    <w:div w:id="1654721113">
      <w:bodyDiv w:val="1"/>
      <w:marLeft w:val="0"/>
      <w:marRight w:val="0"/>
      <w:marTop w:val="0"/>
      <w:marBottom w:val="0"/>
      <w:divBdr>
        <w:top w:val="none" w:sz="0" w:space="0" w:color="auto"/>
        <w:left w:val="none" w:sz="0" w:space="0" w:color="auto"/>
        <w:bottom w:val="none" w:sz="0" w:space="0" w:color="auto"/>
        <w:right w:val="none" w:sz="0" w:space="0" w:color="auto"/>
      </w:divBdr>
    </w:div>
    <w:div w:id="1668241020">
      <w:bodyDiv w:val="1"/>
      <w:marLeft w:val="0"/>
      <w:marRight w:val="0"/>
      <w:marTop w:val="0"/>
      <w:marBottom w:val="0"/>
      <w:divBdr>
        <w:top w:val="none" w:sz="0" w:space="0" w:color="auto"/>
        <w:left w:val="none" w:sz="0" w:space="0" w:color="auto"/>
        <w:bottom w:val="none" w:sz="0" w:space="0" w:color="auto"/>
        <w:right w:val="none" w:sz="0" w:space="0" w:color="auto"/>
      </w:divBdr>
      <w:divsChild>
        <w:div w:id="1936933985">
          <w:marLeft w:val="0"/>
          <w:marRight w:val="0"/>
          <w:marTop w:val="0"/>
          <w:marBottom w:val="0"/>
          <w:divBdr>
            <w:top w:val="none" w:sz="0" w:space="0" w:color="auto"/>
            <w:left w:val="none" w:sz="0" w:space="0" w:color="auto"/>
            <w:bottom w:val="none" w:sz="0" w:space="0" w:color="auto"/>
            <w:right w:val="none" w:sz="0" w:space="0" w:color="auto"/>
          </w:divBdr>
          <w:divsChild>
            <w:div w:id="1121071023">
              <w:marLeft w:val="0"/>
              <w:marRight w:val="0"/>
              <w:marTop w:val="0"/>
              <w:marBottom w:val="0"/>
              <w:divBdr>
                <w:top w:val="none" w:sz="0" w:space="0" w:color="auto"/>
                <w:left w:val="none" w:sz="0" w:space="0" w:color="auto"/>
                <w:bottom w:val="none" w:sz="0" w:space="0" w:color="auto"/>
                <w:right w:val="none" w:sz="0" w:space="0" w:color="auto"/>
              </w:divBdr>
              <w:divsChild>
                <w:div w:id="21423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5709">
      <w:bodyDiv w:val="1"/>
      <w:marLeft w:val="0"/>
      <w:marRight w:val="0"/>
      <w:marTop w:val="0"/>
      <w:marBottom w:val="0"/>
      <w:divBdr>
        <w:top w:val="none" w:sz="0" w:space="0" w:color="auto"/>
        <w:left w:val="none" w:sz="0" w:space="0" w:color="auto"/>
        <w:bottom w:val="none" w:sz="0" w:space="0" w:color="auto"/>
        <w:right w:val="none" w:sz="0" w:space="0" w:color="auto"/>
      </w:divBdr>
    </w:div>
    <w:div w:id="1768843426">
      <w:bodyDiv w:val="1"/>
      <w:marLeft w:val="0"/>
      <w:marRight w:val="0"/>
      <w:marTop w:val="0"/>
      <w:marBottom w:val="0"/>
      <w:divBdr>
        <w:top w:val="none" w:sz="0" w:space="0" w:color="auto"/>
        <w:left w:val="none" w:sz="0" w:space="0" w:color="auto"/>
        <w:bottom w:val="none" w:sz="0" w:space="0" w:color="auto"/>
        <w:right w:val="none" w:sz="0" w:space="0" w:color="auto"/>
      </w:divBdr>
    </w:div>
    <w:div w:id="1850637485">
      <w:bodyDiv w:val="1"/>
      <w:marLeft w:val="0"/>
      <w:marRight w:val="0"/>
      <w:marTop w:val="0"/>
      <w:marBottom w:val="0"/>
      <w:divBdr>
        <w:top w:val="none" w:sz="0" w:space="0" w:color="auto"/>
        <w:left w:val="none" w:sz="0" w:space="0" w:color="auto"/>
        <w:bottom w:val="none" w:sz="0" w:space="0" w:color="auto"/>
        <w:right w:val="none" w:sz="0" w:space="0" w:color="auto"/>
      </w:divBdr>
    </w:div>
    <w:div w:id="1964995146">
      <w:bodyDiv w:val="1"/>
      <w:marLeft w:val="0"/>
      <w:marRight w:val="0"/>
      <w:marTop w:val="0"/>
      <w:marBottom w:val="0"/>
      <w:divBdr>
        <w:top w:val="none" w:sz="0" w:space="0" w:color="auto"/>
        <w:left w:val="none" w:sz="0" w:space="0" w:color="auto"/>
        <w:bottom w:val="none" w:sz="0" w:space="0" w:color="auto"/>
        <w:right w:val="none" w:sz="0" w:space="0" w:color="auto"/>
      </w:divBdr>
    </w:div>
    <w:div w:id="1967463597">
      <w:bodyDiv w:val="1"/>
      <w:marLeft w:val="0"/>
      <w:marRight w:val="0"/>
      <w:marTop w:val="0"/>
      <w:marBottom w:val="0"/>
      <w:divBdr>
        <w:top w:val="none" w:sz="0" w:space="0" w:color="auto"/>
        <w:left w:val="none" w:sz="0" w:space="0" w:color="auto"/>
        <w:bottom w:val="none" w:sz="0" w:space="0" w:color="auto"/>
        <w:right w:val="none" w:sz="0" w:space="0" w:color="auto"/>
      </w:divBdr>
    </w:div>
    <w:div w:id="20844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18468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lombiacompra.gov.co/archivos/convocatoria/participacion-ciudadana-del-proyecto-de-decreto-por-medio-del-cual-se-modifica-el-decreto-unico-reglamentario-1082-de-201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cop.gov.co/entidades/DNP/Normativa?IDNorma=2978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aa158c1e2510b50ba9620437d74e4ff">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1aa8ca4bdcfc2e304923d637cfc37a1"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8E848-83BE-477F-8D2F-72F6A3D8D583}">
  <ds:schemaRefs>
    <ds:schemaRef ds:uri="http://schemas.openxmlformats.org/officeDocument/2006/bibliography"/>
  </ds:schemaRefs>
</ds:datastoreItem>
</file>

<file path=customXml/itemProps2.xml><?xml version="1.0" encoding="utf-8"?>
<ds:datastoreItem xmlns:ds="http://schemas.openxmlformats.org/officeDocument/2006/customXml" ds:itemID="{E0F2E2C2-921D-412E-B9A9-B0BA400171FA}">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3C2B8FE6-F7C5-4D20-9E28-DF46694F1370}">
  <ds:schemaRefs>
    <ds:schemaRef ds:uri="http://schemas.microsoft.com/sharepoint/v3/contenttype/forms"/>
  </ds:schemaRefs>
</ds:datastoreItem>
</file>

<file path=customXml/itemProps4.xml><?xml version="1.0" encoding="utf-8"?>
<ds:datastoreItem xmlns:ds="http://schemas.openxmlformats.org/officeDocument/2006/customXml" ds:itemID="{B25B2A35-E389-47F6-89E6-94F2A38F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9107</Words>
  <Characters>50093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Asesora Jurídica</dc:creator>
  <cp:keywords/>
  <dc:description/>
  <cp:lastModifiedBy>Alejandro Sarmiento -ANCP-CCE</cp:lastModifiedBy>
  <cp:revision>7</cp:revision>
  <cp:lastPrinted>2022-07-12T19:51:00Z</cp:lastPrinted>
  <dcterms:created xsi:type="dcterms:W3CDTF">2026-06-23T22:17:00Z</dcterms:created>
  <dcterms:modified xsi:type="dcterms:W3CDTF">2026-06-25T22:04:00Z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