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2375" w:rsidR="006146B4" w:rsidP="00087740" w:rsidRDefault="006146B4" w14:paraId="2EC7F23D" w14:textId="77777777">
      <w:pPr>
        <w:jc w:val="center"/>
        <w:rPr>
          <w:rFonts w:ascii="Verdana" w:hAnsi="Verdana" w:cs="Arial"/>
          <w:b/>
          <w:color w:val="595959" w:themeColor="text1" w:themeTint="A6"/>
          <w:sz w:val="20"/>
          <w:szCs w:val="20"/>
          <w:lang w:val="es-ES"/>
        </w:rPr>
      </w:pPr>
    </w:p>
    <w:p w:rsidRPr="00072375" w:rsidR="00087740" w:rsidP="00087740" w:rsidRDefault="00087740" w14:paraId="69A7CA1C" w14:textId="3939FE90">
      <w:pPr>
        <w:jc w:val="center"/>
        <w:rPr>
          <w:rFonts w:ascii="Verdana" w:hAnsi="Verdana" w:cs="Arial"/>
          <w:b/>
          <w:color w:val="595959" w:themeColor="text1" w:themeTint="A6"/>
          <w:sz w:val="20"/>
          <w:szCs w:val="20"/>
          <w:lang w:val="es-ES"/>
        </w:rPr>
      </w:pPr>
      <w:r w:rsidRPr="00072375">
        <w:rPr>
          <w:rFonts w:ascii="Verdana" w:hAnsi="Verdana" w:cs="Arial"/>
          <w:b/>
          <w:color w:val="595959" w:themeColor="text1" w:themeTint="A6"/>
          <w:sz w:val="20"/>
          <w:szCs w:val="20"/>
          <w:lang w:val="es-ES"/>
        </w:rPr>
        <w:t>ACUERDO MARCO NUBE PÚBLICA</w:t>
      </w:r>
      <w:r w:rsidRPr="00072375" w:rsidR="00DC5B84">
        <w:rPr>
          <w:rFonts w:ascii="Verdana" w:hAnsi="Verdana" w:cs="Arial"/>
          <w:b/>
          <w:color w:val="595959" w:themeColor="text1" w:themeTint="A6"/>
          <w:sz w:val="20"/>
          <w:szCs w:val="20"/>
          <w:lang w:val="es-ES"/>
        </w:rPr>
        <w:t xml:space="preserve"> V</w:t>
      </w:r>
    </w:p>
    <w:p w:rsidRPr="00072375" w:rsidR="00087740" w:rsidP="00087740" w:rsidRDefault="00087740" w14:paraId="085E1BC9" w14:textId="2FF814A4">
      <w:pPr>
        <w:jc w:val="center"/>
        <w:rPr>
          <w:rFonts w:ascii="Verdana" w:hAnsi="Verdana" w:cs="Arial"/>
          <w:b/>
          <w:color w:val="595959" w:themeColor="text1" w:themeTint="A6"/>
          <w:sz w:val="20"/>
          <w:szCs w:val="20"/>
          <w:lang w:val="es-ES"/>
        </w:rPr>
      </w:pPr>
      <w:r w:rsidRPr="00072375">
        <w:rPr>
          <w:rFonts w:ascii="Verdana" w:hAnsi="Verdana" w:cs="Arial"/>
          <w:b/>
          <w:color w:val="595959" w:themeColor="text1" w:themeTint="A6"/>
          <w:sz w:val="20"/>
          <w:szCs w:val="20"/>
          <w:lang w:val="es-ES"/>
        </w:rPr>
        <w:t>FORMATO RFI</w:t>
      </w:r>
      <w:r w:rsidRPr="00072375" w:rsidR="001E4DD9">
        <w:rPr>
          <w:rFonts w:ascii="Verdana" w:hAnsi="Verdana" w:cs="Arial"/>
          <w:b/>
          <w:color w:val="595959" w:themeColor="text1" w:themeTint="A6"/>
          <w:sz w:val="20"/>
          <w:szCs w:val="20"/>
          <w:lang w:val="es-ES"/>
        </w:rPr>
        <w:t xml:space="preserve"> PARA </w:t>
      </w:r>
      <w:r w:rsidRPr="00072375">
        <w:rPr>
          <w:rFonts w:ascii="Verdana" w:hAnsi="Verdana" w:cs="Arial"/>
          <w:b/>
          <w:color w:val="595959" w:themeColor="text1" w:themeTint="A6"/>
          <w:sz w:val="20"/>
          <w:szCs w:val="20"/>
          <w:lang w:val="es-ES"/>
        </w:rPr>
        <w:t>OPERACIÓN SECUNDARIA</w:t>
      </w:r>
    </w:p>
    <w:p w:rsidRPr="00072375" w:rsidR="00087740" w:rsidP="00087740" w:rsidRDefault="00087740" w14:paraId="1D5C94FC" w14:textId="47A4E347">
      <w:pPr>
        <w:jc w:val="both"/>
        <w:rPr>
          <w:rFonts w:ascii="Verdana" w:hAnsi="Verdana" w:cs="Arial"/>
          <w:color w:val="595959" w:themeColor="text1" w:themeTint="A6"/>
          <w:sz w:val="20"/>
          <w:szCs w:val="20"/>
          <w:lang w:val="es-ES"/>
        </w:rPr>
      </w:pPr>
    </w:p>
    <w:p w:rsidRPr="00072375" w:rsidR="006146B4" w:rsidP="00087740" w:rsidRDefault="006146B4" w14:paraId="1BB001D2" w14:textId="77777777">
      <w:pPr>
        <w:jc w:val="both"/>
        <w:rPr>
          <w:rFonts w:ascii="Verdana" w:hAnsi="Verdana" w:cs="Arial"/>
          <w:color w:val="595959" w:themeColor="text1" w:themeTint="A6"/>
          <w:sz w:val="20"/>
          <w:szCs w:val="20"/>
          <w:lang w:val="es-ES"/>
        </w:rPr>
      </w:pPr>
    </w:p>
    <w:p w:rsidRPr="00072375" w:rsidR="00E11005" w:rsidP="00F47527" w:rsidRDefault="00E11005" w14:paraId="1A30424B" w14:textId="2601E1F1">
      <w:pPr>
        <w:jc w:val="both"/>
        <w:rPr>
          <w:rFonts w:ascii="Verdana" w:hAnsi="Verdana"/>
          <w:sz w:val="20"/>
          <w:szCs w:val="20"/>
        </w:rPr>
      </w:pPr>
      <w:r w:rsidRPr="00E11005">
        <w:rPr>
          <w:rFonts w:ascii="Verdana" w:hAnsi="Verdana"/>
          <w:sz w:val="20"/>
          <w:szCs w:val="20"/>
        </w:rPr>
        <w:t xml:space="preserve">El presente documento de </w:t>
      </w:r>
      <w:r w:rsidRPr="00E11005">
        <w:rPr>
          <w:rFonts w:ascii="Verdana" w:hAnsi="Verdana"/>
          <w:b/>
          <w:bCs/>
          <w:sz w:val="20"/>
          <w:szCs w:val="20"/>
        </w:rPr>
        <w:t>Solicitud de Información (</w:t>
      </w:r>
      <w:proofErr w:type="spellStart"/>
      <w:r w:rsidRPr="00E11005">
        <w:rPr>
          <w:rFonts w:ascii="Verdana" w:hAnsi="Verdana"/>
          <w:b/>
          <w:bCs/>
          <w:sz w:val="20"/>
          <w:szCs w:val="20"/>
        </w:rPr>
        <w:t>Request</w:t>
      </w:r>
      <w:proofErr w:type="spellEnd"/>
      <w:r w:rsidRPr="00E11005">
        <w:rPr>
          <w:rFonts w:ascii="Verdana" w:hAnsi="Verdana"/>
          <w:b/>
          <w:bCs/>
          <w:sz w:val="20"/>
          <w:szCs w:val="20"/>
        </w:rPr>
        <w:t xml:space="preserve"> </w:t>
      </w:r>
      <w:proofErr w:type="spellStart"/>
      <w:r w:rsidRPr="00E11005">
        <w:rPr>
          <w:rFonts w:ascii="Verdana" w:hAnsi="Verdana"/>
          <w:b/>
          <w:bCs/>
          <w:sz w:val="20"/>
          <w:szCs w:val="20"/>
        </w:rPr>
        <w:t>for</w:t>
      </w:r>
      <w:proofErr w:type="spellEnd"/>
      <w:r w:rsidRPr="00E11005">
        <w:rPr>
          <w:rFonts w:ascii="Verdana" w:hAnsi="Verdana"/>
          <w:b/>
          <w:bCs/>
          <w:sz w:val="20"/>
          <w:szCs w:val="20"/>
        </w:rPr>
        <w:t xml:space="preserve"> </w:t>
      </w:r>
      <w:proofErr w:type="spellStart"/>
      <w:r w:rsidRPr="00E11005">
        <w:rPr>
          <w:rFonts w:ascii="Verdana" w:hAnsi="Verdana"/>
          <w:b/>
          <w:bCs/>
          <w:sz w:val="20"/>
          <w:szCs w:val="20"/>
        </w:rPr>
        <w:t>Information</w:t>
      </w:r>
      <w:proofErr w:type="spellEnd"/>
      <w:r w:rsidRPr="00E11005">
        <w:rPr>
          <w:rFonts w:ascii="Verdana" w:hAnsi="Verdana"/>
          <w:b/>
          <w:bCs/>
          <w:sz w:val="20"/>
          <w:szCs w:val="20"/>
        </w:rPr>
        <w:t xml:space="preserve"> – RFI)</w:t>
      </w:r>
      <w:r w:rsidRPr="00E11005">
        <w:rPr>
          <w:rFonts w:ascii="Verdana" w:hAnsi="Verdana"/>
          <w:sz w:val="20"/>
          <w:szCs w:val="20"/>
        </w:rPr>
        <w:t xml:space="preserve"> tiene como objetivo permitir a las Entidades Estatales recopilar información clara, estructurada y comparable de los Proveedores de Servicios de Nube Pública (CSP), con el fin de:</w:t>
      </w:r>
    </w:p>
    <w:p w:rsidRPr="00E11005" w:rsidR="00F47527" w:rsidP="00F47527" w:rsidRDefault="00F47527" w14:paraId="3145AC4C" w14:textId="77777777">
      <w:pPr>
        <w:jc w:val="both"/>
        <w:rPr>
          <w:rFonts w:ascii="Verdana" w:hAnsi="Verdana"/>
          <w:sz w:val="20"/>
          <w:szCs w:val="20"/>
        </w:rPr>
      </w:pPr>
    </w:p>
    <w:p w:rsidRPr="00E11005" w:rsidR="00E11005" w:rsidP="00E11005" w:rsidRDefault="00E11005" w14:paraId="486BE6AD" w14:textId="77777777">
      <w:pPr>
        <w:numPr>
          <w:ilvl w:val="0"/>
          <w:numId w:val="13"/>
        </w:numPr>
        <w:rPr>
          <w:rFonts w:ascii="Verdana" w:hAnsi="Verdana"/>
          <w:sz w:val="20"/>
          <w:szCs w:val="20"/>
        </w:rPr>
      </w:pPr>
      <w:r w:rsidRPr="00E11005">
        <w:rPr>
          <w:rFonts w:ascii="Verdana" w:hAnsi="Verdana"/>
          <w:sz w:val="20"/>
          <w:szCs w:val="20"/>
        </w:rPr>
        <w:t xml:space="preserve">Comprender las </w:t>
      </w:r>
      <w:r w:rsidRPr="00E11005">
        <w:rPr>
          <w:rFonts w:ascii="Verdana" w:hAnsi="Verdana"/>
          <w:b/>
          <w:bCs/>
          <w:sz w:val="20"/>
          <w:szCs w:val="20"/>
        </w:rPr>
        <w:t>capacidades técnicas, operativas y de gobierno</w:t>
      </w:r>
      <w:r w:rsidRPr="00E11005">
        <w:rPr>
          <w:rFonts w:ascii="Verdana" w:hAnsi="Verdana"/>
          <w:sz w:val="20"/>
          <w:szCs w:val="20"/>
        </w:rPr>
        <w:t xml:space="preserve"> de los CSP.</w:t>
      </w:r>
    </w:p>
    <w:p w:rsidRPr="00E11005" w:rsidR="00E11005" w:rsidP="00E11005" w:rsidRDefault="00E11005" w14:paraId="6E7D53DC" w14:textId="77777777">
      <w:pPr>
        <w:numPr>
          <w:ilvl w:val="0"/>
          <w:numId w:val="13"/>
        </w:numPr>
        <w:rPr>
          <w:rFonts w:ascii="Verdana" w:hAnsi="Verdana"/>
          <w:sz w:val="20"/>
          <w:szCs w:val="20"/>
        </w:rPr>
      </w:pPr>
      <w:r w:rsidRPr="00E11005">
        <w:rPr>
          <w:rFonts w:ascii="Verdana" w:hAnsi="Verdana"/>
          <w:sz w:val="20"/>
          <w:szCs w:val="20"/>
        </w:rPr>
        <w:t xml:space="preserve">Evaluar el </w:t>
      </w:r>
      <w:r w:rsidRPr="00E11005">
        <w:rPr>
          <w:rFonts w:ascii="Verdana" w:hAnsi="Verdana"/>
          <w:b/>
          <w:bCs/>
          <w:sz w:val="20"/>
          <w:szCs w:val="20"/>
        </w:rPr>
        <w:t>grado de alineación de la nube propuesta con las necesidades actuales y futuras</w:t>
      </w:r>
      <w:r w:rsidRPr="00E11005">
        <w:rPr>
          <w:rFonts w:ascii="Verdana" w:hAnsi="Verdana"/>
          <w:sz w:val="20"/>
          <w:szCs w:val="20"/>
        </w:rPr>
        <w:t xml:space="preserve"> de la Entidad.</w:t>
      </w:r>
    </w:p>
    <w:p w:rsidRPr="00E11005" w:rsidR="00E11005" w:rsidP="00E11005" w:rsidRDefault="00E11005" w14:paraId="59071708" w14:textId="77777777">
      <w:pPr>
        <w:numPr>
          <w:ilvl w:val="0"/>
          <w:numId w:val="13"/>
        </w:numPr>
        <w:rPr>
          <w:rFonts w:ascii="Verdana" w:hAnsi="Verdana"/>
          <w:sz w:val="20"/>
          <w:szCs w:val="20"/>
        </w:rPr>
      </w:pPr>
      <w:r w:rsidRPr="00E11005">
        <w:rPr>
          <w:rFonts w:ascii="Verdana" w:hAnsi="Verdana"/>
          <w:sz w:val="20"/>
          <w:szCs w:val="20"/>
        </w:rPr>
        <w:t xml:space="preserve">Facilitar la </w:t>
      </w:r>
      <w:r w:rsidRPr="00E11005">
        <w:rPr>
          <w:rFonts w:ascii="Verdana" w:hAnsi="Verdana"/>
          <w:b/>
          <w:bCs/>
          <w:sz w:val="20"/>
          <w:szCs w:val="20"/>
        </w:rPr>
        <w:t>estimación, comparación y selección</w:t>
      </w:r>
      <w:r w:rsidRPr="00E11005">
        <w:rPr>
          <w:rFonts w:ascii="Verdana" w:hAnsi="Verdana"/>
          <w:sz w:val="20"/>
          <w:szCs w:val="20"/>
        </w:rPr>
        <w:t xml:space="preserve"> de la alternativa de nube pública más adecuada.</w:t>
      </w:r>
    </w:p>
    <w:p w:rsidRPr="00072375" w:rsidR="00E11005" w:rsidP="00E11005" w:rsidRDefault="00E11005" w14:paraId="000B6E58" w14:textId="58EFBFF7">
      <w:pPr>
        <w:numPr>
          <w:ilvl w:val="0"/>
          <w:numId w:val="13"/>
        </w:numPr>
        <w:rPr>
          <w:rFonts w:ascii="Verdana" w:hAnsi="Verdana"/>
          <w:sz w:val="20"/>
          <w:szCs w:val="20"/>
        </w:rPr>
      </w:pPr>
      <w:r w:rsidRPr="00E11005">
        <w:rPr>
          <w:rFonts w:ascii="Verdana" w:hAnsi="Verdana"/>
          <w:sz w:val="20"/>
          <w:szCs w:val="20"/>
        </w:rPr>
        <w:t>Reducir riesgos asociados a seguridad, cumplimiento normativo, continuidad y dependencia tecnológica.</w:t>
      </w:r>
    </w:p>
    <w:p w:rsidRPr="00E11005" w:rsidR="00F47527" w:rsidP="00F47527" w:rsidRDefault="00F47527" w14:paraId="00A45734" w14:textId="77777777">
      <w:pPr>
        <w:ind w:left="720"/>
        <w:rPr>
          <w:rFonts w:ascii="Verdana" w:hAnsi="Verdana"/>
          <w:sz w:val="20"/>
          <w:szCs w:val="20"/>
        </w:rPr>
      </w:pPr>
    </w:p>
    <w:p w:rsidRPr="00072375" w:rsidR="00E11005" w:rsidP="00E11005" w:rsidRDefault="00E11005" w14:paraId="5194D0AD" w14:textId="59DAEB9D">
      <w:pPr>
        <w:rPr>
          <w:rFonts w:ascii="Verdana" w:hAnsi="Verdana"/>
          <w:sz w:val="20"/>
          <w:szCs w:val="20"/>
        </w:rPr>
      </w:pPr>
      <w:r w:rsidRPr="00E11005">
        <w:rPr>
          <w:rFonts w:ascii="Verdana" w:hAnsi="Verdana"/>
          <w:sz w:val="20"/>
          <w:szCs w:val="20"/>
        </w:rPr>
        <w:t xml:space="preserve">Este RFI </w:t>
      </w:r>
      <w:r w:rsidRPr="00E11005">
        <w:rPr>
          <w:rFonts w:ascii="Verdana" w:hAnsi="Verdana"/>
          <w:b/>
          <w:bCs/>
          <w:sz w:val="20"/>
          <w:szCs w:val="20"/>
        </w:rPr>
        <w:t>no constituye una solicitud de oferta económica</w:t>
      </w:r>
      <w:r w:rsidRPr="00E11005">
        <w:rPr>
          <w:rFonts w:ascii="Verdana" w:hAnsi="Verdana"/>
          <w:sz w:val="20"/>
          <w:szCs w:val="20"/>
        </w:rPr>
        <w:t>, sino un insumo para la toma de decisiones y la estructuración de procesos posteriores (RFQ).</w:t>
      </w:r>
    </w:p>
    <w:p w:rsidRPr="00072375" w:rsidR="00E11005" w:rsidP="00E11005" w:rsidRDefault="00E11005" w14:paraId="6F6460BA" w14:textId="78DFB581">
      <w:pPr>
        <w:rPr>
          <w:rFonts w:ascii="Verdana" w:hAnsi="Verdana"/>
          <w:sz w:val="20"/>
          <w:szCs w:val="20"/>
        </w:rPr>
      </w:pPr>
    </w:p>
    <w:p w:rsidR="00E11005" w:rsidP="00E11005" w:rsidRDefault="00E11005" w14:paraId="6D30DFD9" w14:textId="52160DF6">
      <w:pPr>
        <w:jc w:val="both"/>
        <w:rPr>
          <w:rFonts w:ascii="Verdana" w:hAnsi="Verdana" w:cs="Arial"/>
          <w:color w:val="595959" w:themeColor="text1" w:themeTint="A6"/>
          <w:sz w:val="20"/>
          <w:szCs w:val="20"/>
          <w:lang w:val="es-ES"/>
        </w:rPr>
      </w:pPr>
      <w:r w:rsidRPr="00072375">
        <w:rPr>
          <w:rFonts w:ascii="Verdana" w:hAnsi="Verdana"/>
          <w:sz w:val="20"/>
          <w:szCs w:val="20"/>
        </w:rPr>
        <w:t xml:space="preserve">Nota: </w:t>
      </w:r>
      <w:r w:rsidRPr="00072375">
        <w:rPr>
          <w:rFonts w:ascii="Verdana" w:hAnsi="Verdana" w:cs="Arial"/>
          <w:color w:val="595959" w:themeColor="text1" w:themeTint="A6"/>
          <w:sz w:val="20"/>
          <w:szCs w:val="20"/>
          <w:lang w:val="es-ES"/>
        </w:rPr>
        <w:t>La entidad debe tener en cuenta, la criticidad de su información a la hora de escoger una Nube publica, acorde a su identificación de riesgos y declarar dentro del RFI, si cuenta con alguna limitante en cuanto a ubicación, de la misma, teniendo en cuenta los países donde residirá la información, acorde a los lineamientos de la SIC.</w:t>
      </w:r>
    </w:p>
    <w:p w:rsidR="007503E5" w:rsidP="00E11005" w:rsidRDefault="007503E5" w14:paraId="3322765A" w14:textId="4C232852">
      <w:pPr>
        <w:jc w:val="both"/>
        <w:rPr>
          <w:rFonts w:ascii="Verdana" w:hAnsi="Verdana" w:cs="Arial"/>
          <w:color w:val="595959" w:themeColor="text1" w:themeTint="A6"/>
          <w:sz w:val="20"/>
          <w:szCs w:val="20"/>
          <w:lang w:val="es-ES"/>
        </w:rPr>
      </w:pPr>
    </w:p>
    <w:p w:rsidR="007503E5" w:rsidP="00E11005" w:rsidRDefault="007503E5" w14:paraId="7BCEB285" w14:textId="43A38543">
      <w:pPr>
        <w:jc w:val="both"/>
        <w:rPr>
          <w:rFonts w:ascii="Verdana" w:hAnsi="Verdana" w:cs="Arial"/>
          <w:color w:val="595959" w:themeColor="text1" w:themeTint="A6"/>
          <w:sz w:val="20"/>
          <w:szCs w:val="20"/>
          <w:lang w:val="es-ES"/>
        </w:rPr>
      </w:pPr>
    </w:p>
    <w:p w:rsidR="007503E5" w:rsidP="00E11005" w:rsidRDefault="007503E5" w14:paraId="733C395F" w14:textId="77777777">
      <w:pPr>
        <w:jc w:val="both"/>
        <w:rPr>
          <w:rFonts w:ascii="Verdana" w:hAnsi="Verdana" w:cs="Arial"/>
          <w:color w:val="595959" w:themeColor="text1" w:themeTint="A6"/>
          <w:sz w:val="20"/>
          <w:szCs w:val="20"/>
          <w:lang w:val="es-ES"/>
        </w:rPr>
      </w:pPr>
    </w:p>
    <w:p w:rsidR="007503E5" w:rsidP="00E11005" w:rsidRDefault="007503E5" w14:paraId="65624EDE" w14:textId="07787DB5">
      <w:pPr>
        <w:jc w:val="both"/>
        <w:rPr>
          <w:rFonts w:ascii="Verdana" w:hAnsi="Verdana" w:cs="Arial"/>
          <w:color w:val="595959" w:themeColor="text1" w:themeTint="A6"/>
          <w:sz w:val="20"/>
          <w:szCs w:val="20"/>
          <w:lang w:val="es-ES"/>
        </w:rPr>
      </w:pPr>
    </w:p>
    <w:tbl>
      <w:tblPr>
        <w:tblStyle w:val="TableGrid"/>
        <w:tblW w:w="0" w:type="auto"/>
        <w:tblLook w:val="04A0" w:firstRow="1" w:lastRow="0" w:firstColumn="1" w:lastColumn="0" w:noHBand="0" w:noVBand="1"/>
      </w:tblPr>
      <w:tblGrid>
        <w:gridCol w:w="8828"/>
      </w:tblGrid>
      <w:tr w:rsidR="007503E5" w:rsidTr="1AD078B1" w14:paraId="1CD7EF4B" w14:textId="77777777">
        <w:tc>
          <w:tcPr>
            <w:tcW w:w="8828" w:type="dxa"/>
            <w:tcMar/>
          </w:tcPr>
          <w:p w:rsidRPr="007503E5" w:rsidR="007503E5" w:rsidP="007503E5" w:rsidRDefault="007503E5" w14:paraId="2303D123" w14:textId="77777777">
            <w:pPr>
              <w:jc w:val="both"/>
              <w:rPr>
                <w:rFonts w:ascii="Verdana" w:hAnsi="Verdana" w:cs="Arial"/>
                <w:i/>
                <w:iCs/>
                <w:sz w:val="20"/>
                <w:szCs w:val="20"/>
                <w:lang w:val="es-ES"/>
              </w:rPr>
            </w:pPr>
            <w:r w:rsidRPr="007503E5">
              <w:rPr>
                <w:rFonts w:ascii="Verdana" w:hAnsi="Verdana" w:cs="Arial"/>
                <w:i/>
                <w:iCs/>
                <w:sz w:val="20"/>
                <w:szCs w:val="20"/>
                <w:lang w:val="es-ES"/>
              </w:rPr>
              <w:t>Instrucciones: A través de este formato las Entidades Compradoras pueden solicitar aclaraciones sobre sus necesidades o las características técnicas de los productos de software a través de eventos de consulta (RFI) en la TVEC, lo anterior para reconocer claramente el requerimiento y de esta manera otorgar a los proveedores información necesaria para la correcta proyección de los productos a contratar.</w:t>
            </w:r>
          </w:p>
          <w:p w:rsidRPr="007503E5" w:rsidR="007503E5" w:rsidP="007503E5" w:rsidRDefault="007503E5" w14:paraId="647AEABA" w14:textId="77777777">
            <w:pPr>
              <w:jc w:val="both"/>
              <w:rPr>
                <w:rFonts w:ascii="Verdana" w:hAnsi="Verdana" w:cs="Arial"/>
                <w:i/>
                <w:iCs/>
                <w:sz w:val="20"/>
                <w:szCs w:val="20"/>
                <w:lang w:val="es-ES"/>
              </w:rPr>
            </w:pPr>
          </w:p>
          <w:p w:rsidRPr="007503E5" w:rsidR="007503E5" w:rsidP="007503E5" w:rsidRDefault="007503E5" w14:paraId="5A8BD88E" w14:textId="4571A7EA">
            <w:pPr>
              <w:jc w:val="both"/>
              <w:rPr>
                <w:rFonts w:ascii="Verdana" w:hAnsi="Verdana" w:cs="Arial"/>
                <w:i/>
                <w:iCs/>
                <w:sz w:val="20"/>
                <w:szCs w:val="20"/>
                <w:lang w:val="es-ES"/>
              </w:rPr>
            </w:pPr>
            <w:r w:rsidRPr="007503E5">
              <w:rPr>
                <w:rFonts w:ascii="Verdana" w:hAnsi="Verdana" w:cs="Arial"/>
                <w:i/>
                <w:iCs/>
                <w:sz w:val="20"/>
                <w:szCs w:val="20"/>
                <w:lang w:val="es-ES"/>
              </w:rPr>
              <w:t xml:space="preserve">La información aquí registrada NO DEBE IR EN CONTRAVIA DE LAS DISPOSCIONES DEL </w:t>
            </w:r>
            <w:r>
              <w:rPr>
                <w:rFonts w:ascii="Verdana" w:hAnsi="Verdana" w:cs="Arial"/>
                <w:i/>
                <w:iCs/>
                <w:sz w:val="20"/>
                <w:szCs w:val="20"/>
                <w:lang w:val="es-ES"/>
              </w:rPr>
              <w:t>ACUERDO MARCO DE PRECIOS</w:t>
            </w:r>
            <w:r w:rsidRPr="007503E5">
              <w:rPr>
                <w:rFonts w:ascii="Verdana" w:hAnsi="Verdana" w:cs="Arial"/>
                <w:i/>
                <w:iCs/>
                <w:sz w:val="20"/>
                <w:szCs w:val="20"/>
                <w:lang w:val="es-ES"/>
              </w:rPr>
              <w:t xml:space="preserve">. </w:t>
            </w:r>
          </w:p>
          <w:p w:rsidRPr="007503E5" w:rsidR="007503E5" w:rsidP="007503E5" w:rsidRDefault="007503E5" w14:paraId="41FFAA82" w14:textId="77777777">
            <w:pPr>
              <w:jc w:val="both"/>
              <w:rPr>
                <w:rFonts w:ascii="Verdana" w:hAnsi="Verdana" w:cs="Arial"/>
                <w:i/>
                <w:iCs/>
                <w:sz w:val="20"/>
                <w:szCs w:val="20"/>
                <w:lang w:val="es-ES"/>
              </w:rPr>
            </w:pPr>
          </w:p>
          <w:p w:rsidRPr="007503E5" w:rsidR="007503E5" w:rsidP="1AD078B1" w:rsidRDefault="007503E5" w14:paraId="083D1EC9" w14:textId="65FD195C">
            <w:pPr>
              <w:jc w:val="both"/>
              <w:rPr>
                <w:rFonts w:ascii="Verdana" w:hAnsi="Verdana" w:cs="Arial"/>
                <w:i w:val="1"/>
                <w:iCs w:val="1"/>
                <w:sz w:val="20"/>
                <w:szCs w:val="20"/>
                <w:lang w:val="es-ES"/>
              </w:rPr>
            </w:pPr>
            <w:r w:rsidRPr="1AD078B1" w:rsidR="007503E5">
              <w:rPr>
                <w:rFonts w:ascii="Verdana" w:hAnsi="Verdana" w:cs="Arial"/>
                <w:i w:val="1"/>
                <w:iCs w:val="1"/>
                <w:sz w:val="20"/>
                <w:szCs w:val="20"/>
                <w:lang w:val="es-ES"/>
              </w:rPr>
              <w:t xml:space="preserve">El evento de consulta (RFI) debe ser lanzado por un término no inferior a </w:t>
            </w:r>
            <w:r w:rsidRPr="1AD078B1" w:rsidR="0B892360">
              <w:rPr>
                <w:rFonts w:ascii="Verdana" w:hAnsi="Verdana" w:cs="Arial"/>
                <w:i w:val="1"/>
                <w:iCs w:val="1"/>
                <w:sz w:val="20"/>
                <w:szCs w:val="20"/>
                <w:lang w:val="es-ES"/>
              </w:rPr>
              <w:t>SIETE</w:t>
            </w:r>
            <w:r w:rsidRPr="1AD078B1" w:rsidR="007503E5">
              <w:rPr>
                <w:rFonts w:ascii="Verdana" w:hAnsi="Verdana" w:cs="Arial"/>
                <w:i w:val="1"/>
                <w:iCs w:val="1"/>
                <w:sz w:val="20"/>
                <w:szCs w:val="20"/>
                <w:lang w:val="es-ES"/>
              </w:rPr>
              <w:t xml:space="preserve"> (</w:t>
            </w:r>
            <w:r w:rsidRPr="1AD078B1" w:rsidR="0916C0D2">
              <w:rPr>
                <w:rFonts w:ascii="Verdana" w:hAnsi="Verdana" w:cs="Arial"/>
                <w:i w:val="1"/>
                <w:iCs w:val="1"/>
                <w:sz w:val="20"/>
                <w:szCs w:val="20"/>
                <w:lang w:val="es-ES"/>
              </w:rPr>
              <w:t>7</w:t>
            </w:r>
            <w:r w:rsidRPr="1AD078B1" w:rsidR="007503E5">
              <w:rPr>
                <w:rFonts w:ascii="Verdana" w:hAnsi="Verdana" w:cs="Arial"/>
                <w:i w:val="1"/>
                <w:iCs w:val="1"/>
                <w:sz w:val="20"/>
                <w:szCs w:val="20"/>
                <w:lang w:val="es-ES"/>
              </w:rPr>
              <w:t>) DÍAS HÁBILES y empleando la plantilla</w:t>
            </w:r>
            <w:r w:rsidRPr="1AD078B1" w:rsidR="007503E5">
              <w:rPr>
                <w:rFonts w:ascii="Verdana" w:hAnsi="Verdana" w:cs="Arial"/>
                <w:i w:val="1"/>
                <w:iCs w:val="1"/>
                <w:sz w:val="20"/>
                <w:szCs w:val="20"/>
                <w:lang w:val="es-ES"/>
              </w:rPr>
              <w:t xml:space="preserve"> </w:t>
            </w:r>
            <w:r w:rsidRPr="1AD078B1" w:rsidR="007503E5">
              <w:rPr>
                <w:rStyle w:val="normaltextrun"/>
                <w:rFonts w:ascii="Verdana" w:hAnsi="Verdana"/>
                <w:b w:val="1"/>
                <w:bCs w:val="1"/>
                <w:i w:val="1"/>
                <w:iCs w:val="1"/>
                <w:color w:val="000000"/>
                <w:sz w:val="22"/>
                <w:szCs w:val="22"/>
                <w:bdr w:val="none" w:color="auto" w:sz="0" w:space="0" w:frame="1"/>
              </w:rPr>
              <w:t>207561</w:t>
            </w:r>
            <w:r w:rsidRPr="1AD078B1" w:rsidR="007503E5">
              <w:rPr>
                <w:rFonts w:ascii="Verdana" w:hAnsi="Verdana" w:cs="Arial"/>
                <w:i w:val="1"/>
                <w:iCs w:val="1"/>
                <w:sz w:val="20"/>
                <w:szCs w:val="20"/>
                <w:lang w:val="es-ES"/>
              </w:rPr>
              <w:t xml:space="preserve"> en la Tienda Virtual del Estado Colombiano de conformidad co</w:t>
            </w:r>
            <w:r w:rsidRPr="1AD078B1" w:rsidR="007503E5">
              <w:rPr>
                <w:rFonts w:ascii="Verdana" w:hAnsi="Verdana" w:cs="Arial"/>
                <w:i w:val="1"/>
                <w:iCs w:val="1"/>
                <w:sz w:val="20"/>
                <w:szCs w:val="20"/>
                <w:lang w:val="es-ES"/>
              </w:rPr>
              <w:t xml:space="preserve">n el </w:t>
            </w:r>
            <w:r w:rsidRPr="1AD078B1" w:rsidR="6ABD8CE5">
              <w:rPr>
                <w:rFonts w:ascii="Verdana" w:hAnsi="Verdana" w:cs="Arial"/>
                <w:i w:val="1"/>
                <w:iCs w:val="1"/>
                <w:sz w:val="20"/>
                <w:szCs w:val="20"/>
                <w:lang w:val="es-ES"/>
              </w:rPr>
              <w:t>catálogo</w:t>
            </w:r>
            <w:r w:rsidRPr="1AD078B1" w:rsidR="007503E5">
              <w:rPr>
                <w:rFonts w:ascii="Verdana" w:hAnsi="Verdana" w:cs="Arial"/>
                <w:i w:val="1"/>
                <w:iCs w:val="1"/>
                <w:sz w:val="20"/>
                <w:szCs w:val="20"/>
                <w:lang w:val="es-ES"/>
              </w:rPr>
              <w:t xml:space="preserve"> d Nube Publica V.</w:t>
            </w:r>
          </w:p>
          <w:p w:rsidRPr="007503E5" w:rsidR="007503E5" w:rsidP="007503E5" w:rsidRDefault="007503E5" w14:paraId="2BD2CB87" w14:textId="77777777">
            <w:pPr>
              <w:jc w:val="both"/>
              <w:rPr>
                <w:rFonts w:ascii="Verdana" w:hAnsi="Verdana" w:cs="Arial"/>
                <w:i/>
                <w:iCs/>
                <w:sz w:val="20"/>
                <w:szCs w:val="20"/>
                <w:lang w:val="es-ES"/>
              </w:rPr>
            </w:pPr>
          </w:p>
          <w:p w:rsidR="007503E5" w:rsidP="007503E5" w:rsidRDefault="007503E5" w14:paraId="50D6D0F6" w14:textId="51772F79">
            <w:pPr>
              <w:jc w:val="both"/>
              <w:rPr>
                <w:rFonts w:ascii="Verdana" w:hAnsi="Verdana" w:cs="Arial"/>
                <w:i/>
                <w:iCs/>
                <w:sz w:val="20"/>
                <w:szCs w:val="20"/>
                <w:lang w:val="es-ES"/>
              </w:rPr>
            </w:pPr>
            <w:r w:rsidRPr="007503E5">
              <w:rPr>
                <w:rFonts w:ascii="Verdana" w:hAnsi="Verdana" w:cs="Arial"/>
                <w:i/>
                <w:iCs/>
                <w:sz w:val="20"/>
                <w:szCs w:val="20"/>
                <w:lang w:val="es-ES"/>
              </w:rPr>
              <w:t>Junto con este formato la Entidad puede adjuntar documentos adicionales que permitan dimensionar sus necesidades.</w:t>
            </w:r>
          </w:p>
          <w:p w:rsidRPr="007503E5" w:rsidR="007503E5" w:rsidP="007503E5" w:rsidRDefault="007503E5" w14:paraId="64650F52" w14:textId="77777777">
            <w:pPr>
              <w:jc w:val="both"/>
              <w:rPr>
                <w:rFonts w:ascii="Verdana" w:hAnsi="Verdana" w:cs="Arial"/>
                <w:i/>
                <w:iCs/>
                <w:sz w:val="20"/>
                <w:szCs w:val="20"/>
                <w:lang w:val="es-ES"/>
              </w:rPr>
            </w:pPr>
          </w:p>
          <w:p w:rsidRPr="007503E5" w:rsidR="007503E5" w:rsidP="007503E5" w:rsidRDefault="007503E5" w14:paraId="5C1B3BD1" w14:textId="77777777">
            <w:pPr>
              <w:jc w:val="both"/>
              <w:rPr>
                <w:rFonts w:ascii="Verdana" w:hAnsi="Verdana" w:cs="Arial"/>
                <w:i/>
                <w:iCs/>
                <w:sz w:val="20"/>
                <w:szCs w:val="20"/>
                <w:lang w:val="es-ES"/>
              </w:rPr>
            </w:pPr>
            <w:r w:rsidRPr="007503E5">
              <w:rPr>
                <w:rFonts w:ascii="Verdana" w:hAnsi="Verdana" w:cs="Arial"/>
                <w:i/>
                <w:iCs/>
                <w:sz w:val="20"/>
                <w:szCs w:val="20"/>
                <w:lang w:val="es-ES"/>
              </w:rPr>
              <w:t>Junto con este formato el Proveedor puede adjuntar documentos adicionales que permitan dimensionar y proponer la solución que se adecúe a las necesidades de la Entidad.</w:t>
            </w:r>
          </w:p>
          <w:p w:rsidR="007503E5" w:rsidP="00E11005" w:rsidRDefault="007503E5" w14:paraId="3B21DAE9" w14:textId="77777777">
            <w:pPr>
              <w:rPr>
                <w:rFonts w:ascii="Verdana" w:hAnsi="Verdana"/>
                <w:sz w:val="20"/>
                <w:szCs w:val="20"/>
                <w:lang w:val="es-ES"/>
              </w:rPr>
            </w:pPr>
          </w:p>
        </w:tc>
      </w:tr>
    </w:tbl>
    <w:p w:rsidR="00E11005" w:rsidP="00E11005" w:rsidRDefault="00E11005" w14:paraId="39431278" w14:textId="313AF608">
      <w:pPr>
        <w:rPr>
          <w:rFonts w:ascii="Verdana" w:hAnsi="Verdana"/>
          <w:sz w:val="20"/>
          <w:szCs w:val="20"/>
          <w:lang w:val="es-ES"/>
        </w:rPr>
      </w:pPr>
    </w:p>
    <w:p w:rsidR="007503E5" w:rsidP="00E11005" w:rsidRDefault="007503E5" w14:paraId="3DFD680C" w14:textId="3D8D77B7">
      <w:pPr>
        <w:rPr>
          <w:rFonts w:ascii="Verdana" w:hAnsi="Verdana"/>
          <w:sz w:val="20"/>
          <w:szCs w:val="20"/>
          <w:lang w:val="es-ES"/>
        </w:rPr>
      </w:pPr>
    </w:p>
    <w:p w:rsidR="007503E5" w:rsidP="00E11005" w:rsidRDefault="007503E5" w14:paraId="77367BC6" w14:textId="00374209">
      <w:pPr>
        <w:rPr>
          <w:rFonts w:ascii="Verdana" w:hAnsi="Verdana"/>
          <w:sz w:val="20"/>
          <w:szCs w:val="20"/>
          <w:lang w:val="es-ES"/>
        </w:rPr>
      </w:pPr>
    </w:p>
    <w:p w:rsidR="007503E5" w:rsidP="00E11005" w:rsidRDefault="007503E5" w14:paraId="62ED0459" w14:textId="39CCA333">
      <w:pPr>
        <w:rPr>
          <w:rFonts w:ascii="Verdana" w:hAnsi="Verdana"/>
          <w:sz w:val="20"/>
          <w:szCs w:val="20"/>
          <w:lang w:val="es-ES"/>
        </w:rPr>
      </w:pPr>
    </w:p>
    <w:p w:rsidRPr="00072375" w:rsidR="007503E5" w:rsidP="00E11005" w:rsidRDefault="007503E5" w14:paraId="7A9DADB8" w14:textId="77777777">
      <w:pPr>
        <w:rPr>
          <w:rFonts w:ascii="Verdana" w:hAnsi="Verdana"/>
          <w:sz w:val="20"/>
          <w:szCs w:val="20"/>
          <w:lang w:val="es-ES"/>
        </w:rPr>
      </w:pPr>
    </w:p>
    <w:p w:rsidRPr="00E11005" w:rsidR="00E11005" w:rsidP="00E11005" w:rsidRDefault="00F47527" w14:paraId="581C19CF" w14:textId="561089B4">
      <w:pPr>
        <w:rPr>
          <w:rFonts w:ascii="Verdana" w:hAnsi="Verdana"/>
          <w:b/>
          <w:bCs/>
          <w:sz w:val="20"/>
          <w:szCs w:val="20"/>
        </w:rPr>
      </w:pPr>
      <w:r w:rsidRPr="00072375">
        <w:rPr>
          <w:rFonts w:ascii="Verdana" w:hAnsi="Verdana"/>
          <w:b/>
          <w:bCs/>
          <w:sz w:val="20"/>
          <w:szCs w:val="20"/>
        </w:rPr>
        <w:t>1.</w:t>
      </w:r>
      <w:r w:rsidRPr="00E11005" w:rsidR="00E11005">
        <w:rPr>
          <w:rFonts w:ascii="Verdana" w:hAnsi="Verdana"/>
          <w:b/>
          <w:bCs/>
          <w:sz w:val="20"/>
          <w:szCs w:val="20"/>
        </w:rPr>
        <w:t xml:space="preserve"> Contexto estratégico de la Entidad (a diligenciar por la Entidad)</w:t>
      </w:r>
    </w:p>
    <w:p w:rsidRPr="00072375" w:rsidR="00E11005" w:rsidP="00E11005" w:rsidRDefault="00F47527" w14:paraId="49170B91" w14:textId="5FB54FFA">
      <w:pPr>
        <w:rPr>
          <w:rFonts w:ascii="Verdana" w:hAnsi="Verdana"/>
          <w:b/>
          <w:bCs/>
          <w:sz w:val="20"/>
          <w:szCs w:val="20"/>
        </w:rPr>
      </w:pPr>
      <w:r w:rsidRPr="00072375">
        <w:rPr>
          <w:rFonts w:ascii="Verdana" w:hAnsi="Verdana"/>
          <w:b/>
          <w:bCs/>
          <w:sz w:val="20"/>
          <w:szCs w:val="20"/>
        </w:rPr>
        <w:t>1</w:t>
      </w:r>
      <w:r w:rsidRPr="00E11005" w:rsidR="00E11005">
        <w:rPr>
          <w:rFonts w:ascii="Verdana" w:hAnsi="Verdana"/>
          <w:b/>
          <w:bCs/>
          <w:sz w:val="20"/>
          <w:szCs w:val="20"/>
        </w:rPr>
        <w:t>.1 Información general</w:t>
      </w:r>
    </w:p>
    <w:p w:rsidRPr="00E11005" w:rsidR="00E11005" w:rsidP="00E11005" w:rsidRDefault="00E11005" w14:paraId="6DC4383E" w14:textId="77777777">
      <w:pPr>
        <w:rPr>
          <w:rFonts w:ascii="Verdana" w:hAnsi="Verdana"/>
          <w:b/>
          <w:bCs/>
          <w:sz w:val="20"/>
          <w:szCs w:val="20"/>
        </w:rPr>
      </w:pPr>
    </w:p>
    <w:p w:rsidRPr="00E11005" w:rsidR="00E11005" w:rsidP="00E11005" w:rsidRDefault="00E11005" w14:paraId="14238CB3" w14:textId="77777777">
      <w:pPr>
        <w:numPr>
          <w:ilvl w:val="0"/>
          <w:numId w:val="14"/>
        </w:numPr>
        <w:rPr>
          <w:rFonts w:ascii="Verdana" w:hAnsi="Verdana"/>
          <w:sz w:val="20"/>
          <w:szCs w:val="20"/>
        </w:rPr>
      </w:pPr>
      <w:r w:rsidRPr="00E11005">
        <w:rPr>
          <w:rFonts w:ascii="Verdana" w:hAnsi="Verdana"/>
          <w:sz w:val="20"/>
          <w:szCs w:val="20"/>
        </w:rPr>
        <w:t>Nombre de la Entidad:</w:t>
      </w:r>
    </w:p>
    <w:p w:rsidRPr="00E11005" w:rsidR="00E11005" w:rsidP="00E11005" w:rsidRDefault="00E11005" w14:paraId="32D96C65" w14:textId="77777777">
      <w:pPr>
        <w:numPr>
          <w:ilvl w:val="0"/>
          <w:numId w:val="14"/>
        </w:numPr>
        <w:rPr>
          <w:rFonts w:ascii="Verdana" w:hAnsi="Verdana"/>
          <w:sz w:val="20"/>
          <w:szCs w:val="20"/>
        </w:rPr>
      </w:pPr>
      <w:r w:rsidRPr="00E11005">
        <w:rPr>
          <w:rFonts w:ascii="Verdana" w:hAnsi="Verdana"/>
          <w:sz w:val="20"/>
          <w:szCs w:val="20"/>
        </w:rPr>
        <w:t>Sector:</w:t>
      </w:r>
    </w:p>
    <w:p w:rsidRPr="00072375" w:rsidR="00E11005" w:rsidP="00E11005" w:rsidRDefault="00E11005" w14:paraId="5A202F76" w14:textId="1BAEA2CE">
      <w:pPr>
        <w:numPr>
          <w:ilvl w:val="0"/>
          <w:numId w:val="14"/>
        </w:numPr>
        <w:rPr>
          <w:rFonts w:ascii="Verdana" w:hAnsi="Verdana"/>
          <w:sz w:val="20"/>
          <w:szCs w:val="20"/>
        </w:rPr>
      </w:pPr>
      <w:r w:rsidRPr="00E11005">
        <w:rPr>
          <w:rFonts w:ascii="Verdana" w:hAnsi="Verdana"/>
          <w:sz w:val="20"/>
          <w:szCs w:val="20"/>
        </w:rPr>
        <w:t>Rol misional (breve descripción):</w:t>
      </w:r>
    </w:p>
    <w:p w:rsidRPr="00E11005" w:rsidR="00E11005" w:rsidP="00E11005" w:rsidRDefault="00E11005" w14:paraId="15A86B1E" w14:textId="77777777">
      <w:pPr>
        <w:ind w:left="720"/>
        <w:rPr>
          <w:rFonts w:ascii="Verdana" w:hAnsi="Verdana"/>
          <w:sz w:val="20"/>
          <w:szCs w:val="20"/>
        </w:rPr>
      </w:pPr>
    </w:p>
    <w:p w:rsidRPr="00E11005" w:rsidR="00E11005" w:rsidP="00E11005" w:rsidRDefault="004D1B5E" w14:paraId="1FC9BABB" w14:textId="2D2220C9">
      <w:pPr>
        <w:rPr>
          <w:rFonts w:ascii="Verdana" w:hAnsi="Verdana"/>
          <w:b/>
          <w:bCs/>
          <w:sz w:val="20"/>
          <w:szCs w:val="20"/>
        </w:rPr>
      </w:pPr>
      <w:r>
        <w:rPr>
          <w:rFonts w:ascii="Verdana" w:hAnsi="Verdana"/>
          <w:b/>
          <w:bCs/>
          <w:sz w:val="20"/>
          <w:szCs w:val="20"/>
        </w:rPr>
        <w:t>1</w:t>
      </w:r>
      <w:r w:rsidRPr="00E11005" w:rsidR="00E11005">
        <w:rPr>
          <w:rFonts w:ascii="Verdana" w:hAnsi="Verdana"/>
          <w:b/>
          <w:bCs/>
          <w:sz w:val="20"/>
          <w:szCs w:val="20"/>
        </w:rPr>
        <w:t>.2 Contexto y motivación para el uso de nube pública</w:t>
      </w:r>
    </w:p>
    <w:p w:rsidRPr="00072375" w:rsidR="00E11005" w:rsidP="00E11005" w:rsidRDefault="00E11005" w14:paraId="190D4AE3" w14:textId="78E09F61">
      <w:pPr>
        <w:rPr>
          <w:rFonts w:ascii="Verdana" w:hAnsi="Verdana"/>
          <w:sz w:val="20"/>
          <w:szCs w:val="20"/>
        </w:rPr>
      </w:pPr>
      <w:r w:rsidRPr="00E11005">
        <w:rPr>
          <w:rFonts w:ascii="Verdana" w:hAnsi="Verdana"/>
          <w:sz w:val="20"/>
          <w:szCs w:val="20"/>
        </w:rPr>
        <w:t>Describa las razones estratégicas que motivan la adopción, migración o evolución hacia servicios de nube pública (modernización tecnológica, continuidad del negocio, escalabilidad, innovación, eficiencia operativa, otros).</w:t>
      </w:r>
      <w:r w:rsidR="004746EC">
        <w:rPr>
          <w:rFonts w:ascii="Verdana" w:hAnsi="Verdana"/>
          <w:sz w:val="20"/>
          <w:szCs w:val="20"/>
        </w:rPr>
        <w:t xml:space="preserve"> En caso de que ya cuente con una nube deberá indicarlo aca.</w:t>
      </w:r>
    </w:p>
    <w:p w:rsidRPr="00072375" w:rsidR="00E11005" w:rsidP="00E11005" w:rsidRDefault="00E11005" w14:paraId="2A520970" w14:textId="70153674">
      <w:pPr>
        <w:rPr>
          <w:rFonts w:ascii="Verdana" w:hAnsi="Verdana"/>
          <w:sz w:val="20"/>
          <w:szCs w:val="20"/>
        </w:rPr>
      </w:pPr>
    </w:p>
    <w:p w:rsidRPr="00E11005" w:rsidR="00E11005" w:rsidP="00E11005" w:rsidRDefault="00E11005" w14:paraId="5A5E55FA" w14:textId="77777777">
      <w:pPr>
        <w:rPr>
          <w:rFonts w:ascii="Verdana" w:hAnsi="Verdana"/>
          <w:sz w:val="20"/>
          <w:szCs w:val="20"/>
        </w:rPr>
      </w:pPr>
    </w:p>
    <w:p w:rsidRPr="00E11005" w:rsidR="00E11005" w:rsidP="00E11005" w:rsidRDefault="004D1B5E" w14:paraId="2DFEADB9" w14:textId="588709D0">
      <w:pPr>
        <w:rPr>
          <w:rFonts w:ascii="Verdana" w:hAnsi="Verdana"/>
          <w:b/>
          <w:bCs/>
          <w:sz w:val="20"/>
          <w:szCs w:val="20"/>
        </w:rPr>
      </w:pPr>
      <w:r>
        <w:rPr>
          <w:rFonts w:ascii="Verdana" w:hAnsi="Verdana"/>
          <w:b/>
          <w:bCs/>
          <w:sz w:val="20"/>
          <w:szCs w:val="20"/>
        </w:rPr>
        <w:t>1</w:t>
      </w:r>
      <w:r w:rsidRPr="00E11005" w:rsidR="00E11005">
        <w:rPr>
          <w:rFonts w:ascii="Verdana" w:hAnsi="Verdana"/>
          <w:b/>
          <w:bCs/>
          <w:sz w:val="20"/>
          <w:szCs w:val="20"/>
        </w:rPr>
        <w:t>.3 Horizonte del proyecto</w:t>
      </w:r>
    </w:p>
    <w:p w:rsidRPr="00E11005" w:rsidR="00E11005" w:rsidP="00CE106B" w:rsidRDefault="00E11005" w14:paraId="1E5B6215"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Corto plazo (0–12 meses)</w:t>
      </w:r>
    </w:p>
    <w:p w:rsidRPr="00E11005" w:rsidR="00E11005" w:rsidP="00CE106B" w:rsidRDefault="00E11005" w14:paraId="32CE8B3C"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Mediano plazo (1–3 años)</w:t>
      </w:r>
    </w:p>
    <w:p w:rsidRPr="00E11005" w:rsidR="00E11005" w:rsidP="00CE106B" w:rsidRDefault="00E11005" w14:paraId="38C03AD7"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Largo plazo (más de 3 años)</w:t>
      </w:r>
    </w:p>
    <w:p w:rsidRPr="00E11005" w:rsidR="00E11005" w:rsidP="00E11005" w:rsidRDefault="00E11005" w14:paraId="419E0CDE" w14:textId="7550562F">
      <w:pPr>
        <w:rPr>
          <w:rFonts w:ascii="Verdana" w:hAnsi="Verdana"/>
          <w:sz w:val="20"/>
          <w:szCs w:val="20"/>
        </w:rPr>
      </w:pPr>
    </w:p>
    <w:p w:rsidRPr="00E11005" w:rsidR="00E11005" w:rsidP="00E11005" w:rsidRDefault="00F47527" w14:paraId="6760746B" w14:textId="67F2456F">
      <w:pPr>
        <w:rPr>
          <w:rFonts w:ascii="Verdana" w:hAnsi="Verdana"/>
          <w:b/>
          <w:bCs/>
          <w:sz w:val="20"/>
          <w:szCs w:val="20"/>
        </w:rPr>
      </w:pPr>
      <w:r w:rsidRPr="00072375">
        <w:rPr>
          <w:rFonts w:ascii="Verdana" w:hAnsi="Verdana"/>
          <w:b/>
          <w:bCs/>
          <w:sz w:val="20"/>
          <w:szCs w:val="20"/>
        </w:rPr>
        <w:t>2</w:t>
      </w:r>
      <w:r w:rsidRPr="00E11005" w:rsidR="00E11005">
        <w:rPr>
          <w:rFonts w:ascii="Verdana" w:hAnsi="Verdana"/>
          <w:b/>
          <w:bCs/>
          <w:sz w:val="20"/>
          <w:szCs w:val="20"/>
        </w:rPr>
        <w:t>. Objetivos del uso de la nube pública</w:t>
      </w:r>
    </w:p>
    <w:p w:rsidRPr="00E11005" w:rsidR="00E11005" w:rsidP="00E11005" w:rsidRDefault="00E11005" w14:paraId="7A5F098E" w14:textId="0A7D8A10">
      <w:pPr>
        <w:rPr>
          <w:rFonts w:ascii="Verdana" w:hAnsi="Verdana"/>
          <w:sz w:val="20"/>
          <w:szCs w:val="20"/>
        </w:rPr>
      </w:pPr>
      <w:r w:rsidRPr="00E11005">
        <w:rPr>
          <w:rFonts w:ascii="Verdana" w:hAnsi="Verdana"/>
          <w:sz w:val="20"/>
          <w:szCs w:val="20"/>
        </w:rPr>
        <w:t>Priorice los siguientes objetivos según su relevancia para la Entidad</w:t>
      </w:r>
      <w:r w:rsidRPr="00072375">
        <w:rPr>
          <w:rFonts w:ascii="Verdana" w:hAnsi="Verdana"/>
          <w:sz w:val="20"/>
          <w:szCs w:val="20"/>
        </w:rPr>
        <w:t xml:space="preserve"> de 1 a 5</w:t>
      </w:r>
      <w:r w:rsidRPr="00E11005">
        <w:rPr>
          <w:rFonts w:ascii="Verdana" w:hAnsi="Verdana"/>
          <w:sz w:val="20"/>
          <w:szCs w:val="20"/>
        </w:rPr>
        <w:t xml:space="preserve"> (</w:t>
      </w:r>
      <w:r w:rsidRPr="00072375">
        <w:rPr>
          <w:rFonts w:ascii="Verdana" w:hAnsi="Verdana"/>
          <w:sz w:val="20"/>
          <w:szCs w:val="20"/>
        </w:rPr>
        <w:t>5</w:t>
      </w:r>
      <w:r w:rsidRPr="00E11005">
        <w:rPr>
          <w:rFonts w:ascii="Verdana" w:hAnsi="Verdana"/>
          <w:sz w:val="20"/>
          <w:szCs w:val="20"/>
        </w:rPr>
        <w:t xml:space="preserve"> = mayor prioridad):</w:t>
      </w:r>
    </w:p>
    <w:p w:rsidRPr="00E11005" w:rsidR="00E11005" w:rsidP="00CE106B" w:rsidRDefault="00E11005" w14:paraId="2AFE80E0"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Continuidad del negocio y recuperación ante desastres</w:t>
      </w:r>
    </w:p>
    <w:p w:rsidRPr="00E11005" w:rsidR="00E11005" w:rsidP="00CE106B" w:rsidRDefault="00E11005" w14:paraId="00A2E79F"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Escalabilidad y elasticidad bajo demanda</w:t>
      </w:r>
    </w:p>
    <w:p w:rsidRPr="00E11005" w:rsidR="00E11005" w:rsidP="00CE106B" w:rsidRDefault="00E11005" w14:paraId="049C74DD"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Seguridad y gestión de riesgos</w:t>
      </w:r>
    </w:p>
    <w:p w:rsidRPr="00E11005" w:rsidR="00E11005" w:rsidP="00CE106B" w:rsidRDefault="00E11005" w14:paraId="013BFB50"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Cumplimiento normativo y regulatorio</w:t>
      </w:r>
    </w:p>
    <w:p w:rsidRPr="00E11005" w:rsidR="00E11005" w:rsidP="00CE106B" w:rsidRDefault="00E11005" w14:paraId="7524CD6F"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Optimización y control de costos</w:t>
      </w:r>
    </w:p>
    <w:p w:rsidRPr="00E11005" w:rsidR="00E11005" w:rsidP="00CE106B" w:rsidRDefault="00E11005" w14:paraId="1FEA240C"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Innovación tecnológica (IA, analítica, automatización, </w:t>
      </w:r>
      <w:proofErr w:type="spellStart"/>
      <w:r w:rsidRPr="00E11005">
        <w:rPr>
          <w:rFonts w:ascii="Verdana" w:hAnsi="Verdana"/>
          <w:sz w:val="20"/>
          <w:szCs w:val="20"/>
        </w:rPr>
        <w:t>IoT</w:t>
      </w:r>
      <w:proofErr w:type="spellEnd"/>
      <w:r w:rsidRPr="00E11005">
        <w:rPr>
          <w:rFonts w:ascii="Verdana" w:hAnsi="Verdana"/>
          <w:sz w:val="20"/>
          <w:szCs w:val="20"/>
        </w:rPr>
        <w:t>, otros)</w:t>
      </w:r>
    </w:p>
    <w:p w:rsidRPr="00072375" w:rsidR="00F47527" w:rsidP="00E11005" w:rsidRDefault="00F47527" w14:paraId="6087F4B7" w14:textId="77777777">
      <w:pPr>
        <w:rPr>
          <w:rFonts w:ascii="Verdana" w:hAnsi="Verdana"/>
          <w:sz w:val="20"/>
          <w:szCs w:val="20"/>
        </w:rPr>
      </w:pPr>
    </w:p>
    <w:p w:rsidRPr="00E11005" w:rsidR="00E11005" w:rsidP="00E11005" w:rsidRDefault="00E11005" w14:paraId="7475B28E" w14:textId="3E8DC9EA">
      <w:pPr>
        <w:rPr>
          <w:rFonts w:ascii="Verdana" w:hAnsi="Verdana"/>
          <w:sz w:val="20"/>
          <w:szCs w:val="20"/>
        </w:rPr>
      </w:pPr>
      <w:r w:rsidRPr="00E11005">
        <w:rPr>
          <w:rFonts w:ascii="Verdana" w:hAnsi="Verdana"/>
          <w:sz w:val="20"/>
          <w:szCs w:val="20"/>
        </w:rPr>
        <w:t>Describa brevemente los criterios de éxito esperados:</w:t>
      </w:r>
    </w:p>
    <w:p w:rsidRPr="00E11005" w:rsidR="00E11005" w:rsidP="00E11005" w:rsidRDefault="00E11005" w14:paraId="624FD563" w14:textId="4E964134">
      <w:pPr>
        <w:rPr>
          <w:rFonts w:ascii="Verdana" w:hAnsi="Verdana"/>
          <w:sz w:val="20"/>
          <w:szCs w:val="20"/>
        </w:rPr>
      </w:pPr>
    </w:p>
    <w:p w:rsidRPr="00E11005" w:rsidR="00E11005" w:rsidP="00E11005" w:rsidRDefault="00F47527" w14:paraId="2BBA3512" w14:textId="4B712962">
      <w:pPr>
        <w:rPr>
          <w:rFonts w:ascii="Verdana" w:hAnsi="Verdana"/>
          <w:b/>
          <w:bCs/>
          <w:sz w:val="20"/>
          <w:szCs w:val="20"/>
        </w:rPr>
      </w:pPr>
      <w:r w:rsidRPr="00072375">
        <w:rPr>
          <w:rFonts w:ascii="Verdana" w:hAnsi="Verdana"/>
          <w:b/>
          <w:bCs/>
          <w:sz w:val="20"/>
          <w:szCs w:val="20"/>
        </w:rPr>
        <w:t>3</w:t>
      </w:r>
      <w:r w:rsidRPr="00E11005" w:rsidR="00E11005">
        <w:rPr>
          <w:rFonts w:ascii="Verdana" w:hAnsi="Verdana"/>
          <w:b/>
          <w:bCs/>
          <w:sz w:val="20"/>
          <w:szCs w:val="20"/>
        </w:rPr>
        <w:t>. Clasificación de la información, riesgos y cumplimiento</w:t>
      </w:r>
    </w:p>
    <w:p w:rsidRPr="00072375" w:rsidR="00E11005" w:rsidP="00E11005" w:rsidRDefault="00F47527" w14:paraId="2192C1EB" w14:textId="1E71D005">
      <w:pPr>
        <w:rPr>
          <w:rFonts w:ascii="Verdana" w:hAnsi="Verdana"/>
          <w:b/>
          <w:bCs/>
          <w:sz w:val="20"/>
          <w:szCs w:val="20"/>
        </w:rPr>
      </w:pPr>
      <w:r w:rsidRPr="00072375">
        <w:rPr>
          <w:rFonts w:ascii="Verdana" w:hAnsi="Verdana"/>
          <w:b/>
          <w:bCs/>
          <w:sz w:val="20"/>
          <w:szCs w:val="20"/>
        </w:rPr>
        <w:t>3</w:t>
      </w:r>
      <w:r w:rsidRPr="00E11005" w:rsidR="00E11005">
        <w:rPr>
          <w:rFonts w:ascii="Verdana" w:hAnsi="Verdana"/>
          <w:b/>
          <w:bCs/>
          <w:sz w:val="20"/>
          <w:szCs w:val="20"/>
        </w:rPr>
        <w:t>.1 Clasificación de la información</w:t>
      </w:r>
    </w:p>
    <w:p w:rsidRPr="00E11005" w:rsidR="00F47527" w:rsidP="00E11005" w:rsidRDefault="00F47527" w14:paraId="0F461CD9" w14:textId="77777777">
      <w:pPr>
        <w:rPr>
          <w:rFonts w:ascii="Verdana" w:hAnsi="Verdana"/>
          <w:b/>
          <w:bCs/>
          <w:sz w:val="20"/>
          <w:szCs w:val="20"/>
        </w:rPr>
      </w:pPr>
    </w:p>
    <w:p w:rsidRPr="00072375" w:rsidR="00E11005" w:rsidP="00E11005" w:rsidRDefault="00E11005" w14:paraId="162607B3" w14:textId="0FCD59D2">
      <w:pPr>
        <w:rPr>
          <w:rFonts w:ascii="Verdana" w:hAnsi="Verdana"/>
          <w:sz w:val="20"/>
          <w:szCs w:val="20"/>
        </w:rPr>
      </w:pPr>
      <w:r w:rsidRPr="00E11005">
        <w:rPr>
          <w:rFonts w:ascii="Verdana" w:hAnsi="Verdana"/>
          <w:sz w:val="20"/>
          <w:szCs w:val="20"/>
        </w:rPr>
        <w:t>Indique el nivel de sensibilidad de la información involucrada:</w:t>
      </w:r>
    </w:p>
    <w:p w:rsidRPr="00E11005" w:rsidR="00F47527" w:rsidP="00E11005" w:rsidRDefault="00F47527" w14:paraId="53FB8E7A" w14:textId="77777777">
      <w:pPr>
        <w:rPr>
          <w:rFonts w:ascii="Verdana" w:hAnsi="Verdana"/>
          <w:sz w:val="20"/>
          <w:szCs w:val="20"/>
        </w:rPr>
      </w:pPr>
    </w:p>
    <w:p w:rsidRPr="00E11005" w:rsidR="00E11005" w:rsidP="004746EC" w:rsidRDefault="00E11005" w14:paraId="4C0221C3"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Información pública</w:t>
      </w:r>
    </w:p>
    <w:p w:rsidRPr="00E11005" w:rsidR="00E11005" w:rsidP="004746EC" w:rsidRDefault="00E11005" w14:paraId="08D6177A"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Información de uso interno</w:t>
      </w:r>
    </w:p>
    <w:p w:rsidRPr="00E11005" w:rsidR="00E11005" w:rsidP="004746EC" w:rsidRDefault="00E11005" w14:paraId="184F4A70"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Información confidencial</w:t>
      </w:r>
    </w:p>
    <w:p w:rsidRPr="00072375" w:rsidR="00E11005" w:rsidP="004746EC" w:rsidRDefault="00E11005" w14:paraId="34E7571F" w14:textId="5AC40119">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Información sensible / datos personales / datos críticos</w:t>
      </w:r>
    </w:p>
    <w:p w:rsidRPr="00E11005" w:rsidR="00F47527" w:rsidP="00F47527" w:rsidRDefault="00F47527" w14:paraId="2C6AF626" w14:textId="77777777">
      <w:pPr>
        <w:ind w:left="720"/>
        <w:rPr>
          <w:rFonts w:ascii="Verdana" w:hAnsi="Verdana"/>
          <w:sz w:val="20"/>
          <w:szCs w:val="20"/>
        </w:rPr>
      </w:pPr>
    </w:p>
    <w:p w:rsidRPr="00072375" w:rsidR="00E11005" w:rsidP="00E11005" w:rsidRDefault="00F47527" w14:paraId="2A060F17" w14:textId="7495B935">
      <w:pPr>
        <w:rPr>
          <w:rFonts w:ascii="Verdana" w:hAnsi="Verdana"/>
          <w:b/>
          <w:bCs/>
          <w:sz w:val="20"/>
          <w:szCs w:val="20"/>
        </w:rPr>
      </w:pPr>
      <w:r w:rsidRPr="00072375">
        <w:rPr>
          <w:rFonts w:ascii="Verdana" w:hAnsi="Verdana"/>
          <w:b/>
          <w:bCs/>
          <w:sz w:val="20"/>
          <w:szCs w:val="20"/>
        </w:rPr>
        <w:t>3</w:t>
      </w:r>
      <w:r w:rsidRPr="00E11005" w:rsidR="00E11005">
        <w:rPr>
          <w:rFonts w:ascii="Verdana" w:hAnsi="Verdana"/>
          <w:b/>
          <w:bCs/>
          <w:sz w:val="20"/>
          <w:szCs w:val="20"/>
        </w:rPr>
        <w:t>.2 Restricciones de ubicación geográfica de los datos</w:t>
      </w:r>
    </w:p>
    <w:p w:rsidRPr="00E11005" w:rsidR="00F47527" w:rsidP="00E11005" w:rsidRDefault="00F47527" w14:paraId="2EEF0CC2" w14:textId="77777777">
      <w:pPr>
        <w:rPr>
          <w:rFonts w:ascii="Verdana" w:hAnsi="Verdana"/>
          <w:b/>
          <w:bCs/>
          <w:sz w:val="20"/>
          <w:szCs w:val="20"/>
        </w:rPr>
      </w:pPr>
    </w:p>
    <w:p w:rsidRPr="00E11005" w:rsidR="00E11005" w:rsidP="00CE106B" w:rsidRDefault="00E11005" w14:paraId="457D9C21"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Colombia</w:t>
      </w:r>
    </w:p>
    <w:p w:rsidRPr="00E11005" w:rsidR="00E11005" w:rsidP="00CE106B" w:rsidRDefault="00E11005" w14:paraId="7EDB6F5B"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Región específica (indicar):</w:t>
      </w:r>
    </w:p>
    <w:p w:rsidRPr="00072375" w:rsidR="00E11005" w:rsidP="00CE106B" w:rsidRDefault="00E11005" w14:paraId="434C004D" w14:textId="23C93489">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Sin restricción geográfica</w:t>
      </w:r>
    </w:p>
    <w:p w:rsidRPr="00E11005" w:rsidR="00F47527" w:rsidP="00F47527" w:rsidRDefault="00F47527" w14:paraId="78F13F3D" w14:textId="77777777">
      <w:pPr>
        <w:ind w:left="720"/>
        <w:rPr>
          <w:rFonts w:ascii="Verdana" w:hAnsi="Verdana"/>
          <w:sz w:val="20"/>
          <w:szCs w:val="20"/>
        </w:rPr>
      </w:pPr>
    </w:p>
    <w:p w:rsidRPr="00072375" w:rsidR="00E11005" w:rsidP="00E11005" w:rsidRDefault="00F47527" w14:paraId="55B468C2" w14:textId="5A13EE56">
      <w:pPr>
        <w:rPr>
          <w:rFonts w:ascii="Verdana" w:hAnsi="Verdana"/>
          <w:b/>
          <w:bCs/>
          <w:sz w:val="20"/>
          <w:szCs w:val="20"/>
        </w:rPr>
      </w:pPr>
      <w:r w:rsidRPr="00072375">
        <w:rPr>
          <w:rFonts w:ascii="Verdana" w:hAnsi="Verdana"/>
          <w:b/>
          <w:bCs/>
          <w:sz w:val="20"/>
          <w:szCs w:val="20"/>
        </w:rPr>
        <w:lastRenderedPageBreak/>
        <w:t>3</w:t>
      </w:r>
      <w:r w:rsidRPr="00E11005" w:rsidR="00E11005">
        <w:rPr>
          <w:rFonts w:ascii="Verdana" w:hAnsi="Verdana"/>
          <w:b/>
          <w:bCs/>
          <w:sz w:val="20"/>
          <w:szCs w:val="20"/>
        </w:rPr>
        <w:t>.3 Regulaciones y lineamientos aplicables</w:t>
      </w:r>
    </w:p>
    <w:p w:rsidRPr="00E11005" w:rsidR="00F47527" w:rsidP="00E11005" w:rsidRDefault="00F47527" w14:paraId="49AB37BA" w14:textId="77777777">
      <w:pPr>
        <w:rPr>
          <w:rFonts w:ascii="Verdana" w:hAnsi="Verdana"/>
          <w:b/>
          <w:bCs/>
          <w:sz w:val="20"/>
          <w:szCs w:val="20"/>
        </w:rPr>
      </w:pPr>
    </w:p>
    <w:tbl>
      <w:tblPr>
        <w:tblStyle w:val="TableGrid"/>
        <w:tblW w:w="0" w:type="auto"/>
        <w:tblLook w:val="04A0" w:firstRow="1" w:lastRow="0" w:firstColumn="1" w:lastColumn="0" w:noHBand="0" w:noVBand="1"/>
      </w:tblPr>
      <w:tblGrid>
        <w:gridCol w:w="8828"/>
      </w:tblGrid>
      <w:tr w:rsidRPr="00072375" w:rsidR="00CE106B" w:rsidTr="00CE106B" w14:paraId="0690A706" w14:textId="77777777">
        <w:tc>
          <w:tcPr>
            <w:tcW w:w="8828" w:type="dxa"/>
          </w:tcPr>
          <w:p w:rsidRPr="00072375" w:rsidR="00CE106B" w:rsidP="00CE106B" w:rsidRDefault="00CE106B" w14:paraId="4F5A36E2" w14:textId="6E8703EB">
            <w:pPr>
              <w:rPr>
                <w:rFonts w:ascii="Verdana" w:hAnsi="Verdana"/>
                <w:i/>
                <w:iCs/>
                <w:sz w:val="20"/>
                <w:szCs w:val="20"/>
              </w:rPr>
            </w:pPr>
            <w:r w:rsidRPr="00E11005">
              <w:rPr>
                <w:rFonts w:ascii="Verdana" w:hAnsi="Verdana"/>
                <w:i/>
                <w:iCs/>
                <w:sz w:val="20"/>
                <w:szCs w:val="20"/>
              </w:rPr>
              <w:t>Liste las normas, políticas o lineamientos que deben cumplirse (por ejemplo: SIC, Habeas Data, otras).</w:t>
            </w:r>
          </w:p>
          <w:p w:rsidRPr="00072375" w:rsidR="00CE106B" w:rsidP="00E11005" w:rsidRDefault="00CE106B" w14:paraId="1B4AF8A2" w14:textId="77777777">
            <w:pPr>
              <w:rPr>
                <w:rFonts w:ascii="Verdana" w:hAnsi="Verdana"/>
                <w:sz w:val="20"/>
                <w:szCs w:val="20"/>
              </w:rPr>
            </w:pPr>
          </w:p>
          <w:p w:rsidRPr="00072375" w:rsidR="00CE106B" w:rsidP="00E11005" w:rsidRDefault="00CE106B" w14:paraId="436DD421" w14:textId="77777777">
            <w:pPr>
              <w:rPr>
                <w:rFonts w:ascii="Verdana" w:hAnsi="Verdana"/>
                <w:sz w:val="20"/>
                <w:szCs w:val="20"/>
              </w:rPr>
            </w:pPr>
          </w:p>
          <w:p w:rsidRPr="00072375" w:rsidR="00CE106B" w:rsidP="00E11005" w:rsidRDefault="00CE106B" w14:paraId="45378433" w14:textId="77777777">
            <w:pPr>
              <w:rPr>
                <w:rFonts w:ascii="Verdana" w:hAnsi="Verdana"/>
                <w:sz w:val="20"/>
                <w:szCs w:val="20"/>
              </w:rPr>
            </w:pPr>
          </w:p>
          <w:p w:rsidRPr="00072375" w:rsidR="00CE106B" w:rsidP="00E11005" w:rsidRDefault="00CE106B" w14:paraId="4D59B12C" w14:textId="77777777">
            <w:pPr>
              <w:rPr>
                <w:rFonts w:ascii="Verdana" w:hAnsi="Verdana"/>
                <w:sz w:val="20"/>
                <w:szCs w:val="20"/>
              </w:rPr>
            </w:pPr>
          </w:p>
          <w:p w:rsidRPr="00072375" w:rsidR="00CE106B" w:rsidP="00E11005" w:rsidRDefault="00CE106B" w14:paraId="58B65852" w14:textId="77777777">
            <w:pPr>
              <w:rPr>
                <w:rFonts w:ascii="Verdana" w:hAnsi="Verdana"/>
                <w:sz w:val="20"/>
                <w:szCs w:val="20"/>
              </w:rPr>
            </w:pPr>
          </w:p>
          <w:p w:rsidRPr="00072375" w:rsidR="00CE106B" w:rsidP="00E11005" w:rsidRDefault="00CE106B" w14:paraId="58B72EF1" w14:textId="04EED036">
            <w:pPr>
              <w:rPr>
                <w:rFonts w:ascii="Verdana" w:hAnsi="Verdana"/>
                <w:sz w:val="20"/>
                <w:szCs w:val="20"/>
              </w:rPr>
            </w:pPr>
          </w:p>
        </w:tc>
      </w:tr>
    </w:tbl>
    <w:p w:rsidRPr="00E11005" w:rsidR="00E11005" w:rsidP="00E11005" w:rsidRDefault="00E11005" w14:paraId="447EC7F8" w14:textId="2607314D">
      <w:pPr>
        <w:rPr>
          <w:rFonts w:ascii="Verdana" w:hAnsi="Verdana"/>
          <w:sz w:val="20"/>
          <w:szCs w:val="20"/>
        </w:rPr>
      </w:pPr>
    </w:p>
    <w:p w:rsidRPr="00072375" w:rsidR="00E11005" w:rsidP="00E11005" w:rsidRDefault="00F47527" w14:paraId="4ECA5C0B" w14:textId="4885B648">
      <w:pPr>
        <w:rPr>
          <w:rFonts w:ascii="Verdana" w:hAnsi="Verdana"/>
          <w:b/>
          <w:bCs/>
          <w:sz w:val="20"/>
          <w:szCs w:val="20"/>
        </w:rPr>
      </w:pPr>
      <w:r w:rsidRPr="00072375">
        <w:rPr>
          <w:rFonts w:ascii="Verdana" w:hAnsi="Verdana"/>
          <w:b/>
          <w:bCs/>
          <w:sz w:val="20"/>
          <w:szCs w:val="20"/>
        </w:rPr>
        <w:t>4</w:t>
      </w:r>
      <w:r w:rsidRPr="00E11005" w:rsidR="00E11005">
        <w:rPr>
          <w:rFonts w:ascii="Verdana" w:hAnsi="Verdana"/>
          <w:b/>
          <w:bCs/>
          <w:sz w:val="20"/>
          <w:szCs w:val="20"/>
        </w:rPr>
        <w:t>. Tipo de necesidad</w:t>
      </w:r>
    </w:p>
    <w:p w:rsidRPr="00E11005" w:rsidR="00F47527" w:rsidP="00E11005" w:rsidRDefault="00F47527" w14:paraId="4CAECE95" w14:textId="77777777">
      <w:pPr>
        <w:rPr>
          <w:rFonts w:ascii="Verdana" w:hAnsi="Verdana"/>
          <w:b/>
          <w:bCs/>
          <w:sz w:val="20"/>
          <w:szCs w:val="20"/>
        </w:rPr>
      </w:pPr>
    </w:p>
    <w:p w:rsidRPr="00072375" w:rsidR="00E11005" w:rsidP="00E11005" w:rsidRDefault="00E11005" w14:paraId="443A01DD" w14:textId="69380F94">
      <w:pPr>
        <w:rPr>
          <w:rFonts w:ascii="Verdana" w:hAnsi="Verdana"/>
          <w:sz w:val="20"/>
          <w:szCs w:val="20"/>
        </w:rPr>
      </w:pPr>
      <w:r w:rsidRPr="00E11005">
        <w:rPr>
          <w:rFonts w:ascii="Verdana" w:hAnsi="Verdana"/>
          <w:sz w:val="20"/>
          <w:szCs w:val="20"/>
        </w:rPr>
        <w:t>Seleccione el(los) escenario(s) que aplican:</w:t>
      </w:r>
    </w:p>
    <w:p w:rsidRPr="00E11005" w:rsidR="00F47527" w:rsidP="00E11005" w:rsidRDefault="00F47527" w14:paraId="26BA9EB9" w14:textId="77777777">
      <w:pPr>
        <w:rPr>
          <w:rFonts w:ascii="Verdana" w:hAnsi="Verdana"/>
          <w:sz w:val="20"/>
          <w:szCs w:val="20"/>
        </w:rPr>
      </w:pPr>
    </w:p>
    <w:p w:rsidRPr="00E11005" w:rsidR="00E11005" w:rsidP="00CE106B" w:rsidRDefault="00E11005" w14:paraId="00665C65"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Nueva solución en nube pública</w:t>
      </w:r>
    </w:p>
    <w:p w:rsidRPr="00E11005" w:rsidR="00E11005" w:rsidP="00CE106B" w:rsidRDefault="00E11005" w14:paraId="71F351C0"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Migración de infraestructura o sistemas </w:t>
      </w:r>
      <w:proofErr w:type="spellStart"/>
      <w:r w:rsidRPr="00E11005">
        <w:rPr>
          <w:rFonts w:ascii="Verdana" w:hAnsi="Verdana"/>
          <w:sz w:val="20"/>
          <w:szCs w:val="20"/>
        </w:rPr>
        <w:t>On</w:t>
      </w:r>
      <w:proofErr w:type="spellEnd"/>
      <w:r w:rsidRPr="00E11005">
        <w:rPr>
          <w:rFonts w:ascii="Verdana" w:hAnsi="Verdana"/>
          <w:sz w:val="20"/>
          <w:szCs w:val="20"/>
        </w:rPr>
        <w:t>-Premise a nube</w:t>
      </w:r>
    </w:p>
    <w:p w:rsidRPr="00E11005" w:rsidR="00E11005" w:rsidP="00CE106B" w:rsidRDefault="00E11005" w14:paraId="1E942266"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Migración entre nubes públicas</w:t>
      </w:r>
    </w:p>
    <w:p w:rsidRPr="00E11005" w:rsidR="00E11005" w:rsidP="00CE106B" w:rsidRDefault="00E11005" w14:paraId="33F85748"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Expansión de solución </w:t>
      </w:r>
      <w:proofErr w:type="spellStart"/>
      <w:r w:rsidRPr="00E11005">
        <w:rPr>
          <w:rFonts w:ascii="Verdana" w:hAnsi="Verdana"/>
          <w:sz w:val="20"/>
          <w:szCs w:val="20"/>
        </w:rPr>
        <w:t>cloud</w:t>
      </w:r>
      <w:proofErr w:type="spellEnd"/>
      <w:r w:rsidRPr="00E11005">
        <w:rPr>
          <w:rFonts w:ascii="Verdana" w:hAnsi="Verdana"/>
          <w:sz w:val="20"/>
          <w:szCs w:val="20"/>
        </w:rPr>
        <w:t xml:space="preserve"> existente</w:t>
      </w:r>
    </w:p>
    <w:p w:rsidRPr="00E11005" w:rsidR="00E11005" w:rsidP="00CE106B" w:rsidRDefault="00E11005" w14:paraId="59392FC9"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Renovación de servicios </w:t>
      </w:r>
      <w:proofErr w:type="spellStart"/>
      <w:r w:rsidRPr="00E11005">
        <w:rPr>
          <w:rFonts w:ascii="Verdana" w:hAnsi="Verdana"/>
          <w:sz w:val="20"/>
          <w:szCs w:val="20"/>
        </w:rPr>
        <w:t>cloud</w:t>
      </w:r>
      <w:proofErr w:type="spellEnd"/>
    </w:p>
    <w:p w:rsidRPr="00E11005" w:rsidR="00E11005" w:rsidP="00CE106B" w:rsidRDefault="00E11005" w14:paraId="01EB0891"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Conectividad entre nubes públicas</w:t>
      </w:r>
    </w:p>
    <w:p w:rsidRPr="00E11005" w:rsidR="00E11005" w:rsidP="00CE106B" w:rsidRDefault="00E11005" w14:paraId="30B44E49" w14:textId="77777777">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Conectividad nube pública – </w:t>
      </w:r>
      <w:proofErr w:type="spellStart"/>
      <w:r w:rsidRPr="00E11005">
        <w:rPr>
          <w:rFonts w:ascii="Verdana" w:hAnsi="Verdana"/>
          <w:sz w:val="20"/>
          <w:szCs w:val="20"/>
        </w:rPr>
        <w:t>datacenter</w:t>
      </w:r>
      <w:proofErr w:type="spellEnd"/>
      <w:r w:rsidRPr="00E11005">
        <w:rPr>
          <w:rFonts w:ascii="Verdana" w:hAnsi="Verdana"/>
          <w:sz w:val="20"/>
          <w:szCs w:val="20"/>
        </w:rPr>
        <w:t xml:space="preserve"> </w:t>
      </w:r>
      <w:proofErr w:type="spellStart"/>
      <w:r w:rsidRPr="00E11005">
        <w:rPr>
          <w:rFonts w:ascii="Verdana" w:hAnsi="Verdana"/>
          <w:sz w:val="20"/>
          <w:szCs w:val="20"/>
        </w:rPr>
        <w:t>on</w:t>
      </w:r>
      <w:proofErr w:type="spellEnd"/>
      <w:r w:rsidRPr="00E11005">
        <w:rPr>
          <w:rFonts w:ascii="Verdana" w:hAnsi="Verdana"/>
          <w:sz w:val="20"/>
          <w:szCs w:val="20"/>
        </w:rPr>
        <w:t>-premise</w:t>
      </w:r>
    </w:p>
    <w:p w:rsidRPr="00072375" w:rsidR="00E11005" w:rsidP="00CE106B" w:rsidRDefault="00E11005" w14:paraId="102C156D" w14:textId="6067DFA5">
      <w:pPr>
        <w:ind w:left="360"/>
        <w:rPr>
          <w:rFonts w:ascii="Verdana" w:hAnsi="Verdana"/>
          <w:sz w:val="20"/>
          <w:szCs w:val="20"/>
        </w:rPr>
      </w:pPr>
      <w:r w:rsidRPr="00E11005">
        <w:rPr>
          <w:rFonts w:ascii="Segoe UI Symbol" w:hAnsi="Segoe UI Symbol" w:cs="Segoe UI Symbol"/>
          <w:sz w:val="20"/>
          <w:szCs w:val="20"/>
        </w:rPr>
        <w:t>☐</w:t>
      </w:r>
      <w:r w:rsidRPr="00E11005">
        <w:rPr>
          <w:rFonts w:ascii="Verdana" w:hAnsi="Verdana"/>
          <w:sz w:val="20"/>
          <w:szCs w:val="20"/>
        </w:rPr>
        <w:t xml:space="preserve"> Sitio alterno / recuperación ante desastres</w:t>
      </w:r>
    </w:p>
    <w:p w:rsidRPr="00E11005" w:rsidR="00F47527" w:rsidP="00F47527" w:rsidRDefault="00F47527" w14:paraId="0BFB9EE0" w14:textId="77777777">
      <w:pPr>
        <w:ind w:left="720"/>
        <w:rPr>
          <w:rFonts w:ascii="Verdana" w:hAnsi="Verdana"/>
          <w:sz w:val="20"/>
          <w:szCs w:val="20"/>
        </w:rPr>
      </w:pPr>
    </w:p>
    <w:p w:rsidRPr="00072375" w:rsidR="00CE106B" w:rsidP="00E11005" w:rsidRDefault="00CE106B" w14:paraId="517743B6" w14:textId="77777777">
      <w:pPr>
        <w:rPr>
          <w:rFonts w:ascii="Verdana" w:hAnsi="Verdana"/>
          <w:b/>
          <w:bCs/>
          <w:sz w:val="20"/>
          <w:szCs w:val="20"/>
        </w:rPr>
      </w:pPr>
    </w:p>
    <w:p w:rsidRPr="00E11005" w:rsidR="00E11005" w:rsidP="00E11005" w:rsidRDefault="00CE106B" w14:paraId="063EA4FB" w14:textId="62EC173F">
      <w:pPr>
        <w:rPr>
          <w:rFonts w:ascii="Verdana" w:hAnsi="Verdana"/>
          <w:b/>
          <w:bCs/>
          <w:sz w:val="20"/>
          <w:szCs w:val="20"/>
        </w:rPr>
      </w:pPr>
      <w:r w:rsidRPr="00072375">
        <w:rPr>
          <w:rFonts w:ascii="Verdana" w:hAnsi="Verdana"/>
          <w:b/>
          <w:bCs/>
          <w:sz w:val="20"/>
          <w:szCs w:val="20"/>
        </w:rPr>
        <w:t xml:space="preserve">PARA CADA ESCENARIO DE LA NECESIDAD </w:t>
      </w:r>
      <w:r w:rsidR="004746EC">
        <w:rPr>
          <w:rFonts w:ascii="Verdana" w:hAnsi="Verdana"/>
          <w:b/>
          <w:bCs/>
          <w:sz w:val="20"/>
          <w:szCs w:val="20"/>
        </w:rPr>
        <w:t xml:space="preserve">DE LA ENTIDAD </w:t>
      </w:r>
      <w:r w:rsidRPr="00072375">
        <w:rPr>
          <w:rFonts w:ascii="Verdana" w:hAnsi="Verdana"/>
          <w:b/>
          <w:bCs/>
          <w:sz w:val="20"/>
          <w:szCs w:val="20"/>
        </w:rPr>
        <w:t>SELECCIONADO, DILIGENCIE LA INFORMACIÓN APLICABLE EN LAS SECCIONES SIGUIENTES:</w:t>
      </w:r>
    </w:p>
    <w:p w:rsidRPr="00072375" w:rsidR="00E11005" w:rsidP="00E11005" w:rsidRDefault="00E11005" w14:paraId="2C4BF55F" w14:textId="4F0ABA5C">
      <w:pPr>
        <w:rPr>
          <w:rFonts w:ascii="Verdana" w:hAnsi="Verdana"/>
          <w:sz w:val="20"/>
          <w:szCs w:val="20"/>
        </w:rPr>
      </w:pPr>
    </w:p>
    <w:p w:rsidRPr="00072375" w:rsidR="00E11005" w:rsidP="00E11005" w:rsidRDefault="00F47527" w14:paraId="7910FC39" w14:textId="0FBDF740">
      <w:pPr>
        <w:rPr>
          <w:rFonts w:ascii="Verdana" w:hAnsi="Verdana"/>
          <w:b/>
          <w:bCs/>
          <w:sz w:val="20"/>
          <w:szCs w:val="20"/>
        </w:rPr>
      </w:pPr>
      <w:r w:rsidRPr="00072375">
        <w:rPr>
          <w:rFonts w:ascii="Verdana" w:hAnsi="Verdana"/>
          <w:b/>
          <w:bCs/>
          <w:sz w:val="20"/>
          <w:szCs w:val="20"/>
        </w:rPr>
        <w:t>5</w:t>
      </w:r>
      <w:r w:rsidRPr="00E11005" w:rsidR="00E11005">
        <w:rPr>
          <w:rFonts w:ascii="Verdana" w:hAnsi="Verdana"/>
          <w:b/>
          <w:bCs/>
          <w:sz w:val="20"/>
          <w:szCs w:val="20"/>
        </w:rPr>
        <w:t>. Arquitectura actual y estado objetivo</w:t>
      </w:r>
    </w:p>
    <w:p w:rsidRPr="00E11005" w:rsidR="00F47527" w:rsidP="00E11005" w:rsidRDefault="00F47527" w14:paraId="05C31E28" w14:textId="77777777">
      <w:pPr>
        <w:rPr>
          <w:rFonts w:ascii="Verdana" w:hAnsi="Verdana"/>
          <w:b/>
          <w:bCs/>
          <w:sz w:val="20"/>
          <w:szCs w:val="20"/>
        </w:rPr>
      </w:pPr>
    </w:p>
    <w:p w:rsidRPr="00E11005" w:rsidR="00E11005" w:rsidP="00E11005" w:rsidRDefault="00F47527" w14:paraId="1BA91830" w14:textId="3491AC43">
      <w:pPr>
        <w:rPr>
          <w:rFonts w:ascii="Verdana" w:hAnsi="Verdana"/>
          <w:b/>
          <w:bCs/>
          <w:sz w:val="20"/>
          <w:szCs w:val="20"/>
        </w:rPr>
      </w:pPr>
      <w:r w:rsidRPr="00072375">
        <w:rPr>
          <w:rFonts w:ascii="Verdana" w:hAnsi="Verdana"/>
          <w:b/>
          <w:bCs/>
          <w:sz w:val="20"/>
          <w:szCs w:val="20"/>
        </w:rPr>
        <w:t>5</w:t>
      </w:r>
      <w:r w:rsidRPr="00E11005" w:rsidR="00E11005">
        <w:rPr>
          <w:rFonts w:ascii="Verdana" w:hAnsi="Verdana"/>
          <w:b/>
          <w:bCs/>
          <w:sz w:val="20"/>
          <w:szCs w:val="20"/>
        </w:rPr>
        <w:t>.1 Arquitectura actual (si aplica)</w:t>
      </w:r>
    </w:p>
    <w:p w:rsidRPr="00E11005" w:rsidR="00E11005" w:rsidP="00E11005" w:rsidRDefault="00E11005" w14:paraId="4111981E" w14:textId="77777777">
      <w:pPr>
        <w:rPr>
          <w:rFonts w:ascii="Verdana" w:hAnsi="Verdana"/>
          <w:sz w:val="20"/>
          <w:szCs w:val="20"/>
        </w:rPr>
      </w:pPr>
      <w:r w:rsidRPr="00E11005">
        <w:rPr>
          <w:rFonts w:ascii="Verdana" w:hAnsi="Verdana"/>
          <w:sz w:val="20"/>
          <w:szCs w:val="20"/>
        </w:rPr>
        <w:t>Describa:</w:t>
      </w:r>
    </w:p>
    <w:p w:rsidRPr="00E11005" w:rsidR="00E11005" w:rsidP="00E11005" w:rsidRDefault="00E11005" w14:paraId="5B0596F5" w14:textId="77777777">
      <w:pPr>
        <w:numPr>
          <w:ilvl w:val="0"/>
          <w:numId w:val="20"/>
        </w:numPr>
        <w:rPr>
          <w:rFonts w:ascii="Verdana" w:hAnsi="Verdana"/>
          <w:sz w:val="20"/>
          <w:szCs w:val="20"/>
        </w:rPr>
      </w:pPr>
      <w:r w:rsidRPr="00E11005">
        <w:rPr>
          <w:rFonts w:ascii="Verdana" w:hAnsi="Verdana"/>
          <w:sz w:val="20"/>
          <w:szCs w:val="20"/>
        </w:rPr>
        <w:t>Diagrama de arquitectura actual.</w:t>
      </w:r>
    </w:p>
    <w:p w:rsidRPr="00E11005" w:rsidR="00E11005" w:rsidP="00E11005" w:rsidRDefault="00E11005" w14:paraId="007D099A" w14:textId="77777777">
      <w:pPr>
        <w:numPr>
          <w:ilvl w:val="0"/>
          <w:numId w:val="20"/>
        </w:numPr>
        <w:rPr>
          <w:rFonts w:ascii="Verdana" w:hAnsi="Verdana"/>
          <w:sz w:val="20"/>
          <w:szCs w:val="20"/>
        </w:rPr>
      </w:pPr>
      <w:r w:rsidRPr="00E11005">
        <w:rPr>
          <w:rFonts w:ascii="Verdana" w:hAnsi="Verdana"/>
          <w:sz w:val="20"/>
          <w:szCs w:val="20"/>
        </w:rPr>
        <w:t>Capacidades de infraestructura (cómputo, almacenamiento, red).</w:t>
      </w:r>
    </w:p>
    <w:p w:rsidRPr="00E11005" w:rsidR="00E11005" w:rsidP="00E11005" w:rsidRDefault="00E11005" w14:paraId="57E60F31" w14:textId="77777777">
      <w:pPr>
        <w:numPr>
          <w:ilvl w:val="0"/>
          <w:numId w:val="20"/>
        </w:numPr>
        <w:rPr>
          <w:rFonts w:ascii="Verdana" w:hAnsi="Verdana"/>
          <w:sz w:val="20"/>
          <w:szCs w:val="20"/>
        </w:rPr>
      </w:pPr>
      <w:r w:rsidRPr="00E11005">
        <w:rPr>
          <w:rFonts w:ascii="Verdana" w:hAnsi="Verdana"/>
          <w:sz w:val="20"/>
          <w:szCs w:val="20"/>
        </w:rPr>
        <w:t>Sistemas y servicios desplegados.</w:t>
      </w:r>
    </w:p>
    <w:p w:rsidRPr="00072375" w:rsidR="00E11005" w:rsidP="00E11005" w:rsidRDefault="00E11005" w14:paraId="2FE1B820" w14:textId="0715A60F">
      <w:pPr>
        <w:numPr>
          <w:ilvl w:val="0"/>
          <w:numId w:val="20"/>
        </w:numPr>
        <w:rPr>
          <w:rFonts w:ascii="Verdana" w:hAnsi="Verdana"/>
          <w:sz w:val="20"/>
          <w:szCs w:val="20"/>
        </w:rPr>
      </w:pPr>
      <w:r w:rsidRPr="00E11005">
        <w:rPr>
          <w:rFonts w:ascii="Verdana" w:hAnsi="Verdana"/>
          <w:sz w:val="20"/>
          <w:szCs w:val="20"/>
        </w:rPr>
        <w:t>Ambientes existentes (desarrollo, pruebas, producción).</w:t>
      </w:r>
    </w:p>
    <w:p w:rsidRPr="00E11005" w:rsidR="00F47527" w:rsidP="00F47527" w:rsidRDefault="00F47527" w14:paraId="6490529B" w14:textId="77777777">
      <w:pPr>
        <w:ind w:left="720"/>
        <w:rPr>
          <w:rFonts w:ascii="Verdana" w:hAnsi="Verdana"/>
          <w:sz w:val="20"/>
          <w:szCs w:val="20"/>
        </w:rPr>
      </w:pPr>
    </w:p>
    <w:p w:rsidRPr="00072375" w:rsidR="00E11005" w:rsidP="00E11005" w:rsidRDefault="00F47527" w14:paraId="01616318" w14:textId="2AED4368">
      <w:pPr>
        <w:rPr>
          <w:rFonts w:ascii="Verdana" w:hAnsi="Verdana"/>
          <w:b/>
          <w:bCs/>
          <w:sz w:val="20"/>
          <w:szCs w:val="20"/>
        </w:rPr>
      </w:pPr>
      <w:r w:rsidRPr="00072375">
        <w:rPr>
          <w:rFonts w:ascii="Verdana" w:hAnsi="Verdana"/>
          <w:b/>
          <w:bCs/>
          <w:sz w:val="20"/>
          <w:szCs w:val="20"/>
        </w:rPr>
        <w:t>5</w:t>
      </w:r>
      <w:r w:rsidRPr="00E11005" w:rsidR="00E11005">
        <w:rPr>
          <w:rFonts w:ascii="Verdana" w:hAnsi="Verdana"/>
          <w:b/>
          <w:bCs/>
          <w:sz w:val="20"/>
          <w:szCs w:val="20"/>
        </w:rPr>
        <w:t>.2 Arquitectura objetivo esperada</w:t>
      </w:r>
    </w:p>
    <w:p w:rsidRPr="00E11005" w:rsidR="00F47527" w:rsidP="00E11005" w:rsidRDefault="00F47527" w14:paraId="6B3FBBD4" w14:textId="77777777">
      <w:pPr>
        <w:rPr>
          <w:rFonts w:ascii="Verdana" w:hAnsi="Verdana"/>
          <w:b/>
          <w:bCs/>
          <w:sz w:val="20"/>
          <w:szCs w:val="20"/>
        </w:rPr>
      </w:pPr>
    </w:p>
    <w:p w:rsidRPr="00E11005" w:rsidR="00E11005" w:rsidP="00E11005" w:rsidRDefault="00E11005" w14:paraId="10233D6E" w14:textId="77777777">
      <w:pPr>
        <w:rPr>
          <w:rFonts w:ascii="Verdana" w:hAnsi="Verdana"/>
          <w:sz w:val="20"/>
          <w:szCs w:val="20"/>
        </w:rPr>
      </w:pPr>
      <w:r w:rsidRPr="00E11005">
        <w:rPr>
          <w:rFonts w:ascii="Verdana" w:hAnsi="Verdana"/>
          <w:sz w:val="20"/>
          <w:szCs w:val="20"/>
        </w:rPr>
        <w:t>Indique las características deseadas de la arquitectura objetivo, tales como:</w:t>
      </w:r>
    </w:p>
    <w:p w:rsidRPr="00E11005" w:rsidR="00E11005" w:rsidP="00E11005" w:rsidRDefault="00E11005" w14:paraId="32F850CC" w14:textId="77777777">
      <w:pPr>
        <w:numPr>
          <w:ilvl w:val="0"/>
          <w:numId w:val="21"/>
        </w:numPr>
        <w:rPr>
          <w:rFonts w:ascii="Verdana" w:hAnsi="Verdana"/>
          <w:sz w:val="20"/>
          <w:szCs w:val="20"/>
        </w:rPr>
      </w:pPr>
      <w:r w:rsidRPr="00E11005">
        <w:rPr>
          <w:rFonts w:ascii="Verdana" w:hAnsi="Verdana"/>
          <w:sz w:val="20"/>
          <w:szCs w:val="20"/>
        </w:rPr>
        <w:t>Alta disponibilidad.</w:t>
      </w:r>
    </w:p>
    <w:p w:rsidRPr="00E11005" w:rsidR="00E11005" w:rsidP="00E11005" w:rsidRDefault="00E11005" w14:paraId="7B406B0C" w14:textId="77777777">
      <w:pPr>
        <w:numPr>
          <w:ilvl w:val="0"/>
          <w:numId w:val="21"/>
        </w:numPr>
        <w:rPr>
          <w:rFonts w:ascii="Verdana" w:hAnsi="Verdana"/>
          <w:sz w:val="20"/>
          <w:szCs w:val="20"/>
        </w:rPr>
      </w:pPr>
      <w:r w:rsidRPr="00E11005">
        <w:rPr>
          <w:rFonts w:ascii="Verdana" w:hAnsi="Verdana"/>
          <w:sz w:val="20"/>
          <w:szCs w:val="20"/>
        </w:rPr>
        <w:t>Uso de servicios administrados.</w:t>
      </w:r>
    </w:p>
    <w:p w:rsidRPr="00E11005" w:rsidR="00E11005" w:rsidP="00E11005" w:rsidRDefault="00E11005" w14:paraId="7157B81C" w14:textId="77777777">
      <w:pPr>
        <w:numPr>
          <w:ilvl w:val="0"/>
          <w:numId w:val="21"/>
        </w:numPr>
        <w:rPr>
          <w:rFonts w:ascii="Verdana" w:hAnsi="Verdana"/>
          <w:sz w:val="20"/>
          <w:szCs w:val="20"/>
        </w:rPr>
      </w:pPr>
      <w:r w:rsidRPr="00E11005">
        <w:rPr>
          <w:rFonts w:ascii="Verdana" w:hAnsi="Verdana"/>
          <w:sz w:val="20"/>
          <w:szCs w:val="20"/>
        </w:rPr>
        <w:t>Escalabilidad automática.</w:t>
      </w:r>
    </w:p>
    <w:p w:rsidRPr="00E11005" w:rsidR="00E11005" w:rsidP="00E11005" w:rsidRDefault="00E11005" w14:paraId="4D3EFF6F" w14:textId="77777777">
      <w:pPr>
        <w:numPr>
          <w:ilvl w:val="0"/>
          <w:numId w:val="21"/>
        </w:numPr>
        <w:rPr>
          <w:rFonts w:ascii="Verdana" w:hAnsi="Verdana"/>
          <w:sz w:val="20"/>
          <w:szCs w:val="20"/>
        </w:rPr>
      </w:pPr>
      <w:r w:rsidRPr="00E11005">
        <w:rPr>
          <w:rFonts w:ascii="Verdana" w:hAnsi="Verdana"/>
          <w:sz w:val="20"/>
          <w:szCs w:val="20"/>
        </w:rPr>
        <w:t>Desacoplamiento de componentes.</w:t>
      </w:r>
    </w:p>
    <w:p w:rsidRPr="00E11005" w:rsidR="00E11005" w:rsidP="00E11005" w:rsidRDefault="00E11005" w14:paraId="04DA2982" w14:textId="77777777">
      <w:pPr>
        <w:numPr>
          <w:ilvl w:val="0"/>
          <w:numId w:val="21"/>
        </w:numPr>
        <w:rPr>
          <w:rFonts w:ascii="Verdana" w:hAnsi="Verdana"/>
          <w:sz w:val="20"/>
          <w:szCs w:val="20"/>
        </w:rPr>
      </w:pPr>
      <w:r w:rsidRPr="00E11005">
        <w:rPr>
          <w:rFonts w:ascii="Verdana" w:hAnsi="Verdana"/>
          <w:sz w:val="20"/>
          <w:szCs w:val="20"/>
        </w:rPr>
        <w:t xml:space="preserve">Enfoque híbrido o </w:t>
      </w:r>
      <w:proofErr w:type="spellStart"/>
      <w:r w:rsidRPr="00E11005">
        <w:rPr>
          <w:rFonts w:ascii="Verdana" w:hAnsi="Verdana"/>
          <w:sz w:val="20"/>
          <w:szCs w:val="20"/>
        </w:rPr>
        <w:t>multicloud</w:t>
      </w:r>
      <w:proofErr w:type="spellEnd"/>
      <w:r w:rsidRPr="00E11005">
        <w:rPr>
          <w:rFonts w:ascii="Verdana" w:hAnsi="Verdana"/>
          <w:sz w:val="20"/>
          <w:szCs w:val="20"/>
        </w:rPr>
        <w:t>.</w:t>
      </w:r>
    </w:p>
    <w:p w:rsidRPr="00E11005" w:rsidR="00E11005" w:rsidP="00E11005" w:rsidRDefault="00E11005" w14:paraId="40770E15" w14:textId="499E037A">
      <w:pPr>
        <w:rPr>
          <w:rFonts w:ascii="Verdana" w:hAnsi="Verdana"/>
          <w:sz w:val="20"/>
          <w:szCs w:val="20"/>
        </w:rPr>
      </w:pPr>
    </w:p>
    <w:p w:rsidRPr="00072375" w:rsidR="00E11005" w:rsidP="00E11005" w:rsidRDefault="00F47527" w14:paraId="32641BC3" w14:textId="29689815">
      <w:pPr>
        <w:rPr>
          <w:rFonts w:ascii="Verdana" w:hAnsi="Verdana"/>
          <w:b/>
          <w:bCs/>
          <w:sz w:val="20"/>
          <w:szCs w:val="20"/>
        </w:rPr>
      </w:pPr>
      <w:r w:rsidRPr="00072375">
        <w:rPr>
          <w:rFonts w:ascii="Verdana" w:hAnsi="Verdana"/>
          <w:b/>
          <w:bCs/>
          <w:sz w:val="20"/>
          <w:szCs w:val="20"/>
        </w:rPr>
        <w:t>6</w:t>
      </w:r>
      <w:r w:rsidRPr="00E11005" w:rsidR="00E11005">
        <w:rPr>
          <w:rFonts w:ascii="Verdana" w:hAnsi="Verdana"/>
          <w:b/>
          <w:bCs/>
          <w:sz w:val="20"/>
          <w:szCs w:val="20"/>
        </w:rPr>
        <w:t>. Requisitos funcionales y no funcionales</w:t>
      </w:r>
    </w:p>
    <w:p w:rsidRPr="00E11005" w:rsidR="00F47527" w:rsidP="00E11005" w:rsidRDefault="00F47527" w14:paraId="2C9F3645" w14:textId="77777777">
      <w:pPr>
        <w:rPr>
          <w:rFonts w:ascii="Verdana" w:hAnsi="Verdana"/>
          <w:b/>
          <w:bCs/>
          <w:sz w:val="20"/>
          <w:szCs w:val="20"/>
        </w:rPr>
      </w:pPr>
    </w:p>
    <w:p w:rsidRPr="00E11005" w:rsidR="00E11005" w:rsidP="00E11005" w:rsidRDefault="00F47527" w14:paraId="4589E367" w14:textId="37EB6D33">
      <w:pPr>
        <w:rPr>
          <w:rFonts w:ascii="Verdana" w:hAnsi="Verdana"/>
          <w:b/>
          <w:bCs/>
          <w:sz w:val="20"/>
          <w:szCs w:val="20"/>
        </w:rPr>
      </w:pPr>
      <w:r w:rsidRPr="00072375">
        <w:rPr>
          <w:rFonts w:ascii="Verdana" w:hAnsi="Verdana"/>
          <w:b/>
          <w:bCs/>
          <w:sz w:val="20"/>
          <w:szCs w:val="20"/>
        </w:rPr>
        <w:t>6</w:t>
      </w:r>
      <w:r w:rsidRPr="00E11005" w:rsidR="00E11005">
        <w:rPr>
          <w:rFonts w:ascii="Verdana" w:hAnsi="Verdana"/>
          <w:b/>
          <w:bCs/>
          <w:sz w:val="20"/>
          <w:szCs w:val="20"/>
        </w:rPr>
        <w:t>.1 Requisitos de negocio</w:t>
      </w:r>
    </w:p>
    <w:p w:rsidRPr="00E11005" w:rsidR="00E11005" w:rsidP="00E11005" w:rsidRDefault="00E11005" w14:paraId="55E5BEE8" w14:textId="77777777">
      <w:pPr>
        <w:numPr>
          <w:ilvl w:val="0"/>
          <w:numId w:val="22"/>
        </w:numPr>
        <w:rPr>
          <w:rFonts w:ascii="Verdana" w:hAnsi="Verdana"/>
          <w:sz w:val="20"/>
          <w:szCs w:val="20"/>
        </w:rPr>
      </w:pPr>
      <w:r w:rsidRPr="00E11005">
        <w:rPr>
          <w:rFonts w:ascii="Verdana" w:hAnsi="Verdana"/>
          <w:sz w:val="20"/>
          <w:szCs w:val="20"/>
        </w:rPr>
        <w:t>Descripción funcional de la necesidad.</w:t>
      </w:r>
    </w:p>
    <w:p w:rsidRPr="00072375" w:rsidR="00E11005" w:rsidP="00E11005" w:rsidRDefault="00E11005" w14:paraId="69D9B7F9" w14:textId="72F1CA55">
      <w:pPr>
        <w:numPr>
          <w:ilvl w:val="0"/>
          <w:numId w:val="22"/>
        </w:numPr>
        <w:rPr>
          <w:rFonts w:ascii="Verdana" w:hAnsi="Verdana"/>
          <w:sz w:val="20"/>
          <w:szCs w:val="20"/>
        </w:rPr>
      </w:pPr>
      <w:r w:rsidRPr="00E11005">
        <w:rPr>
          <w:rFonts w:ascii="Verdana" w:hAnsi="Verdana"/>
          <w:sz w:val="20"/>
          <w:szCs w:val="20"/>
        </w:rPr>
        <w:t>Procesos críticos soportados.</w:t>
      </w:r>
    </w:p>
    <w:p w:rsidRPr="00E11005" w:rsidR="00F47527" w:rsidP="00F47527" w:rsidRDefault="00F47527" w14:paraId="40EC13D8" w14:textId="77777777">
      <w:pPr>
        <w:ind w:left="720"/>
        <w:rPr>
          <w:rFonts w:ascii="Verdana" w:hAnsi="Verdana"/>
          <w:sz w:val="20"/>
          <w:szCs w:val="20"/>
        </w:rPr>
      </w:pPr>
    </w:p>
    <w:p w:rsidRPr="00E11005" w:rsidR="00E11005" w:rsidP="00E11005" w:rsidRDefault="00F47527" w14:paraId="6073C8A9" w14:textId="06D17FFB">
      <w:pPr>
        <w:rPr>
          <w:rFonts w:ascii="Verdana" w:hAnsi="Verdana"/>
          <w:b/>
          <w:bCs/>
          <w:sz w:val="20"/>
          <w:szCs w:val="20"/>
        </w:rPr>
      </w:pPr>
      <w:r w:rsidRPr="00072375">
        <w:rPr>
          <w:rFonts w:ascii="Verdana" w:hAnsi="Verdana"/>
          <w:b/>
          <w:bCs/>
          <w:sz w:val="20"/>
          <w:szCs w:val="20"/>
        </w:rPr>
        <w:t>6</w:t>
      </w:r>
      <w:r w:rsidRPr="00E11005" w:rsidR="00E11005">
        <w:rPr>
          <w:rFonts w:ascii="Verdana" w:hAnsi="Verdana"/>
          <w:b/>
          <w:bCs/>
          <w:sz w:val="20"/>
          <w:szCs w:val="20"/>
        </w:rPr>
        <w:t>.2 Requisitos técnicos</w:t>
      </w:r>
    </w:p>
    <w:p w:rsidRPr="00E11005" w:rsidR="00E11005" w:rsidP="00E11005" w:rsidRDefault="00E11005" w14:paraId="54E5E93D" w14:textId="77777777">
      <w:pPr>
        <w:numPr>
          <w:ilvl w:val="0"/>
          <w:numId w:val="23"/>
        </w:numPr>
        <w:rPr>
          <w:rFonts w:ascii="Verdana" w:hAnsi="Verdana"/>
          <w:sz w:val="20"/>
          <w:szCs w:val="20"/>
        </w:rPr>
      </w:pPr>
      <w:r w:rsidRPr="00E11005">
        <w:rPr>
          <w:rFonts w:ascii="Verdana" w:hAnsi="Verdana"/>
          <w:sz w:val="20"/>
          <w:szCs w:val="20"/>
        </w:rPr>
        <w:t>Tipo de infraestructura (virtualizada, dedicada, contenedores, PaaS).</w:t>
      </w:r>
    </w:p>
    <w:p w:rsidRPr="00E11005" w:rsidR="00E11005" w:rsidP="00E11005" w:rsidRDefault="00E11005" w14:paraId="1331ADF1" w14:textId="77777777">
      <w:pPr>
        <w:numPr>
          <w:ilvl w:val="0"/>
          <w:numId w:val="23"/>
        </w:numPr>
        <w:rPr>
          <w:rFonts w:ascii="Verdana" w:hAnsi="Verdana"/>
          <w:sz w:val="20"/>
          <w:szCs w:val="20"/>
        </w:rPr>
      </w:pPr>
      <w:r w:rsidRPr="00E11005">
        <w:rPr>
          <w:rFonts w:ascii="Verdana" w:hAnsi="Verdana"/>
          <w:sz w:val="20"/>
          <w:szCs w:val="20"/>
        </w:rPr>
        <w:t>Sistemas operativos, bases de datos y middleware requeridos.</w:t>
      </w:r>
    </w:p>
    <w:p w:rsidRPr="00072375" w:rsidR="00E11005" w:rsidP="00E11005" w:rsidRDefault="00E11005" w14:paraId="73EAB5CA" w14:textId="3BC20DC6">
      <w:pPr>
        <w:numPr>
          <w:ilvl w:val="0"/>
          <w:numId w:val="23"/>
        </w:numPr>
        <w:rPr>
          <w:rFonts w:ascii="Verdana" w:hAnsi="Verdana"/>
          <w:sz w:val="20"/>
          <w:szCs w:val="20"/>
        </w:rPr>
      </w:pPr>
      <w:r w:rsidRPr="00E11005">
        <w:rPr>
          <w:rFonts w:ascii="Verdana" w:hAnsi="Verdana"/>
          <w:sz w:val="20"/>
          <w:szCs w:val="20"/>
        </w:rPr>
        <w:t>Integraciones necesarias.</w:t>
      </w:r>
    </w:p>
    <w:p w:rsidRPr="00E11005" w:rsidR="00F47527" w:rsidP="00F47527" w:rsidRDefault="00F47527" w14:paraId="1E9749A3" w14:textId="77777777">
      <w:pPr>
        <w:ind w:left="720"/>
        <w:rPr>
          <w:rFonts w:ascii="Verdana" w:hAnsi="Verdana"/>
          <w:sz w:val="20"/>
          <w:szCs w:val="20"/>
        </w:rPr>
      </w:pPr>
    </w:p>
    <w:p w:rsidRPr="00072375" w:rsidR="00E11005" w:rsidP="00E11005" w:rsidRDefault="00F47527" w14:paraId="0E4CEBEA" w14:textId="2CF0AA7D">
      <w:pPr>
        <w:rPr>
          <w:rFonts w:ascii="Verdana" w:hAnsi="Verdana"/>
          <w:b/>
          <w:bCs/>
          <w:sz w:val="20"/>
          <w:szCs w:val="20"/>
        </w:rPr>
      </w:pPr>
      <w:r w:rsidRPr="00072375">
        <w:rPr>
          <w:rFonts w:ascii="Verdana" w:hAnsi="Verdana"/>
          <w:b/>
          <w:bCs/>
          <w:sz w:val="20"/>
          <w:szCs w:val="20"/>
        </w:rPr>
        <w:t>6</w:t>
      </w:r>
      <w:r w:rsidRPr="00E11005" w:rsidR="00E11005">
        <w:rPr>
          <w:rFonts w:ascii="Verdana" w:hAnsi="Verdana"/>
          <w:b/>
          <w:bCs/>
          <w:sz w:val="20"/>
          <w:szCs w:val="20"/>
        </w:rPr>
        <w:t>.3 Seguridad, privacidad y gobierno</w:t>
      </w:r>
    </w:p>
    <w:p w:rsidRPr="00E11005" w:rsidR="00F47527" w:rsidP="00E11005" w:rsidRDefault="00F47527" w14:paraId="27C940B3" w14:textId="77777777">
      <w:pPr>
        <w:rPr>
          <w:rFonts w:ascii="Verdana" w:hAnsi="Verdana"/>
          <w:b/>
          <w:bCs/>
          <w:sz w:val="20"/>
          <w:szCs w:val="20"/>
        </w:rPr>
      </w:pPr>
    </w:p>
    <w:p w:rsidRPr="00E11005" w:rsidR="00E11005" w:rsidP="00E11005" w:rsidRDefault="00E11005" w14:paraId="38032848" w14:textId="77777777">
      <w:pPr>
        <w:numPr>
          <w:ilvl w:val="0"/>
          <w:numId w:val="24"/>
        </w:numPr>
        <w:rPr>
          <w:rFonts w:ascii="Verdana" w:hAnsi="Verdana"/>
          <w:sz w:val="20"/>
          <w:szCs w:val="20"/>
        </w:rPr>
      </w:pPr>
      <w:r w:rsidRPr="00E11005">
        <w:rPr>
          <w:rFonts w:ascii="Verdana" w:hAnsi="Verdana"/>
          <w:sz w:val="20"/>
          <w:szCs w:val="20"/>
        </w:rPr>
        <w:t>Requisitos de control de accesos.</w:t>
      </w:r>
    </w:p>
    <w:p w:rsidRPr="00E11005" w:rsidR="00E11005" w:rsidP="00E11005" w:rsidRDefault="00E11005" w14:paraId="6C2D1571" w14:textId="77777777">
      <w:pPr>
        <w:numPr>
          <w:ilvl w:val="0"/>
          <w:numId w:val="24"/>
        </w:numPr>
        <w:rPr>
          <w:rFonts w:ascii="Verdana" w:hAnsi="Verdana"/>
          <w:sz w:val="20"/>
          <w:szCs w:val="20"/>
        </w:rPr>
      </w:pPr>
      <w:r w:rsidRPr="00E11005">
        <w:rPr>
          <w:rFonts w:ascii="Verdana" w:hAnsi="Verdana"/>
          <w:sz w:val="20"/>
          <w:szCs w:val="20"/>
        </w:rPr>
        <w:t>Cifrado de datos en tránsito y reposo.</w:t>
      </w:r>
    </w:p>
    <w:p w:rsidRPr="00E11005" w:rsidR="00E11005" w:rsidP="00E11005" w:rsidRDefault="00E11005" w14:paraId="189C6E3D" w14:textId="77777777">
      <w:pPr>
        <w:numPr>
          <w:ilvl w:val="0"/>
          <w:numId w:val="24"/>
        </w:numPr>
        <w:rPr>
          <w:rFonts w:ascii="Verdana" w:hAnsi="Verdana"/>
          <w:sz w:val="20"/>
          <w:szCs w:val="20"/>
        </w:rPr>
      </w:pPr>
      <w:r w:rsidRPr="00E11005">
        <w:rPr>
          <w:rFonts w:ascii="Verdana" w:hAnsi="Verdana"/>
          <w:sz w:val="20"/>
          <w:szCs w:val="20"/>
        </w:rPr>
        <w:t>Auditoría, trazabilidad y monitoreo.</w:t>
      </w:r>
    </w:p>
    <w:p w:rsidRPr="00E11005" w:rsidR="00E11005" w:rsidP="00E11005" w:rsidRDefault="00E11005" w14:paraId="443DDA13" w14:textId="77777777">
      <w:pPr>
        <w:numPr>
          <w:ilvl w:val="0"/>
          <w:numId w:val="24"/>
        </w:numPr>
        <w:rPr>
          <w:rFonts w:ascii="Verdana" w:hAnsi="Verdana"/>
          <w:sz w:val="20"/>
          <w:szCs w:val="20"/>
        </w:rPr>
      </w:pPr>
      <w:r w:rsidRPr="00E11005">
        <w:rPr>
          <w:rFonts w:ascii="Verdana" w:hAnsi="Verdana"/>
          <w:sz w:val="20"/>
          <w:szCs w:val="20"/>
        </w:rPr>
        <w:t>Gobierno y gestión de datos.</w:t>
      </w:r>
    </w:p>
    <w:p w:rsidRPr="00E11005" w:rsidR="00E11005" w:rsidP="00E11005" w:rsidRDefault="00E11005" w14:paraId="13E3E26C" w14:textId="312C144D">
      <w:pPr>
        <w:rPr>
          <w:rFonts w:ascii="Verdana" w:hAnsi="Verdana"/>
          <w:sz w:val="20"/>
          <w:szCs w:val="20"/>
        </w:rPr>
      </w:pPr>
    </w:p>
    <w:p w:rsidRPr="00072375" w:rsidR="00E11005" w:rsidP="00E11005" w:rsidRDefault="00F47527" w14:paraId="287202B5" w14:textId="6EC3CAD9">
      <w:pPr>
        <w:rPr>
          <w:rFonts w:ascii="Verdana" w:hAnsi="Verdana"/>
          <w:b/>
          <w:bCs/>
          <w:sz w:val="20"/>
          <w:szCs w:val="20"/>
        </w:rPr>
      </w:pPr>
      <w:r w:rsidRPr="00072375">
        <w:rPr>
          <w:rFonts w:ascii="Verdana" w:hAnsi="Verdana"/>
          <w:b/>
          <w:bCs/>
          <w:sz w:val="20"/>
          <w:szCs w:val="20"/>
        </w:rPr>
        <w:t>7</w:t>
      </w:r>
      <w:r w:rsidRPr="00E11005" w:rsidR="00E11005">
        <w:rPr>
          <w:rFonts w:ascii="Verdana" w:hAnsi="Verdana"/>
          <w:b/>
          <w:bCs/>
          <w:sz w:val="20"/>
          <w:szCs w:val="20"/>
        </w:rPr>
        <w:t>. Demanda y capacidad esperada</w:t>
      </w:r>
    </w:p>
    <w:p w:rsidRPr="00E11005" w:rsidR="00F47527" w:rsidP="00E11005" w:rsidRDefault="00F47527" w14:paraId="6849CD08" w14:textId="77777777">
      <w:pPr>
        <w:rPr>
          <w:rFonts w:ascii="Verdana" w:hAnsi="Verdana"/>
          <w:b/>
          <w:bCs/>
          <w:sz w:val="20"/>
          <w:szCs w:val="20"/>
        </w:rPr>
      </w:pPr>
    </w:p>
    <w:p w:rsidRPr="00072375" w:rsidR="00E11005" w:rsidP="00E11005" w:rsidRDefault="00F47527" w14:paraId="38DE9972" w14:textId="724BA2D1">
      <w:pPr>
        <w:rPr>
          <w:rFonts w:ascii="Verdana" w:hAnsi="Verdana"/>
          <w:b/>
          <w:bCs/>
          <w:sz w:val="20"/>
          <w:szCs w:val="20"/>
        </w:rPr>
      </w:pPr>
      <w:r w:rsidRPr="00072375">
        <w:rPr>
          <w:rFonts w:ascii="Verdana" w:hAnsi="Verdana"/>
          <w:b/>
          <w:bCs/>
          <w:sz w:val="20"/>
          <w:szCs w:val="20"/>
        </w:rPr>
        <w:t>7</w:t>
      </w:r>
      <w:r w:rsidRPr="00E11005" w:rsidR="00E11005">
        <w:rPr>
          <w:rFonts w:ascii="Verdana" w:hAnsi="Verdana"/>
          <w:b/>
          <w:bCs/>
          <w:sz w:val="20"/>
          <w:szCs w:val="20"/>
        </w:rPr>
        <w:t>.1 Usuarios o transacciones estimadas</w:t>
      </w:r>
    </w:p>
    <w:p w:rsidRPr="00E11005" w:rsidR="00F47527" w:rsidP="00E11005" w:rsidRDefault="00F47527" w14:paraId="5AB20FE1" w14:textId="77777777">
      <w:pPr>
        <w:rPr>
          <w:rFonts w:ascii="Verdana" w:hAnsi="Verdana"/>
          <w:b/>
          <w:bCs/>
          <w:sz w:val="20"/>
          <w:szCs w:val="20"/>
        </w:rPr>
      </w:pPr>
    </w:p>
    <w:p w:rsidRPr="00E11005" w:rsidR="00E11005" w:rsidP="00E11005" w:rsidRDefault="00E11005" w14:paraId="4EB16D06" w14:textId="77777777">
      <w:pPr>
        <w:rPr>
          <w:rFonts w:ascii="Verdana" w:hAnsi="Verdana"/>
          <w:sz w:val="20"/>
          <w:szCs w:val="20"/>
        </w:rPr>
      </w:pPr>
      <w:r w:rsidRPr="00E11005">
        <w:rPr>
          <w:rFonts w:ascii="Verdana" w:hAnsi="Verdana"/>
          <w:sz w:val="20"/>
          <w:szCs w:val="20"/>
        </w:rPr>
        <w:t>Ejemplo:</w:t>
      </w:r>
    </w:p>
    <w:p w:rsidRPr="00E11005" w:rsidR="00E11005" w:rsidP="00E11005" w:rsidRDefault="00E11005" w14:paraId="07B06B61" w14:textId="77777777">
      <w:pPr>
        <w:numPr>
          <w:ilvl w:val="0"/>
          <w:numId w:val="25"/>
        </w:numPr>
        <w:rPr>
          <w:rFonts w:ascii="Verdana" w:hAnsi="Verdana"/>
          <w:sz w:val="20"/>
          <w:szCs w:val="20"/>
        </w:rPr>
      </w:pPr>
      <w:r w:rsidRPr="00E11005">
        <w:rPr>
          <w:rFonts w:ascii="Verdana" w:hAnsi="Verdana"/>
          <w:sz w:val="20"/>
          <w:szCs w:val="20"/>
        </w:rPr>
        <w:t>100.000 usuarios / mes – Año 1</w:t>
      </w:r>
    </w:p>
    <w:p w:rsidRPr="00E11005" w:rsidR="00E11005" w:rsidP="00E11005" w:rsidRDefault="00E11005" w14:paraId="161426CE" w14:textId="77777777">
      <w:pPr>
        <w:numPr>
          <w:ilvl w:val="0"/>
          <w:numId w:val="25"/>
        </w:numPr>
        <w:rPr>
          <w:rFonts w:ascii="Verdana" w:hAnsi="Verdana"/>
          <w:sz w:val="20"/>
          <w:szCs w:val="20"/>
        </w:rPr>
      </w:pPr>
      <w:r w:rsidRPr="00E11005">
        <w:rPr>
          <w:rFonts w:ascii="Verdana" w:hAnsi="Verdana"/>
          <w:sz w:val="20"/>
          <w:szCs w:val="20"/>
        </w:rPr>
        <w:t>250.000 usuarios / mes – Año 2</w:t>
      </w:r>
    </w:p>
    <w:p w:rsidRPr="00072375" w:rsidR="00E11005" w:rsidP="00E11005" w:rsidRDefault="00E11005" w14:paraId="1E217A04" w14:textId="7C181090">
      <w:pPr>
        <w:numPr>
          <w:ilvl w:val="0"/>
          <w:numId w:val="25"/>
        </w:numPr>
        <w:rPr>
          <w:rFonts w:ascii="Verdana" w:hAnsi="Verdana"/>
          <w:sz w:val="20"/>
          <w:szCs w:val="20"/>
        </w:rPr>
      </w:pPr>
      <w:r w:rsidRPr="00E11005">
        <w:rPr>
          <w:rFonts w:ascii="Verdana" w:hAnsi="Verdana"/>
          <w:sz w:val="20"/>
          <w:szCs w:val="20"/>
        </w:rPr>
        <w:t>500.000 usuarios / mes – Año 3</w:t>
      </w:r>
    </w:p>
    <w:p w:rsidRPr="00E11005" w:rsidR="00F47527" w:rsidP="00F47527" w:rsidRDefault="00F47527" w14:paraId="42405EBF" w14:textId="77777777">
      <w:pPr>
        <w:ind w:left="720"/>
        <w:rPr>
          <w:rFonts w:ascii="Verdana" w:hAnsi="Verdana"/>
          <w:sz w:val="20"/>
          <w:szCs w:val="20"/>
        </w:rPr>
      </w:pPr>
    </w:p>
    <w:p w:rsidRPr="00072375" w:rsidR="00E11005" w:rsidP="00E11005" w:rsidRDefault="00F47527" w14:paraId="0552A261" w14:textId="699C2008">
      <w:pPr>
        <w:rPr>
          <w:rFonts w:ascii="Verdana" w:hAnsi="Verdana"/>
          <w:b/>
          <w:bCs/>
          <w:sz w:val="20"/>
          <w:szCs w:val="20"/>
        </w:rPr>
      </w:pPr>
      <w:r w:rsidRPr="00072375">
        <w:rPr>
          <w:rFonts w:ascii="Verdana" w:hAnsi="Verdana"/>
          <w:b/>
          <w:bCs/>
          <w:sz w:val="20"/>
          <w:szCs w:val="20"/>
        </w:rPr>
        <w:t>7</w:t>
      </w:r>
      <w:r w:rsidRPr="00E11005" w:rsidR="00E11005">
        <w:rPr>
          <w:rFonts w:ascii="Verdana" w:hAnsi="Verdana"/>
          <w:b/>
          <w:bCs/>
          <w:sz w:val="20"/>
          <w:szCs w:val="20"/>
        </w:rPr>
        <w:t>.2 Proyección de crecimiento</w:t>
      </w:r>
    </w:p>
    <w:p w:rsidRPr="00E11005" w:rsidR="00F47527" w:rsidP="00E11005" w:rsidRDefault="00F47527" w14:paraId="0946041C" w14:textId="77777777">
      <w:pPr>
        <w:rPr>
          <w:rFonts w:ascii="Verdana" w:hAnsi="Verdana"/>
          <w:b/>
          <w:bCs/>
          <w:sz w:val="20"/>
          <w:szCs w:val="20"/>
        </w:rPr>
      </w:pPr>
    </w:p>
    <w:p w:rsidRPr="00E11005" w:rsidR="00E11005" w:rsidP="00E11005" w:rsidRDefault="00E11005" w14:paraId="4E2C1C2F" w14:textId="77777777">
      <w:pPr>
        <w:rPr>
          <w:rFonts w:ascii="Verdana" w:hAnsi="Verdana"/>
          <w:sz w:val="20"/>
          <w:szCs w:val="20"/>
        </w:rPr>
      </w:pPr>
      <w:r w:rsidRPr="00E11005">
        <w:rPr>
          <w:rFonts w:ascii="Verdana" w:hAnsi="Verdana"/>
          <w:sz w:val="20"/>
          <w:szCs w:val="20"/>
        </w:rPr>
        <w:t>Indique expectativas de crecimiento en consumo de recursos o demanda del servicio.</w:t>
      </w:r>
    </w:p>
    <w:p w:rsidRPr="00E11005" w:rsidR="00E11005" w:rsidP="00E11005" w:rsidRDefault="00E11005" w14:paraId="0D4212B7" w14:textId="03138BA5">
      <w:pPr>
        <w:rPr>
          <w:rFonts w:ascii="Verdana" w:hAnsi="Verdana"/>
          <w:sz w:val="20"/>
          <w:szCs w:val="20"/>
        </w:rPr>
      </w:pPr>
    </w:p>
    <w:p w:rsidRPr="00072375" w:rsidR="00E11005" w:rsidP="00E11005" w:rsidRDefault="00F47527" w14:paraId="3AD4AF94" w14:textId="798F78ED">
      <w:pPr>
        <w:rPr>
          <w:rFonts w:ascii="Verdana" w:hAnsi="Verdana"/>
          <w:b/>
          <w:bCs/>
          <w:sz w:val="20"/>
          <w:szCs w:val="20"/>
        </w:rPr>
      </w:pPr>
      <w:r w:rsidRPr="00072375">
        <w:rPr>
          <w:rFonts w:ascii="Verdana" w:hAnsi="Verdana"/>
          <w:b/>
          <w:bCs/>
          <w:sz w:val="20"/>
          <w:szCs w:val="20"/>
        </w:rPr>
        <w:t>8</w:t>
      </w:r>
      <w:r w:rsidRPr="00E11005" w:rsidR="00E11005">
        <w:rPr>
          <w:rFonts w:ascii="Verdana" w:hAnsi="Verdana"/>
          <w:b/>
          <w:bCs/>
          <w:sz w:val="20"/>
          <w:szCs w:val="20"/>
        </w:rPr>
        <w:t>. Capacidades esperadas del Proveedor</w:t>
      </w:r>
      <w:r w:rsidR="00E10C2D">
        <w:rPr>
          <w:rFonts w:ascii="Verdana" w:hAnsi="Verdana"/>
          <w:b/>
          <w:bCs/>
          <w:sz w:val="20"/>
          <w:szCs w:val="20"/>
        </w:rPr>
        <w:t xml:space="preserve"> (Agregue la información que requiera del proveedor)</w:t>
      </w:r>
    </w:p>
    <w:p w:rsidRPr="00E11005" w:rsidR="00F47527" w:rsidP="00E11005" w:rsidRDefault="00F47527" w14:paraId="4BECD2AD" w14:textId="77777777">
      <w:pPr>
        <w:rPr>
          <w:rFonts w:ascii="Verdana" w:hAnsi="Verdana"/>
          <w:b/>
          <w:bCs/>
          <w:sz w:val="20"/>
          <w:szCs w:val="20"/>
        </w:rPr>
      </w:pPr>
    </w:p>
    <w:p w:rsidRPr="00E11005" w:rsidR="00E11005" w:rsidP="00E11005" w:rsidRDefault="00E11005" w14:paraId="0C6083FB" w14:textId="77777777">
      <w:pPr>
        <w:rPr>
          <w:rFonts w:ascii="Verdana" w:hAnsi="Verdana"/>
          <w:sz w:val="20"/>
          <w:szCs w:val="20"/>
        </w:rPr>
      </w:pPr>
      <w:r w:rsidRPr="00E11005">
        <w:rPr>
          <w:rFonts w:ascii="Verdana" w:hAnsi="Verdana"/>
          <w:sz w:val="20"/>
          <w:szCs w:val="20"/>
        </w:rPr>
        <w:t>El proveedor deberá describir:</w:t>
      </w:r>
    </w:p>
    <w:p w:rsidRPr="00E11005" w:rsidR="00E11005" w:rsidP="00E11005" w:rsidRDefault="00E11005" w14:paraId="6DB3E509" w14:textId="77777777">
      <w:pPr>
        <w:numPr>
          <w:ilvl w:val="0"/>
          <w:numId w:val="26"/>
        </w:numPr>
        <w:rPr>
          <w:rFonts w:ascii="Verdana" w:hAnsi="Verdana"/>
          <w:sz w:val="20"/>
          <w:szCs w:val="20"/>
        </w:rPr>
      </w:pPr>
      <w:r w:rsidRPr="00E11005">
        <w:rPr>
          <w:rFonts w:ascii="Verdana" w:hAnsi="Verdana"/>
          <w:sz w:val="20"/>
          <w:szCs w:val="20"/>
        </w:rPr>
        <w:t>Modelo de prestación del servicio.</w:t>
      </w:r>
    </w:p>
    <w:p w:rsidRPr="00E11005" w:rsidR="00E11005" w:rsidP="00E11005" w:rsidRDefault="00E11005" w14:paraId="29667498" w14:textId="77777777">
      <w:pPr>
        <w:numPr>
          <w:ilvl w:val="0"/>
          <w:numId w:val="26"/>
        </w:numPr>
        <w:rPr>
          <w:rFonts w:ascii="Verdana" w:hAnsi="Verdana"/>
          <w:sz w:val="20"/>
          <w:szCs w:val="20"/>
        </w:rPr>
      </w:pPr>
      <w:r w:rsidRPr="00E11005">
        <w:rPr>
          <w:rFonts w:ascii="Verdana" w:hAnsi="Verdana"/>
          <w:sz w:val="20"/>
          <w:szCs w:val="20"/>
        </w:rPr>
        <w:t>Capacidades de continuidad y recuperación.</w:t>
      </w:r>
    </w:p>
    <w:p w:rsidRPr="00E11005" w:rsidR="00E11005" w:rsidP="00E11005" w:rsidRDefault="00E11005" w14:paraId="5A93BB77" w14:textId="77777777">
      <w:pPr>
        <w:numPr>
          <w:ilvl w:val="0"/>
          <w:numId w:val="26"/>
        </w:numPr>
        <w:rPr>
          <w:rFonts w:ascii="Verdana" w:hAnsi="Verdana"/>
          <w:sz w:val="20"/>
          <w:szCs w:val="20"/>
        </w:rPr>
      </w:pPr>
      <w:r w:rsidRPr="00E11005">
        <w:rPr>
          <w:rFonts w:ascii="Verdana" w:hAnsi="Verdana"/>
          <w:sz w:val="20"/>
          <w:szCs w:val="20"/>
        </w:rPr>
        <w:t>Modelos de costos y optimización.</w:t>
      </w:r>
    </w:p>
    <w:p w:rsidRPr="00E11005" w:rsidR="00E11005" w:rsidP="00E11005" w:rsidRDefault="00E11005" w14:paraId="708BB2AC" w14:textId="77777777">
      <w:pPr>
        <w:numPr>
          <w:ilvl w:val="0"/>
          <w:numId w:val="26"/>
        </w:numPr>
        <w:rPr>
          <w:rFonts w:ascii="Verdana" w:hAnsi="Verdana"/>
          <w:sz w:val="20"/>
          <w:szCs w:val="20"/>
        </w:rPr>
      </w:pPr>
      <w:r w:rsidRPr="00E11005">
        <w:rPr>
          <w:rFonts w:ascii="Verdana" w:hAnsi="Verdana"/>
          <w:sz w:val="20"/>
          <w:szCs w:val="20"/>
        </w:rPr>
        <w:t>Herramientas de gobierno, control y gestión.</w:t>
      </w:r>
    </w:p>
    <w:p w:rsidRPr="00E11005" w:rsidR="00E11005" w:rsidP="00E11005" w:rsidRDefault="00E11005" w14:paraId="3A5266A6" w14:textId="77777777">
      <w:pPr>
        <w:numPr>
          <w:ilvl w:val="0"/>
          <w:numId w:val="26"/>
        </w:numPr>
        <w:rPr>
          <w:rFonts w:ascii="Verdana" w:hAnsi="Verdana"/>
          <w:sz w:val="20"/>
          <w:szCs w:val="20"/>
        </w:rPr>
      </w:pPr>
      <w:r w:rsidRPr="00E11005">
        <w:rPr>
          <w:rFonts w:ascii="Verdana" w:hAnsi="Verdana"/>
          <w:sz w:val="20"/>
          <w:szCs w:val="20"/>
        </w:rPr>
        <w:t>Capacidades de interoperabilidad y portabilidad.</w:t>
      </w:r>
    </w:p>
    <w:p w:rsidRPr="00E11005" w:rsidR="00E11005" w:rsidP="00E11005" w:rsidRDefault="00E11005" w14:paraId="0638B305" w14:textId="77777777">
      <w:pPr>
        <w:numPr>
          <w:ilvl w:val="0"/>
          <w:numId w:val="26"/>
        </w:numPr>
        <w:rPr>
          <w:rFonts w:ascii="Verdana" w:hAnsi="Verdana"/>
          <w:sz w:val="20"/>
          <w:szCs w:val="20"/>
        </w:rPr>
      </w:pPr>
      <w:r w:rsidRPr="00E11005">
        <w:rPr>
          <w:rFonts w:ascii="Verdana" w:hAnsi="Verdana"/>
          <w:sz w:val="20"/>
          <w:szCs w:val="20"/>
        </w:rPr>
        <w:t>Estrategias para evitar dependencia tecnológica excesiva (</w:t>
      </w:r>
      <w:proofErr w:type="spellStart"/>
      <w:r w:rsidRPr="00E11005">
        <w:rPr>
          <w:rFonts w:ascii="Verdana" w:hAnsi="Verdana"/>
          <w:sz w:val="20"/>
          <w:szCs w:val="20"/>
        </w:rPr>
        <w:t>lock</w:t>
      </w:r>
      <w:proofErr w:type="spellEnd"/>
      <w:r w:rsidRPr="00E11005">
        <w:rPr>
          <w:rFonts w:ascii="Verdana" w:hAnsi="Verdana"/>
          <w:sz w:val="20"/>
          <w:szCs w:val="20"/>
        </w:rPr>
        <w:t>-in).</w:t>
      </w:r>
    </w:p>
    <w:p w:rsidRPr="00E11005" w:rsidR="00E11005" w:rsidP="00E11005" w:rsidRDefault="00E11005" w14:paraId="48386995" w14:textId="49678C87">
      <w:pPr>
        <w:rPr>
          <w:rFonts w:ascii="Verdana" w:hAnsi="Verdana"/>
          <w:sz w:val="20"/>
          <w:szCs w:val="20"/>
        </w:rPr>
      </w:pPr>
    </w:p>
    <w:p w:rsidRPr="00072375" w:rsidR="00E11005" w:rsidP="00E11005" w:rsidRDefault="00F47527" w14:paraId="37375DC2" w14:textId="5C321823">
      <w:pPr>
        <w:rPr>
          <w:rFonts w:ascii="Verdana" w:hAnsi="Verdana"/>
          <w:b/>
          <w:bCs/>
          <w:sz w:val="20"/>
          <w:szCs w:val="20"/>
        </w:rPr>
      </w:pPr>
      <w:r w:rsidRPr="00072375">
        <w:rPr>
          <w:rFonts w:ascii="Verdana" w:hAnsi="Verdana"/>
          <w:b/>
          <w:bCs/>
          <w:sz w:val="20"/>
          <w:szCs w:val="20"/>
        </w:rPr>
        <w:t>9</w:t>
      </w:r>
      <w:r w:rsidRPr="00E11005" w:rsidR="00E11005">
        <w:rPr>
          <w:rFonts w:ascii="Verdana" w:hAnsi="Verdana"/>
          <w:b/>
          <w:bCs/>
          <w:sz w:val="20"/>
          <w:szCs w:val="20"/>
        </w:rPr>
        <w:t>. Enfoque de solución propuesto por el Proveedor</w:t>
      </w:r>
      <w:r w:rsidR="00E10C2D">
        <w:rPr>
          <w:rFonts w:ascii="Verdana" w:hAnsi="Verdana"/>
          <w:b/>
          <w:bCs/>
          <w:sz w:val="20"/>
          <w:szCs w:val="20"/>
        </w:rPr>
        <w:t xml:space="preserve"> (Agregue la información que requiera del proveedor)</w:t>
      </w:r>
    </w:p>
    <w:p w:rsidRPr="00E11005" w:rsidR="00F47527" w:rsidP="00E11005" w:rsidRDefault="00F47527" w14:paraId="5A0F5374" w14:textId="77777777">
      <w:pPr>
        <w:rPr>
          <w:rFonts w:ascii="Verdana" w:hAnsi="Verdana"/>
          <w:b/>
          <w:bCs/>
          <w:sz w:val="20"/>
          <w:szCs w:val="20"/>
        </w:rPr>
      </w:pPr>
    </w:p>
    <w:p w:rsidRPr="00072375" w:rsidR="00E11005" w:rsidP="00E11005" w:rsidRDefault="00E11005" w14:paraId="6214B324" w14:textId="19018227">
      <w:pPr>
        <w:rPr>
          <w:rFonts w:ascii="Verdana" w:hAnsi="Verdana"/>
          <w:sz w:val="20"/>
          <w:szCs w:val="20"/>
        </w:rPr>
      </w:pPr>
      <w:r w:rsidRPr="00E11005">
        <w:rPr>
          <w:rFonts w:ascii="Verdana" w:hAnsi="Verdana"/>
          <w:sz w:val="20"/>
          <w:szCs w:val="20"/>
        </w:rPr>
        <w:t>El proveedor deberá incluir:</w:t>
      </w:r>
    </w:p>
    <w:p w:rsidRPr="00E11005" w:rsidR="00F47527" w:rsidP="00E11005" w:rsidRDefault="00F47527" w14:paraId="69EAD30E" w14:textId="77777777">
      <w:pPr>
        <w:rPr>
          <w:rFonts w:ascii="Verdana" w:hAnsi="Verdana"/>
          <w:sz w:val="20"/>
          <w:szCs w:val="20"/>
        </w:rPr>
      </w:pPr>
    </w:p>
    <w:p w:rsidRPr="00E11005" w:rsidR="00E11005" w:rsidP="00E11005" w:rsidRDefault="00E11005" w14:paraId="4F2959D9" w14:textId="77777777">
      <w:pPr>
        <w:numPr>
          <w:ilvl w:val="0"/>
          <w:numId w:val="27"/>
        </w:numPr>
        <w:rPr>
          <w:rFonts w:ascii="Verdana" w:hAnsi="Verdana"/>
          <w:sz w:val="20"/>
          <w:szCs w:val="20"/>
        </w:rPr>
      </w:pPr>
      <w:r w:rsidRPr="00E11005">
        <w:rPr>
          <w:rFonts w:ascii="Verdana" w:hAnsi="Verdana"/>
          <w:sz w:val="20"/>
          <w:szCs w:val="20"/>
        </w:rPr>
        <w:t>Descripción del alcance de la solución.</w:t>
      </w:r>
    </w:p>
    <w:p w:rsidRPr="00E11005" w:rsidR="00E11005" w:rsidP="00E11005" w:rsidRDefault="00E11005" w14:paraId="0068B7A5" w14:textId="77777777">
      <w:pPr>
        <w:numPr>
          <w:ilvl w:val="0"/>
          <w:numId w:val="27"/>
        </w:numPr>
        <w:rPr>
          <w:rFonts w:ascii="Verdana" w:hAnsi="Verdana"/>
          <w:sz w:val="20"/>
          <w:szCs w:val="20"/>
        </w:rPr>
      </w:pPr>
      <w:r w:rsidRPr="00E11005">
        <w:rPr>
          <w:rFonts w:ascii="Verdana" w:hAnsi="Verdana"/>
          <w:sz w:val="20"/>
          <w:szCs w:val="20"/>
        </w:rPr>
        <w:t>Supuestos considerados.</w:t>
      </w:r>
    </w:p>
    <w:p w:rsidRPr="00E11005" w:rsidR="00E11005" w:rsidP="00E11005" w:rsidRDefault="00E11005" w14:paraId="4C59F84D" w14:textId="77777777">
      <w:pPr>
        <w:numPr>
          <w:ilvl w:val="0"/>
          <w:numId w:val="27"/>
        </w:numPr>
        <w:rPr>
          <w:rFonts w:ascii="Verdana" w:hAnsi="Verdana"/>
          <w:sz w:val="20"/>
          <w:szCs w:val="20"/>
        </w:rPr>
      </w:pPr>
      <w:r w:rsidRPr="00E11005">
        <w:rPr>
          <w:rFonts w:ascii="Verdana" w:hAnsi="Verdana"/>
          <w:sz w:val="20"/>
          <w:szCs w:val="20"/>
        </w:rPr>
        <w:t>Arquitectura propuesta (diagramas).</w:t>
      </w:r>
    </w:p>
    <w:p w:rsidRPr="00E11005" w:rsidR="00E11005" w:rsidP="00E11005" w:rsidRDefault="00E11005" w14:paraId="32978721" w14:textId="77777777">
      <w:pPr>
        <w:numPr>
          <w:ilvl w:val="0"/>
          <w:numId w:val="27"/>
        </w:numPr>
        <w:rPr>
          <w:rFonts w:ascii="Verdana" w:hAnsi="Verdana"/>
          <w:sz w:val="20"/>
          <w:szCs w:val="20"/>
        </w:rPr>
      </w:pPr>
      <w:r w:rsidRPr="00E11005">
        <w:rPr>
          <w:rFonts w:ascii="Verdana" w:hAnsi="Verdana"/>
          <w:sz w:val="20"/>
          <w:szCs w:val="20"/>
        </w:rPr>
        <w:t>Metodología de implementación.</w:t>
      </w:r>
    </w:p>
    <w:p w:rsidRPr="00E11005" w:rsidR="00E11005" w:rsidP="00E11005" w:rsidRDefault="00E11005" w14:paraId="7A27C717" w14:textId="77777777">
      <w:pPr>
        <w:numPr>
          <w:ilvl w:val="0"/>
          <w:numId w:val="27"/>
        </w:numPr>
        <w:rPr>
          <w:rFonts w:ascii="Verdana" w:hAnsi="Verdana"/>
          <w:sz w:val="20"/>
          <w:szCs w:val="20"/>
        </w:rPr>
      </w:pPr>
      <w:r w:rsidRPr="00E11005">
        <w:rPr>
          <w:rFonts w:ascii="Verdana" w:hAnsi="Verdana"/>
          <w:sz w:val="20"/>
          <w:szCs w:val="20"/>
        </w:rPr>
        <w:t>Servicios profesionales incluidos.</w:t>
      </w:r>
    </w:p>
    <w:p w:rsidRPr="00E11005" w:rsidR="00E11005" w:rsidP="00E11005" w:rsidRDefault="00E11005" w14:paraId="630DAFD8" w14:textId="77777777">
      <w:pPr>
        <w:numPr>
          <w:ilvl w:val="0"/>
          <w:numId w:val="27"/>
        </w:numPr>
        <w:rPr>
          <w:rFonts w:ascii="Verdana" w:hAnsi="Verdana"/>
          <w:sz w:val="20"/>
          <w:szCs w:val="20"/>
        </w:rPr>
      </w:pPr>
      <w:r w:rsidRPr="00E11005">
        <w:rPr>
          <w:rFonts w:ascii="Verdana" w:hAnsi="Verdana"/>
          <w:sz w:val="20"/>
          <w:szCs w:val="20"/>
        </w:rPr>
        <w:t>Roles y responsabilidades.</w:t>
      </w:r>
    </w:p>
    <w:p w:rsidRPr="00E11005" w:rsidR="00E11005" w:rsidP="00E11005" w:rsidRDefault="00E11005" w14:paraId="1F1FE04A" w14:textId="77777777">
      <w:pPr>
        <w:numPr>
          <w:ilvl w:val="0"/>
          <w:numId w:val="27"/>
        </w:numPr>
        <w:rPr>
          <w:rFonts w:ascii="Verdana" w:hAnsi="Verdana"/>
          <w:sz w:val="20"/>
          <w:szCs w:val="20"/>
        </w:rPr>
      </w:pPr>
      <w:r w:rsidRPr="00E11005">
        <w:rPr>
          <w:rFonts w:ascii="Verdana" w:hAnsi="Verdana"/>
          <w:sz w:val="20"/>
          <w:szCs w:val="20"/>
        </w:rPr>
        <w:t>Consideraciones de seguridad y privacidad.</w:t>
      </w:r>
    </w:p>
    <w:p w:rsidRPr="00E11005" w:rsidR="00E11005" w:rsidP="00E11005" w:rsidRDefault="00E11005" w14:paraId="24EC4329" w14:textId="4DF84B24">
      <w:pPr>
        <w:rPr>
          <w:rFonts w:ascii="Verdana" w:hAnsi="Verdana"/>
          <w:sz w:val="20"/>
          <w:szCs w:val="20"/>
        </w:rPr>
      </w:pPr>
    </w:p>
    <w:p w:rsidR="007503E5" w:rsidP="00E11005" w:rsidRDefault="007503E5" w14:paraId="4F3AAC48" w14:textId="77777777">
      <w:pPr>
        <w:rPr>
          <w:rFonts w:ascii="Verdana" w:hAnsi="Verdana"/>
          <w:b/>
          <w:bCs/>
          <w:sz w:val="20"/>
          <w:szCs w:val="20"/>
        </w:rPr>
      </w:pPr>
    </w:p>
    <w:p w:rsidR="007503E5" w:rsidP="00E11005" w:rsidRDefault="007503E5" w14:paraId="4DAF5AD4" w14:textId="77777777">
      <w:pPr>
        <w:rPr>
          <w:rFonts w:ascii="Verdana" w:hAnsi="Verdana"/>
          <w:b/>
          <w:bCs/>
          <w:sz w:val="20"/>
          <w:szCs w:val="20"/>
        </w:rPr>
      </w:pPr>
    </w:p>
    <w:p w:rsidRPr="00072375" w:rsidR="00E11005" w:rsidP="00E11005" w:rsidRDefault="00E11005" w14:paraId="16D9524A" w14:textId="18F01702">
      <w:pPr>
        <w:rPr>
          <w:rFonts w:ascii="Verdana" w:hAnsi="Verdana"/>
          <w:b/>
          <w:bCs/>
          <w:sz w:val="20"/>
          <w:szCs w:val="20"/>
        </w:rPr>
      </w:pPr>
      <w:r w:rsidRPr="00E11005">
        <w:rPr>
          <w:rFonts w:ascii="Verdana" w:hAnsi="Verdana"/>
          <w:b/>
          <w:bCs/>
          <w:sz w:val="20"/>
          <w:szCs w:val="20"/>
        </w:rPr>
        <w:lastRenderedPageBreak/>
        <w:t>1</w:t>
      </w:r>
      <w:r w:rsidRPr="00072375" w:rsidR="00F47527">
        <w:rPr>
          <w:rFonts w:ascii="Verdana" w:hAnsi="Verdana"/>
          <w:b/>
          <w:bCs/>
          <w:sz w:val="20"/>
          <w:szCs w:val="20"/>
        </w:rPr>
        <w:t>0</w:t>
      </w:r>
      <w:r w:rsidRPr="00E11005">
        <w:rPr>
          <w:rFonts w:ascii="Verdana" w:hAnsi="Verdana"/>
          <w:b/>
          <w:bCs/>
          <w:sz w:val="20"/>
          <w:szCs w:val="20"/>
        </w:rPr>
        <w:t>. Condición especial para MiPymes</w:t>
      </w:r>
      <w:r w:rsidR="007503E5">
        <w:rPr>
          <w:rFonts w:ascii="Verdana" w:hAnsi="Verdana"/>
          <w:b/>
          <w:bCs/>
          <w:sz w:val="20"/>
          <w:szCs w:val="20"/>
        </w:rPr>
        <w:t xml:space="preserve"> (Manifestación de MYPYMES)</w:t>
      </w:r>
    </w:p>
    <w:p w:rsidRPr="00E11005" w:rsidR="00F47527" w:rsidP="00E11005" w:rsidRDefault="00F47527" w14:paraId="1D6B96DB" w14:textId="77777777">
      <w:pPr>
        <w:rPr>
          <w:rFonts w:ascii="Verdana" w:hAnsi="Verdana"/>
          <w:b/>
          <w:bCs/>
          <w:sz w:val="20"/>
          <w:szCs w:val="20"/>
        </w:rPr>
      </w:pPr>
    </w:p>
    <w:p w:rsidRPr="00072375" w:rsidR="00E11005" w:rsidP="00F47527" w:rsidRDefault="00E11005" w14:paraId="2A36A4EB" w14:textId="53224D9F">
      <w:pPr>
        <w:jc w:val="both"/>
        <w:rPr>
          <w:rFonts w:ascii="Verdana" w:hAnsi="Verdana"/>
          <w:sz w:val="20"/>
          <w:szCs w:val="20"/>
        </w:rPr>
      </w:pPr>
      <w:r w:rsidRPr="00E11005">
        <w:rPr>
          <w:rFonts w:ascii="Verdana" w:hAnsi="Verdana"/>
          <w:sz w:val="20"/>
          <w:szCs w:val="20"/>
        </w:rPr>
        <w:t xml:space="preserve">Cuando el valor estimado del proceso sea inferior a USD 125.000, los proveedores </w:t>
      </w:r>
      <w:proofErr w:type="spellStart"/>
      <w:r w:rsidRPr="00E11005">
        <w:rPr>
          <w:rFonts w:ascii="Verdana" w:hAnsi="Verdana"/>
          <w:sz w:val="20"/>
          <w:szCs w:val="20"/>
        </w:rPr>
        <w:t>MiPyme</w:t>
      </w:r>
      <w:proofErr w:type="spellEnd"/>
      <w:r w:rsidRPr="00E11005">
        <w:rPr>
          <w:rFonts w:ascii="Verdana" w:hAnsi="Verdana"/>
          <w:sz w:val="20"/>
          <w:szCs w:val="20"/>
        </w:rPr>
        <w:t xml:space="preserve"> podrán manifestar su interés</w:t>
      </w:r>
      <w:r w:rsidR="007503E5">
        <w:rPr>
          <w:rFonts w:ascii="Verdana" w:hAnsi="Verdana"/>
          <w:sz w:val="20"/>
          <w:szCs w:val="20"/>
        </w:rPr>
        <w:t xml:space="preserve"> en este </w:t>
      </w:r>
      <w:proofErr w:type="spellStart"/>
      <w:r w:rsidR="007503E5">
        <w:rPr>
          <w:rFonts w:ascii="Verdana" w:hAnsi="Verdana"/>
          <w:sz w:val="20"/>
          <w:szCs w:val="20"/>
        </w:rPr>
        <w:t>item</w:t>
      </w:r>
      <w:proofErr w:type="spellEnd"/>
      <w:r w:rsidRPr="00E11005">
        <w:rPr>
          <w:rFonts w:ascii="Verdana" w:hAnsi="Verdana"/>
          <w:sz w:val="20"/>
          <w:szCs w:val="20"/>
        </w:rPr>
        <w:t>, de acuerdo con la normativa vigente</w:t>
      </w:r>
      <w:r w:rsidRPr="00072375" w:rsidR="00F47527">
        <w:rPr>
          <w:rFonts w:ascii="Verdana" w:hAnsi="Verdana"/>
          <w:sz w:val="20"/>
          <w:szCs w:val="20"/>
        </w:rPr>
        <w:t xml:space="preserve"> del acuerdo, por lo cual, detalle si el presupuesto puede estar dentro de este rango.</w:t>
      </w:r>
    </w:p>
    <w:p w:rsidRPr="00072375" w:rsidR="00CE106B" w:rsidP="00F47527" w:rsidRDefault="00CE106B" w14:paraId="103428F3" w14:textId="3C13BC9B">
      <w:pPr>
        <w:jc w:val="both"/>
        <w:rPr>
          <w:rFonts w:ascii="Verdana" w:hAnsi="Verdana"/>
          <w:sz w:val="20"/>
          <w:szCs w:val="20"/>
        </w:rPr>
      </w:pPr>
    </w:p>
    <w:p w:rsidRPr="00072375" w:rsidR="00CE106B" w:rsidP="00F47527" w:rsidRDefault="00CE106B" w14:paraId="740CCE36" w14:textId="2A4FDFCF">
      <w:pPr>
        <w:jc w:val="both"/>
        <w:rPr>
          <w:rFonts w:ascii="Verdana" w:hAnsi="Verdana"/>
          <w:sz w:val="20"/>
          <w:szCs w:val="20"/>
        </w:rPr>
      </w:pPr>
    </w:p>
    <w:p w:rsidRPr="00E11005" w:rsidR="00CE106B" w:rsidP="00F47527" w:rsidRDefault="00CE106B" w14:paraId="5549DB25" w14:textId="77777777">
      <w:pPr>
        <w:jc w:val="both"/>
        <w:rPr>
          <w:rFonts w:ascii="Verdana" w:hAnsi="Verdana"/>
          <w:sz w:val="20"/>
          <w:szCs w:val="20"/>
        </w:rPr>
      </w:pPr>
    </w:p>
    <w:tbl>
      <w:tblPr>
        <w:tblStyle w:val="TableGrid"/>
        <w:tblW w:w="0" w:type="auto"/>
        <w:tblLook w:val="04A0" w:firstRow="1" w:lastRow="0" w:firstColumn="1" w:lastColumn="0" w:noHBand="0" w:noVBand="1"/>
      </w:tblPr>
      <w:tblGrid>
        <w:gridCol w:w="8828"/>
      </w:tblGrid>
      <w:tr w:rsidRPr="00072375" w:rsidR="00CE106B" w:rsidTr="00CE106B" w14:paraId="66A70831" w14:textId="77777777">
        <w:tc>
          <w:tcPr>
            <w:tcW w:w="8828" w:type="dxa"/>
          </w:tcPr>
          <w:p w:rsidRPr="00F47527" w:rsidR="00CE106B" w:rsidP="00CE106B" w:rsidRDefault="00CE106B" w14:paraId="6B56A031" w14:textId="77777777">
            <w:pPr>
              <w:spacing w:before="100" w:beforeAutospacing="1" w:after="100" w:afterAutospacing="1"/>
              <w:outlineLvl w:val="1"/>
              <w:rPr>
                <w:rFonts w:ascii="Verdana" w:hAnsi="Verdana" w:eastAsia="Times New Roman" w:cs="Times New Roman"/>
                <w:b/>
                <w:bCs/>
                <w:sz w:val="18"/>
                <w:szCs w:val="18"/>
                <w:lang w:eastAsia="es-CO"/>
              </w:rPr>
            </w:pPr>
            <w:r w:rsidRPr="00F47527">
              <w:rPr>
                <w:rFonts w:ascii="Verdana" w:hAnsi="Verdana" w:eastAsia="Times New Roman" w:cs="Times New Roman"/>
                <w:b/>
                <w:bCs/>
                <w:sz w:val="18"/>
                <w:szCs w:val="18"/>
                <w:lang w:eastAsia="es-CO"/>
              </w:rPr>
              <w:t>Nota para la Entidad Compradora</w:t>
            </w:r>
          </w:p>
          <w:p w:rsidRPr="00F47527" w:rsidR="00CE106B" w:rsidP="00CE106B" w:rsidRDefault="00CE106B" w14:paraId="754C699D" w14:textId="77777777">
            <w:pPr>
              <w:spacing w:before="100" w:beforeAutospacing="1" w:after="100" w:afterAutospacing="1"/>
              <w:rPr>
                <w:rFonts w:ascii="Verdana" w:hAnsi="Verdana" w:eastAsia="Times New Roman" w:cs="Times New Roman"/>
                <w:sz w:val="18"/>
                <w:szCs w:val="18"/>
                <w:lang w:eastAsia="es-CO"/>
              </w:rPr>
            </w:pPr>
            <w:r w:rsidRPr="00F47527">
              <w:rPr>
                <w:rFonts w:ascii="Verdana" w:hAnsi="Verdana" w:eastAsia="Times New Roman" w:cs="Times New Roman"/>
                <w:sz w:val="18"/>
                <w:szCs w:val="18"/>
                <w:lang w:eastAsia="es-CO"/>
              </w:rPr>
              <w:t xml:space="preserve">La calidad y nivel de detalle de la información suministrada por la Entidad en el presente RFI incide directamente en la </w:t>
            </w:r>
            <w:r w:rsidRPr="00F47527">
              <w:rPr>
                <w:rFonts w:ascii="Verdana" w:hAnsi="Verdana" w:eastAsia="Times New Roman" w:cs="Times New Roman"/>
                <w:b/>
                <w:bCs/>
                <w:sz w:val="18"/>
                <w:szCs w:val="18"/>
                <w:lang w:eastAsia="es-CO"/>
              </w:rPr>
              <w:t>precisión, pertinencia y valor</w:t>
            </w:r>
            <w:r w:rsidRPr="00F47527">
              <w:rPr>
                <w:rFonts w:ascii="Verdana" w:hAnsi="Verdana" w:eastAsia="Times New Roman" w:cs="Times New Roman"/>
                <w:sz w:val="18"/>
                <w:szCs w:val="18"/>
                <w:lang w:eastAsia="es-CO"/>
              </w:rPr>
              <w:t xml:space="preserve"> de las respuestas entregadas por los Proveedores de Servicios de Nube Pública (CSP).</w:t>
            </w:r>
          </w:p>
          <w:p w:rsidRPr="00F47527" w:rsidR="00CE106B" w:rsidP="00CE106B" w:rsidRDefault="00CE106B" w14:paraId="0F7CA8F2" w14:textId="77777777">
            <w:pPr>
              <w:spacing w:before="100" w:beforeAutospacing="1" w:after="100" w:afterAutospacing="1"/>
              <w:rPr>
                <w:rFonts w:ascii="Verdana" w:hAnsi="Verdana" w:eastAsia="Times New Roman" w:cs="Times New Roman"/>
                <w:sz w:val="18"/>
                <w:szCs w:val="18"/>
                <w:lang w:eastAsia="es-CO"/>
              </w:rPr>
            </w:pPr>
            <w:r w:rsidRPr="00F47527">
              <w:rPr>
                <w:rFonts w:ascii="Verdana" w:hAnsi="Verdana" w:eastAsia="Times New Roman" w:cs="Times New Roman"/>
                <w:sz w:val="18"/>
                <w:szCs w:val="18"/>
                <w:lang w:eastAsia="es-CO"/>
              </w:rPr>
              <w:t xml:space="preserve">En la medida en que la Entidad proporcione información </w:t>
            </w:r>
            <w:r w:rsidRPr="00F47527">
              <w:rPr>
                <w:rFonts w:ascii="Verdana" w:hAnsi="Verdana" w:eastAsia="Times New Roman" w:cs="Times New Roman"/>
                <w:b/>
                <w:bCs/>
                <w:sz w:val="18"/>
                <w:szCs w:val="18"/>
                <w:lang w:eastAsia="es-CO"/>
              </w:rPr>
              <w:t>suficiente, clara y contextualizada</w:t>
            </w:r>
            <w:r w:rsidRPr="00F47527">
              <w:rPr>
                <w:rFonts w:ascii="Verdana" w:hAnsi="Verdana" w:eastAsia="Times New Roman" w:cs="Times New Roman"/>
                <w:sz w:val="18"/>
                <w:szCs w:val="18"/>
                <w:lang w:eastAsia="es-CO"/>
              </w:rPr>
              <w:t xml:space="preserve"> sobre sus objetivos, restricciones, riesgos, demanda y visión futura, los CSP podrán:</w:t>
            </w:r>
          </w:p>
          <w:p w:rsidRPr="00F47527" w:rsidR="00CE106B" w:rsidP="00CE106B" w:rsidRDefault="00CE106B" w14:paraId="3C69F799" w14:textId="77777777">
            <w:pPr>
              <w:numPr>
                <w:ilvl w:val="0"/>
                <w:numId w:val="29"/>
              </w:numPr>
              <w:spacing w:before="100" w:beforeAutospacing="1" w:after="100" w:afterAutospacing="1"/>
              <w:rPr>
                <w:rFonts w:ascii="Verdana" w:hAnsi="Verdana" w:eastAsia="Times New Roman" w:cs="Times New Roman"/>
                <w:sz w:val="18"/>
                <w:szCs w:val="18"/>
                <w:lang w:eastAsia="es-CO"/>
              </w:rPr>
            </w:pPr>
            <w:r w:rsidRPr="00F47527">
              <w:rPr>
                <w:rFonts w:ascii="Verdana" w:hAnsi="Verdana" w:eastAsia="Times New Roman" w:cs="Times New Roman"/>
                <w:sz w:val="18"/>
                <w:szCs w:val="18"/>
                <w:lang w:eastAsia="es-CO"/>
              </w:rPr>
              <w:t>Dimensionar de forma más precisa las soluciones propuestas.</w:t>
            </w:r>
          </w:p>
          <w:p w:rsidRPr="00F47527" w:rsidR="00CE106B" w:rsidP="00CE106B" w:rsidRDefault="00CE106B" w14:paraId="484C7E73" w14:textId="77777777">
            <w:pPr>
              <w:numPr>
                <w:ilvl w:val="0"/>
                <w:numId w:val="29"/>
              </w:numPr>
              <w:spacing w:before="100" w:beforeAutospacing="1" w:after="100" w:afterAutospacing="1"/>
              <w:rPr>
                <w:rFonts w:ascii="Verdana" w:hAnsi="Verdana" w:eastAsia="Times New Roman" w:cs="Times New Roman"/>
                <w:sz w:val="18"/>
                <w:szCs w:val="18"/>
                <w:lang w:eastAsia="es-CO"/>
              </w:rPr>
            </w:pPr>
            <w:r w:rsidRPr="00F47527">
              <w:rPr>
                <w:rFonts w:ascii="Verdana" w:hAnsi="Verdana" w:eastAsia="Times New Roman" w:cs="Times New Roman"/>
                <w:sz w:val="18"/>
                <w:szCs w:val="18"/>
                <w:lang w:eastAsia="es-CO"/>
              </w:rPr>
              <w:t>Presentar arquitecturas y servicios alineados con las necesidades reales de la Entidad.</w:t>
            </w:r>
          </w:p>
          <w:p w:rsidRPr="00F47527" w:rsidR="00CE106B" w:rsidP="00CE106B" w:rsidRDefault="00CE106B" w14:paraId="399BE1C3" w14:textId="77777777">
            <w:pPr>
              <w:numPr>
                <w:ilvl w:val="0"/>
                <w:numId w:val="29"/>
              </w:numPr>
              <w:spacing w:before="100" w:beforeAutospacing="1" w:after="100" w:afterAutospacing="1"/>
              <w:rPr>
                <w:rFonts w:ascii="Verdana" w:hAnsi="Verdana" w:eastAsia="Times New Roman" w:cs="Times New Roman"/>
                <w:sz w:val="18"/>
                <w:szCs w:val="18"/>
                <w:lang w:eastAsia="es-CO"/>
              </w:rPr>
            </w:pPr>
            <w:r w:rsidRPr="00F47527">
              <w:rPr>
                <w:rFonts w:ascii="Verdana" w:hAnsi="Verdana" w:eastAsia="Times New Roman" w:cs="Times New Roman"/>
                <w:sz w:val="18"/>
                <w:szCs w:val="18"/>
                <w:lang w:eastAsia="es-CO"/>
              </w:rPr>
              <w:t>Proveer estimaciones más confiables de capacidades, costos y modelos operativos.</w:t>
            </w:r>
          </w:p>
          <w:p w:rsidRPr="00F47527" w:rsidR="00CE106B" w:rsidP="00CE106B" w:rsidRDefault="00CE106B" w14:paraId="2C30C378" w14:textId="77777777">
            <w:pPr>
              <w:numPr>
                <w:ilvl w:val="0"/>
                <w:numId w:val="29"/>
              </w:numPr>
              <w:spacing w:before="100" w:beforeAutospacing="1" w:after="100" w:afterAutospacing="1"/>
              <w:rPr>
                <w:rFonts w:ascii="Verdana" w:hAnsi="Verdana" w:eastAsia="Times New Roman" w:cs="Times New Roman"/>
                <w:sz w:val="18"/>
                <w:szCs w:val="18"/>
                <w:lang w:eastAsia="es-CO"/>
              </w:rPr>
            </w:pPr>
            <w:r w:rsidRPr="00F47527">
              <w:rPr>
                <w:rFonts w:ascii="Verdana" w:hAnsi="Verdana" w:eastAsia="Times New Roman" w:cs="Times New Roman"/>
                <w:sz w:val="18"/>
                <w:szCs w:val="18"/>
                <w:lang w:eastAsia="es-CO"/>
              </w:rPr>
              <w:t>Identificar y mitigar riesgos técnicos, operativos, de seguridad y de cumplimiento.</w:t>
            </w:r>
          </w:p>
          <w:p w:rsidRPr="00E10C2D" w:rsidR="00CE106B" w:rsidP="00E10C2D" w:rsidRDefault="00CE106B" w14:paraId="43030A18" w14:textId="101F02E7">
            <w:pPr>
              <w:spacing w:before="100" w:beforeAutospacing="1" w:after="100" w:afterAutospacing="1"/>
              <w:rPr>
                <w:rFonts w:ascii="Verdana" w:hAnsi="Verdana"/>
                <w:sz w:val="18"/>
                <w:szCs w:val="18"/>
              </w:rPr>
            </w:pPr>
            <w:r w:rsidRPr="00F47527">
              <w:rPr>
                <w:rFonts w:ascii="Verdana" w:hAnsi="Verdana" w:eastAsia="Times New Roman" w:cs="Times New Roman"/>
                <w:sz w:val="18"/>
                <w:szCs w:val="18"/>
                <w:lang w:eastAsia="es-CO"/>
              </w:rPr>
              <w:t xml:space="preserve">Lo anterior permitirá a la Entidad realizar una </w:t>
            </w:r>
            <w:r w:rsidRPr="00F47527">
              <w:rPr>
                <w:rFonts w:ascii="Verdana" w:hAnsi="Verdana" w:eastAsia="Times New Roman" w:cs="Times New Roman"/>
                <w:b/>
                <w:bCs/>
                <w:sz w:val="18"/>
                <w:szCs w:val="18"/>
                <w:lang w:eastAsia="es-CO"/>
              </w:rPr>
              <w:t>toma de decisiones basada en datos</w:t>
            </w:r>
            <w:r w:rsidRPr="00F47527">
              <w:rPr>
                <w:rFonts w:ascii="Verdana" w:hAnsi="Verdana" w:eastAsia="Times New Roman" w:cs="Times New Roman"/>
                <w:sz w:val="18"/>
                <w:szCs w:val="18"/>
                <w:lang w:eastAsia="es-CO"/>
              </w:rPr>
              <w:t>, reduciendo la incertidumbre, minimizando riesgos y aumentando la probabilidad de seleccionar la alternativa de nube pública más adecuada para el cumplimiento de su misión institucional.</w:t>
            </w:r>
          </w:p>
        </w:tc>
      </w:tr>
    </w:tbl>
    <w:p w:rsidRPr="00072375" w:rsidR="00F47527" w:rsidP="00E10C2D" w:rsidRDefault="00F47527" w14:paraId="305E1BD6" w14:textId="7739469B">
      <w:pPr>
        <w:spacing w:before="100" w:beforeAutospacing="1" w:after="100" w:afterAutospacing="1"/>
        <w:outlineLvl w:val="1"/>
        <w:rPr>
          <w:rFonts w:ascii="Verdana" w:hAnsi="Verdana"/>
          <w:sz w:val="20"/>
          <w:szCs w:val="20"/>
        </w:rPr>
      </w:pPr>
    </w:p>
    <w:sectPr w:rsidRPr="00072375" w:rsidR="00F47527" w:rsidSect="00BE3C0A">
      <w:headerReference w:type="default" r:id="rId10"/>
      <w:pgSz w:w="12240" w:h="15840" w:orient="portrait"/>
      <w:pgMar w:top="1418" w:right="1701" w:bottom="1418" w:left="170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26A9" w:rsidP="00087740" w:rsidRDefault="000526A9" w14:paraId="19B8C748" w14:textId="77777777">
      <w:r>
        <w:separator/>
      </w:r>
    </w:p>
  </w:endnote>
  <w:endnote w:type="continuationSeparator" w:id="0">
    <w:p w:rsidR="000526A9" w:rsidP="00087740" w:rsidRDefault="000526A9" w14:paraId="0914B4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26A9" w:rsidP="00087740" w:rsidRDefault="000526A9" w14:paraId="4D29540E" w14:textId="77777777">
      <w:r>
        <w:separator/>
      </w:r>
    </w:p>
  </w:footnote>
  <w:footnote w:type="continuationSeparator" w:id="0">
    <w:p w:rsidR="000526A9" w:rsidP="00087740" w:rsidRDefault="000526A9" w14:paraId="6DD5BE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86846" w:rsidP="00110905" w:rsidRDefault="00986846" w14:paraId="2E2FBF02" w14:textId="77777777">
    <w:pPr>
      <w:ind w:right="-943"/>
      <w:jc w:val="right"/>
      <w:rPr>
        <w:rFonts w:ascii="Titillium Web" w:hAnsi="Titillium Web" w:cs="Arial"/>
        <w:b/>
        <w:color w:val="404040" w:themeColor="text1" w:themeTint="BF"/>
        <w:sz w:val="22"/>
      </w:rPr>
    </w:pPr>
  </w:p>
  <w:p w:rsidR="00986846" w:rsidP="00110905" w:rsidRDefault="00F47527" w14:paraId="78BF7C00" w14:textId="1C425A66">
    <w:pPr>
      <w:ind w:right="-943"/>
      <w:jc w:val="right"/>
      <w:rPr>
        <w:rFonts w:ascii="Titillium Web" w:hAnsi="Titillium Web" w:cs="Arial"/>
        <w:b/>
        <w:color w:val="404040" w:themeColor="text1" w:themeTint="BF"/>
        <w:sz w:val="22"/>
      </w:rPr>
    </w:pPr>
    <w:r>
      <w:rPr>
        <w:rFonts w:ascii="Titillium Web" w:hAnsi="Titillium Web" w:cs="Arial"/>
        <w:b/>
        <w:noProof/>
        <w:color w:val="404040" w:themeColor="text1" w:themeTint="BF"/>
        <w:sz w:val="22"/>
      </w:rPr>
      <w:drawing>
        <wp:inline distT="0" distB="0" distL="0" distR="0" wp14:anchorId="3892BFD7" wp14:editId="644B7614">
          <wp:extent cx="17145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20312" cy="764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987"/>
    <w:multiLevelType w:val="multilevel"/>
    <w:tmpl w:val="1E62E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E96973"/>
    <w:multiLevelType w:val="multilevel"/>
    <w:tmpl w:val="56742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DF045C"/>
    <w:multiLevelType w:val="hybridMultilevel"/>
    <w:tmpl w:val="F3FA8544"/>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97F6FC1"/>
    <w:multiLevelType w:val="multilevel"/>
    <w:tmpl w:val="CDB2A3B6"/>
    <w:lvl w:ilvl="0">
      <w:start w:val="1"/>
      <w:numFmt w:val="decimal"/>
      <w:lvlText w:val="%1."/>
      <w:lvlJc w:val="left"/>
      <w:pPr>
        <w:ind w:left="720" w:hanging="360"/>
      </w:pPr>
      <w:rPr>
        <w:b/>
        <w:bCs/>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4" w15:restartNumberingAfterBreak="0">
    <w:nsid w:val="0B4F74F5"/>
    <w:multiLevelType w:val="hybridMultilevel"/>
    <w:tmpl w:val="2A1A8E16"/>
    <w:lvl w:ilvl="0" w:tplc="240A001B">
      <w:start w:val="1"/>
      <w:numFmt w:val="lowerRoman"/>
      <w:lvlText w:val="%1."/>
      <w:lvlJc w:val="righ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5" w15:restartNumberingAfterBreak="0">
    <w:nsid w:val="153A7ECA"/>
    <w:multiLevelType w:val="multilevel"/>
    <w:tmpl w:val="BBEA9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A06ECE"/>
    <w:multiLevelType w:val="multilevel"/>
    <w:tmpl w:val="2E583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0CB45CA"/>
    <w:multiLevelType w:val="multilevel"/>
    <w:tmpl w:val="2BE2D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312AE7"/>
    <w:multiLevelType w:val="hybridMultilevel"/>
    <w:tmpl w:val="05F843FC"/>
    <w:lvl w:ilvl="0" w:tplc="F0C420A0">
      <w:start w:val="1"/>
      <w:numFmt w:val="lowerRoman"/>
      <w:lvlText w:val="%1."/>
      <w:lvlJc w:val="left"/>
      <w:pPr>
        <w:ind w:left="2138" w:hanging="72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9" w15:restartNumberingAfterBreak="0">
    <w:nsid w:val="33563277"/>
    <w:multiLevelType w:val="multilevel"/>
    <w:tmpl w:val="53765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5460719"/>
    <w:multiLevelType w:val="multilevel"/>
    <w:tmpl w:val="EEA24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7ED3A41"/>
    <w:multiLevelType w:val="multilevel"/>
    <w:tmpl w:val="1ADCC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AF5082"/>
    <w:multiLevelType w:val="hybridMultilevel"/>
    <w:tmpl w:val="5E0EB9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E96A60"/>
    <w:multiLevelType w:val="hybridMultilevel"/>
    <w:tmpl w:val="121E5C14"/>
    <w:lvl w:ilvl="0" w:tplc="14D23BC2">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E6A2626"/>
    <w:multiLevelType w:val="multilevel"/>
    <w:tmpl w:val="8DE29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CD2586"/>
    <w:multiLevelType w:val="hybridMultilevel"/>
    <w:tmpl w:val="86389FA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48FA5813"/>
    <w:multiLevelType w:val="multilevel"/>
    <w:tmpl w:val="3D601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A81600"/>
    <w:multiLevelType w:val="hybridMultilevel"/>
    <w:tmpl w:val="5E5EB5C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4CC90351"/>
    <w:multiLevelType w:val="multilevel"/>
    <w:tmpl w:val="E8964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E9C04EC"/>
    <w:multiLevelType w:val="hybridMultilevel"/>
    <w:tmpl w:val="2A1A8E16"/>
    <w:lvl w:ilvl="0" w:tplc="240A001B">
      <w:start w:val="1"/>
      <w:numFmt w:val="lowerRoman"/>
      <w:lvlText w:val="%1."/>
      <w:lvlJc w:val="righ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20" w15:restartNumberingAfterBreak="0">
    <w:nsid w:val="52A30A2D"/>
    <w:multiLevelType w:val="multilevel"/>
    <w:tmpl w:val="2586E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5C36F1"/>
    <w:multiLevelType w:val="hybridMultilevel"/>
    <w:tmpl w:val="D786D1F0"/>
    <w:lvl w:ilvl="0" w:tplc="240A0001">
      <w:start w:val="1"/>
      <w:numFmt w:val="bullet"/>
      <w:lvlText w:val=""/>
      <w:lvlJc w:val="left"/>
      <w:pPr>
        <w:ind w:left="2136" w:hanging="360"/>
      </w:pPr>
      <w:rPr>
        <w:rFonts w:hint="default" w:ascii="Symbol" w:hAnsi="Symbol"/>
      </w:rPr>
    </w:lvl>
    <w:lvl w:ilvl="1" w:tplc="240A0003">
      <w:start w:val="1"/>
      <w:numFmt w:val="bullet"/>
      <w:lvlText w:val="o"/>
      <w:lvlJc w:val="left"/>
      <w:pPr>
        <w:ind w:left="2856" w:hanging="360"/>
      </w:pPr>
      <w:rPr>
        <w:rFonts w:hint="default" w:ascii="Courier New" w:hAnsi="Courier New" w:cs="Courier New"/>
      </w:rPr>
    </w:lvl>
    <w:lvl w:ilvl="2" w:tplc="240A0005" w:tentative="1">
      <w:start w:val="1"/>
      <w:numFmt w:val="bullet"/>
      <w:lvlText w:val=""/>
      <w:lvlJc w:val="left"/>
      <w:pPr>
        <w:ind w:left="3576" w:hanging="360"/>
      </w:pPr>
      <w:rPr>
        <w:rFonts w:hint="default" w:ascii="Wingdings" w:hAnsi="Wingdings"/>
      </w:rPr>
    </w:lvl>
    <w:lvl w:ilvl="3" w:tplc="240A0001" w:tentative="1">
      <w:start w:val="1"/>
      <w:numFmt w:val="bullet"/>
      <w:lvlText w:val=""/>
      <w:lvlJc w:val="left"/>
      <w:pPr>
        <w:ind w:left="4296" w:hanging="360"/>
      </w:pPr>
      <w:rPr>
        <w:rFonts w:hint="default" w:ascii="Symbol" w:hAnsi="Symbol"/>
      </w:rPr>
    </w:lvl>
    <w:lvl w:ilvl="4" w:tplc="240A0003" w:tentative="1">
      <w:start w:val="1"/>
      <w:numFmt w:val="bullet"/>
      <w:lvlText w:val="o"/>
      <w:lvlJc w:val="left"/>
      <w:pPr>
        <w:ind w:left="5016" w:hanging="360"/>
      </w:pPr>
      <w:rPr>
        <w:rFonts w:hint="default" w:ascii="Courier New" w:hAnsi="Courier New" w:cs="Courier New"/>
      </w:rPr>
    </w:lvl>
    <w:lvl w:ilvl="5" w:tplc="240A0005" w:tentative="1">
      <w:start w:val="1"/>
      <w:numFmt w:val="bullet"/>
      <w:lvlText w:val=""/>
      <w:lvlJc w:val="left"/>
      <w:pPr>
        <w:ind w:left="5736" w:hanging="360"/>
      </w:pPr>
      <w:rPr>
        <w:rFonts w:hint="default" w:ascii="Wingdings" w:hAnsi="Wingdings"/>
      </w:rPr>
    </w:lvl>
    <w:lvl w:ilvl="6" w:tplc="240A0001" w:tentative="1">
      <w:start w:val="1"/>
      <w:numFmt w:val="bullet"/>
      <w:lvlText w:val=""/>
      <w:lvlJc w:val="left"/>
      <w:pPr>
        <w:ind w:left="6456" w:hanging="360"/>
      </w:pPr>
      <w:rPr>
        <w:rFonts w:hint="default" w:ascii="Symbol" w:hAnsi="Symbol"/>
      </w:rPr>
    </w:lvl>
    <w:lvl w:ilvl="7" w:tplc="240A0003" w:tentative="1">
      <w:start w:val="1"/>
      <w:numFmt w:val="bullet"/>
      <w:lvlText w:val="o"/>
      <w:lvlJc w:val="left"/>
      <w:pPr>
        <w:ind w:left="7176" w:hanging="360"/>
      </w:pPr>
      <w:rPr>
        <w:rFonts w:hint="default" w:ascii="Courier New" w:hAnsi="Courier New" w:cs="Courier New"/>
      </w:rPr>
    </w:lvl>
    <w:lvl w:ilvl="8" w:tplc="240A0005" w:tentative="1">
      <w:start w:val="1"/>
      <w:numFmt w:val="bullet"/>
      <w:lvlText w:val=""/>
      <w:lvlJc w:val="left"/>
      <w:pPr>
        <w:ind w:left="7896" w:hanging="360"/>
      </w:pPr>
      <w:rPr>
        <w:rFonts w:hint="default" w:ascii="Wingdings" w:hAnsi="Wingdings"/>
      </w:rPr>
    </w:lvl>
  </w:abstractNum>
  <w:abstractNum w:abstractNumId="22" w15:restartNumberingAfterBreak="0">
    <w:nsid w:val="54F21B24"/>
    <w:multiLevelType w:val="multilevel"/>
    <w:tmpl w:val="C400C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6B818F2"/>
    <w:multiLevelType w:val="multilevel"/>
    <w:tmpl w:val="7430C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C880AB2"/>
    <w:multiLevelType w:val="hybridMultilevel"/>
    <w:tmpl w:val="0A0E1A3C"/>
    <w:lvl w:ilvl="0" w:tplc="240A0001">
      <w:start w:val="1"/>
      <w:numFmt w:val="bullet"/>
      <w:lvlText w:val=""/>
      <w:lvlJc w:val="left"/>
      <w:pPr>
        <w:ind w:left="1788" w:hanging="360"/>
      </w:pPr>
      <w:rPr>
        <w:rFonts w:hint="default" w:ascii="Symbol" w:hAnsi="Symbol"/>
      </w:rPr>
    </w:lvl>
    <w:lvl w:ilvl="1" w:tplc="240A0003" w:tentative="1">
      <w:start w:val="1"/>
      <w:numFmt w:val="bullet"/>
      <w:lvlText w:val="o"/>
      <w:lvlJc w:val="left"/>
      <w:pPr>
        <w:ind w:left="2508" w:hanging="360"/>
      </w:pPr>
      <w:rPr>
        <w:rFonts w:hint="default" w:ascii="Courier New" w:hAnsi="Courier New" w:cs="Courier New"/>
      </w:rPr>
    </w:lvl>
    <w:lvl w:ilvl="2" w:tplc="240A0005" w:tentative="1">
      <w:start w:val="1"/>
      <w:numFmt w:val="bullet"/>
      <w:lvlText w:val=""/>
      <w:lvlJc w:val="left"/>
      <w:pPr>
        <w:ind w:left="3228" w:hanging="360"/>
      </w:pPr>
      <w:rPr>
        <w:rFonts w:hint="default" w:ascii="Wingdings" w:hAnsi="Wingdings"/>
      </w:rPr>
    </w:lvl>
    <w:lvl w:ilvl="3" w:tplc="240A0001" w:tentative="1">
      <w:start w:val="1"/>
      <w:numFmt w:val="bullet"/>
      <w:lvlText w:val=""/>
      <w:lvlJc w:val="left"/>
      <w:pPr>
        <w:ind w:left="3948" w:hanging="360"/>
      </w:pPr>
      <w:rPr>
        <w:rFonts w:hint="default" w:ascii="Symbol" w:hAnsi="Symbol"/>
      </w:rPr>
    </w:lvl>
    <w:lvl w:ilvl="4" w:tplc="240A0003" w:tentative="1">
      <w:start w:val="1"/>
      <w:numFmt w:val="bullet"/>
      <w:lvlText w:val="o"/>
      <w:lvlJc w:val="left"/>
      <w:pPr>
        <w:ind w:left="4668" w:hanging="360"/>
      </w:pPr>
      <w:rPr>
        <w:rFonts w:hint="default" w:ascii="Courier New" w:hAnsi="Courier New" w:cs="Courier New"/>
      </w:rPr>
    </w:lvl>
    <w:lvl w:ilvl="5" w:tplc="240A0005" w:tentative="1">
      <w:start w:val="1"/>
      <w:numFmt w:val="bullet"/>
      <w:lvlText w:val=""/>
      <w:lvlJc w:val="left"/>
      <w:pPr>
        <w:ind w:left="5388" w:hanging="360"/>
      </w:pPr>
      <w:rPr>
        <w:rFonts w:hint="default" w:ascii="Wingdings" w:hAnsi="Wingdings"/>
      </w:rPr>
    </w:lvl>
    <w:lvl w:ilvl="6" w:tplc="240A0001" w:tentative="1">
      <w:start w:val="1"/>
      <w:numFmt w:val="bullet"/>
      <w:lvlText w:val=""/>
      <w:lvlJc w:val="left"/>
      <w:pPr>
        <w:ind w:left="6108" w:hanging="360"/>
      </w:pPr>
      <w:rPr>
        <w:rFonts w:hint="default" w:ascii="Symbol" w:hAnsi="Symbol"/>
      </w:rPr>
    </w:lvl>
    <w:lvl w:ilvl="7" w:tplc="240A0003" w:tentative="1">
      <w:start w:val="1"/>
      <w:numFmt w:val="bullet"/>
      <w:lvlText w:val="o"/>
      <w:lvlJc w:val="left"/>
      <w:pPr>
        <w:ind w:left="6828" w:hanging="360"/>
      </w:pPr>
      <w:rPr>
        <w:rFonts w:hint="default" w:ascii="Courier New" w:hAnsi="Courier New" w:cs="Courier New"/>
      </w:rPr>
    </w:lvl>
    <w:lvl w:ilvl="8" w:tplc="240A0005" w:tentative="1">
      <w:start w:val="1"/>
      <w:numFmt w:val="bullet"/>
      <w:lvlText w:val=""/>
      <w:lvlJc w:val="left"/>
      <w:pPr>
        <w:ind w:left="7548" w:hanging="360"/>
      </w:pPr>
      <w:rPr>
        <w:rFonts w:hint="default" w:ascii="Wingdings" w:hAnsi="Wingdings"/>
      </w:rPr>
    </w:lvl>
  </w:abstractNum>
  <w:abstractNum w:abstractNumId="25" w15:restartNumberingAfterBreak="0">
    <w:nsid w:val="68973176"/>
    <w:multiLevelType w:val="multilevel"/>
    <w:tmpl w:val="653E5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CA41547"/>
    <w:multiLevelType w:val="hybridMultilevel"/>
    <w:tmpl w:val="F3FA8544"/>
    <w:lvl w:ilvl="0" w:tplc="240A001B">
      <w:start w:val="1"/>
      <w:numFmt w:val="lowerRoman"/>
      <w:lvlText w:val="%1."/>
      <w:lvlJc w:val="righ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6D385331"/>
    <w:multiLevelType w:val="multilevel"/>
    <w:tmpl w:val="99582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88C549A"/>
    <w:multiLevelType w:val="hybridMultilevel"/>
    <w:tmpl w:val="44909B0C"/>
    <w:lvl w:ilvl="0" w:tplc="31EA2372">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
  </w:num>
  <w:num w:numId="2">
    <w:abstractNumId w:val="21"/>
  </w:num>
  <w:num w:numId="3">
    <w:abstractNumId w:val="24"/>
  </w:num>
  <w:num w:numId="4">
    <w:abstractNumId w:val="4"/>
  </w:num>
  <w:num w:numId="5">
    <w:abstractNumId w:val="19"/>
  </w:num>
  <w:num w:numId="6">
    <w:abstractNumId w:val="26"/>
  </w:num>
  <w:num w:numId="7">
    <w:abstractNumId w:val="15"/>
  </w:num>
  <w:num w:numId="8">
    <w:abstractNumId w:val="17"/>
  </w:num>
  <w:num w:numId="9">
    <w:abstractNumId w:val="13"/>
  </w:num>
  <w:num w:numId="10">
    <w:abstractNumId w:val="28"/>
  </w:num>
  <w:num w:numId="11">
    <w:abstractNumId w:val="8"/>
  </w:num>
  <w:num w:numId="12">
    <w:abstractNumId w:val="2"/>
  </w:num>
  <w:num w:numId="13">
    <w:abstractNumId w:val="5"/>
  </w:num>
  <w:num w:numId="14">
    <w:abstractNumId w:val="22"/>
  </w:num>
  <w:num w:numId="15">
    <w:abstractNumId w:val="10"/>
  </w:num>
  <w:num w:numId="16">
    <w:abstractNumId w:val="20"/>
  </w:num>
  <w:num w:numId="17">
    <w:abstractNumId w:val="6"/>
  </w:num>
  <w:num w:numId="18">
    <w:abstractNumId w:val="23"/>
  </w:num>
  <w:num w:numId="19">
    <w:abstractNumId w:val="18"/>
  </w:num>
  <w:num w:numId="20">
    <w:abstractNumId w:val="16"/>
  </w:num>
  <w:num w:numId="21">
    <w:abstractNumId w:val="25"/>
  </w:num>
  <w:num w:numId="22">
    <w:abstractNumId w:val="27"/>
  </w:num>
  <w:num w:numId="23">
    <w:abstractNumId w:val="1"/>
  </w:num>
  <w:num w:numId="24">
    <w:abstractNumId w:val="14"/>
  </w:num>
  <w:num w:numId="25">
    <w:abstractNumId w:val="0"/>
  </w:num>
  <w:num w:numId="26">
    <w:abstractNumId w:val="7"/>
  </w:num>
  <w:num w:numId="27">
    <w:abstractNumId w:val="9"/>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78"/>
    <w:rsid w:val="000526A9"/>
    <w:rsid w:val="00066071"/>
    <w:rsid w:val="00072375"/>
    <w:rsid w:val="00081A78"/>
    <w:rsid w:val="00087740"/>
    <w:rsid w:val="000969A8"/>
    <w:rsid w:val="00164E8D"/>
    <w:rsid w:val="001D4BA2"/>
    <w:rsid w:val="001E4DD9"/>
    <w:rsid w:val="002059A1"/>
    <w:rsid w:val="002E4DF5"/>
    <w:rsid w:val="00310FCC"/>
    <w:rsid w:val="00382350"/>
    <w:rsid w:val="0046243A"/>
    <w:rsid w:val="004746EC"/>
    <w:rsid w:val="004D1B5E"/>
    <w:rsid w:val="00512533"/>
    <w:rsid w:val="00605434"/>
    <w:rsid w:val="006146B4"/>
    <w:rsid w:val="00655C12"/>
    <w:rsid w:val="006A0DC5"/>
    <w:rsid w:val="006C7A14"/>
    <w:rsid w:val="007503E5"/>
    <w:rsid w:val="00764DA2"/>
    <w:rsid w:val="007C349B"/>
    <w:rsid w:val="00832DBB"/>
    <w:rsid w:val="008C0D86"/>
    <w:rsid w:val="008C51E4"/>
    <w:rsid w:val="00986846"/>
    <w:rsid w:val="00A06833"/>
    <w:rsid w:val="00AB33B3"/>
    <w:rsid w:val="00B01A7A"/>
    <w:rsid w:val="00B26252"/>
    <w:rsid w:val="00B6167E"/>
    <w:rsid w:val="00B9013F"/>
    <w:rsid w:val="00C00A2E"/>
    <w:rsid w:val="00C149B0"/>
    <w:rsid w:val="00C272B4"/>
    <w:rsid w:val="00C90D31"/>
    <w:rsid w:val="00CE106B"/>
    <w:rsid w:val="00D75C47"/>
    <w:rsid w:val="00DC5B84"/>
    <w:rsid w:val="00DD1961"/>
    <w:rsid w:val="00E10C2D"/>
    <w:rsid w:val="00E11005"/>
    <w:rsid w:val="00E92F82"/>
    <w:rsid w:val="00EC10A2"/>
    <w:rsid w:val="00F142D0"/>
    <w:rsid w:val="00F47527"/>
    <w:rsid w:val="00FA0E55"/>
    <w:rsid w:val="0916C0D2"/>
    <w:rsid w:val="0B892360"/>
    <w:rsid w:val="1AD078B1"/>
    <w:rsid w:val="6ABD8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8B1B"/>
  <w15:chartTrackingRefBased/>
  <w15:docId w15:val="{D8C9383A-DE23-41A8-8836-D81611D0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7740"/>
    <w:pPr>
      <w:spacing w:after="0" w:line="240" w:lineRule="auto"/>
    </w:pPr>
    <w:rPr>
      <w:sz w:val="24"/>
      <w:szCs w:val="24"/>
    </w:rPr>
  </w:style>
  <w:style w:type="paragraph" w:styleId="Heading2">
    <w:name w:val="heading 2"/>
    <w:basedOn w:val="Normal"/>
    <w:link w:val="Heading2Char"/>
    <w:uiPriority w:val="9"/>
    <w:qFormat/>
    <w:rsid w:val="00F47527"/>
    <w:pPr>
      <w:spacing w:before="100" w:beforeAutospacing="1" w:after="100" w:afterAutospacing="1"/>
      <w:outlineLvl w:val="1"/>
    </w:pPr>
    <w:rPr>
      <w:rFonts w:ascii="Times New Roman" w:hAnsi="Times New Roman" w:eastAsia="Times New Roman" w:cs="Times New Roman"/>
      <w:b/>
      <w:bCs/>
      <w:sz w:val="36"/>
      <w:szCs w:val="36"/>
      <w:lang w:eastAsia="es-C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7740"/>
    <w:pPr>
      <w:tabs>
        <w:tab w:val="center" w:pos="4419"/>
        <w:tab w:val="right" w:pos="8838"/>
      </w:tabs>
    </w:pPr>
  </w:style>
  <w:style w:type="character" w:styleId="HeaderChar" w:customStyle="1">
    <w:name w:val="Header Char"/>
    <w:basedOn w:val="DefaultParagraphFont"/>
    <w:link w:val="Header"/>
    <w:uiPriority w:val="99"/>
    <w:rsid w:val="00087740"/>
    <w:rPr>
      <w:sz w:val="24"/>
      <w:szCs w:val="24"/>
    </w:rPr>
  </w:style>
  <w:style w:type="paragraph" w:styleId="ListParagraph">
    <w:name w:val="List Paragraph"/>
    <w:basedOn w:val="Normal"/>
    <w:link w:val="ListParagraphChar"/>
    <w:uiPriority w:val="34"/>
    <w:qFormat/>
    <w:rsid w:val="00087740"/>
    <w:pPr>
      <w:ind w:left="720"/>
      <w:contextualSpacing/>
    </w:pPr>
  </w:style>
  <w:style w:type="paragraph" w:styleId="FootnoteText">
    <w:name w:val="footnote text"/>
    <w:aliases w:val="Texto nota pie Car Car Car Car Car Car Car Car,Texto nota pie Car Car Car Car Car,Texto nota pie Car Car Car Car,ft,fn,Footnote Text Char Char Char Char Char Char,Footnote Text Char Char,Footnote Text1 Char,Footnote Text Char Char Char Ch"/>
    <w:basedOn w:val="Normal"/>
    <w:link w:val="FootnoteTextChar"/>
    <w:uiPriority w:val="99"/>
    <w:unhideWhenUsed/>
    <w:qFormat/>
    <w:rsid w:val="00087740"/>
    <w:rPr>
      <w:sz w:val="20"/>
      <w:szCs w:val="20"/>
    </w:rPr>
  </w:style>
  <w:style w:type="character" w:styleId="FootnoteTextChar" w:customStyle="1">
    <w:name w:val="Footnote Text Char"/>
    <w:aliases w:val="Texto nota pie Car Car Car Car Car Car Car Car Char,Texto nota pie Car Car Car Car Car Char,Texto nota pie Car Car Car Car Char,ft Char,fn Char,Footnote Text Char Char Char Char Char Char Char,Footnote Text Char Char Char"/>
    <w:basedOn w:val="DefaultParagraphFont"/>
    <w:link w:val="FootnoteText"/>
    <w:uiPriority w:val="99"/>
    <w:rsid w:val="00087740"/>
    <w:rPr>
      <w:sz w:val="20"/>
      <w:szCs w:val="20"/>
    </w:rPr>
  </w:style>
  <w:style w:type="character" w:styleId="FootnoteReference">
    <w:name w:val="footnote reference"/>
    <w:aliases w:val="BVI fnr,referencia nota al pie,Fußnotenzeichen DISS,16 Point,Superscript 6 Point,ftref,Nota de pie,Ref,de nota al pie,Texto nota al pie,Footnote symbol,Footnote,FC,de nota al pi,Ref. de nota al pie2,Massilia Footnote Reference"/>
    <w:basedOn w:val="DefaultParagraphFont"/>
    <w:uiPriority w:val="99"/>
    <w:unhideWhenUsed/>
    <w:rsid w:val="00087740"/>
    <w:rPr>
      <w:vertAlign w:val="superscript"/>
    </w:rPr>
  </w:style>
  <w:style w:type="character" w:styleId="ListParagraphChar" w:customStyle="1">
    <w:name w:val="List Paragraph Char"/>
    <w:link w:val="ListParagraph"/>
    <w:uiPriority w:val="34"/>
    <w:locked/>
    <w:rsid w:val="00087740"/>
    <w:rPr>
      <w:sz w:val="24"/>
      <w:szCs w:val="24"/>
    </w:rPr>
  </w:style>
  <w:style w:type="character" w:styleId="ng-star-inserted" w:customStyle="1">
    <w:name w:val="ng-star-inserted"/>
    <w:basedOn w:val="DefaultParagraphFont"/>
    <w:rsid w:val="00310FCC"/>
  </w:style>
  <w:style w:type="character" w:styleId="Heading2Char" w:customStyle="1">
    <w:name w:val="Heading 2 Char"/>
    <w:basedOn w:val="DefaultParagraphFont"/>
    <w:link w:val="Heading2"/>
    <w:uiPriority w:val="9"/>
    <w:rsid w:val="00F47527"/>
    <w:rPr>
      <w:rFonts w:ascii="Times New Roman" w:hAnsi="Times New Roman" w:eastAsia="Times New Roman" w:cs="Times New Roman"/>
      <w:b/>
      <w:bCs/>
      <w:sz w:val="36"/>
      <w:szCs w:val="36"/>
      <w:lang w:eastAsia="es-CO"/>
    </w:rPr>
  </w:style>
  <w:style w:type="paragraph" w:styleId="NormalWeb">
    <w:name w:val="Normal (Web)"/>
    <w:basedOn w:val="Normal"/>
    <w:uiPriority w:val="99"/>
    <w:semiHidden/>
    <w:unhideWhenUsed/>
    <w:rsid w:val="00F47527"/>
    <w:pPr>
      <w:spacing w:before="100" w:beforeAutospacing="1" w:after="100" w:afterAutospacing="1"/>
    </w:pPr>
    <w:rPr>
      <w:rFonts w:ascii="Times New Roman" w:hAnsi="Times New Roman" w:eastAsia="Times New Roman" w:cs="Times New Roman"/>
      <w:lang w:eastAsia="es-CO"/>
    </w:rPr>
  </w:style>
  <w:style w:type="character" w:styleId="Strong">
    <w:name w:val="Strong"/>
    <w:basedOn w:val="DefaultParagraphFont"/>
    <w:uiPriority w:val="22"/>
    <w:qFormat/>
    <w:rsid w:val="00F47527"/>
    <w:rPr>
      <w:b/>
      <w:bCs/>
    </w:rPr>
  </w:style>
  <w:style w:type="paragraph" w:styleId="Footer">
    <w:name w:val="footer"/>
    <w:basedOn w:val="Normal"/>
    <w:link w:val="FooterChar"/>
    <w:uiPriority w:val="99"/>
    <w:unhideWhenUsed/>
    <w:rsid w:val="00F47527"/>
    <w:pPr>
      <w:tabs>
        <w:tab w:val="center" w:pos="4419"/>
        <w:tab w:val="right" w:pos="8838"/>
      </w:tabs>
    </w:pPr>
  </w:style>
  <w:style w:type="character" w:styleId="FooterChar" w:customStyle="1">
    <w:name w:val="Footer Char"/>
    <w:basedOn w:val="DefaultParagraphFont"/>
    <w:link w:val="Footer"/>
    <w:uiPriority w:val="99"/>
    <w:rsid w:val="00F47527"/>
    <w:rPr>
      <w:sz w:val="24"/>
      <w:szCs w:val="24"/>
    </w:rPr>
  </w:style>
  <w:style w:type="table" w:styleId="TableGrid">
    <w:name w:val="Table Grid"/>
    <w:basedOn w:val="TableNormal"/>
    <w:uiPriority w:val="39"/>
    <w:rsid w:val="00CE10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D1B5E"/>
    <w:rPr>
      <w:sz w:val="16"/>
      <w:szCs w:val="16"/>
    </w:rPr>
  </w:style>
  <w:style w:type="paragraph" w:styleId="CommentText">
    <w:name w:val="annotation text"/>
    <w:basedOn w:val="Normal"/>
    <w:link w:val="CommentTextChar"/>
    <w:uiPriority w:val="99"/>
    <w:unhideWhenUsed/>
    <w:rsid w:val="004D1B5E"/>
    <w:rPr>
      <w:sz w:val="20"/>
      <w:szCs w:val="20"/>
    </w:rPr>
  </w:style>
  <w:style w:type="character" w:styleId="CommentTextChar" w:customStyle="1">
    <w:name w:val="Comment Text Char"/>
    <w:basedOn w:val="DefaultParagraphFont"/>
    <w:link w:val="CommentText"/>
    <w:uiPriority w:val="99"/>
    <w:rsid w:val="004D1B5E"/>
    <w:rPr>
      <w:sz w:val="20"/>
      <w:szCs w:val="20"/>
    </w:rPr>
  </w:style>
  <w:style w:type="paragraph" w:styleId="CommentSubject">
    <w:name w:val="annotation subject"/>
    <w:basedOn w:val="CommentText"/>
    <w:next w:val="CommentText"/>
    <w:link w:val="CommentSubjectChar"/>
    <w:uiPriority w:val="99"/>
    <w:semiHidden/>
    <w:unhideWhenUsed/>
    <w:rsid w:val="004D1B5E"/>
    <w:rPr>
      <w:b/>
      <w:bCs/>
    </w:rPr>
  </w:style>
  <w:style w:type="character" w:styleId="CommentSubjectChar" w:customStyle="1">
    <w:name w:val="Comment Subject Char"/>
    <w:basedOn w:val="CommentTextChar"/>
    <w:link w:val="CommentSubject"/>
    <w:uiPriority w:val="99"/>
    <w:semiHidden/>
    <w:rsid w:val="004D1B5E"/>
    <w:rPr>
      <w:b/>
      <w:bCs/>
      <w:sz w:val="20"/>
      <w:szCs w:val="20"/>
    </w:rPr>
  </w:style>
  <w:style w:type="character" w:styleId="normaltextrun" w:customStyle="1">
    <w:name w:val="normaltextrun"/>
    <w:basedOn w:val="DefaultParagraphFont"/>
    <w:rsid w:val="0075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86586">
      <w:bodyDiv w:val="1"/>
      <w:marLeft w:val="0"/>
      <w:marRight w:val="0"/>
      <w:marTop w:val="0"/>
      <w:marBottom w:val="0"/>
      <w:divBdr>
        <w:top w:val="none" w:sz="0" w:space="0" w:color="auto"/>
        <w:left w:val="none" w:sz="0" w:space="0" w:color="auto"/>
        <w:bottom w:val="none" w:sz="0" w:space="0" w:color="auto"/>
        <w:right w:val="none" w:sz="0" w:space="0" w:color="auto"/>
      </w:divBdr>
    </w:div>
    <w:div w:id="1352298331">
      <w:bodyDiv w:val="1"/>
      <w:marLeft w:val="0"/>
      <w:marRight w:val="0"/>
      <w:marTop w:val="0"/>
      <w:marBottom w:val="0"/>
      <w:divBdr>
        <w:top w:val="none" w:sz="0" w:space="0" w:color="auto"/>
        <w:left w:val="none" w:sz="0" w:space="0" w:color="auto"/>
        <w:bottom w:val="none" w:sz="0" w:space="0" w:color="auto"/>
        <w:right w:val="none" w:sz="0" w:space="0" w:color="auto"/>
      </w:divBdr>
      <w:divsChild>
        <w:div w:id="794762080">
          <w:marLeft w:val="0"/>
          <w:marRight w:val="0"/>
          <w:marTop w:val="0"/>
          <w:marBottom w:val="0"/>
          <w:divBdr>
            <w:top w:val="none" w:sz="0" w:space="0" w:color="auto"/>
            <w:left w:val="none" w:sz="0" w:space="0" w:color="auto"/>
            <w:bottom w:val="none" w:sz="0" w:space="0" w:color="auto"/>
            <w:right w:val="none" w:sz="0" w:space="0" w:color="auto"/>
          </w:divBdr>
        </w:div>
        <w:div w:id="471677501">
          <w:marLeft w:val="0"/>
          <w:marRight w:val="0"/>
          <w:marTop w:val="0"/>
          <w:marBottom w:val="0"/>
          <w:divBdr>
            <w:top w:val="none" w:sz="0" w:space="0" w:color="auto"/>
            <w:left w:val="none" w:sz="0" w:space="0" w:color="auto"/>
            <w:bottom w:val="none" w:sz="0" w:space="0" w:color="auto"/>
            <w:right w:val="none" w:sz="0" w:space="0" w:color="auto"/>
          </w:divBdr>
        </w:div>
        <w:div w:id="218518568">
          <w:marLeft w:val="0"/>
          <w:marRight w:val="0"/>
          <w:marTop w:val="0"/>
          <w:marBottom w:val="0"/>
          <w:divBdr>
            <w:top w:val="none" w:sz="0" w:space="0" w:color="auto"/>
            <w:left w:val="none" w:sz="0" w:space="0" w:color="auto"/>
            <w:bottom w:val="none" w:sz="0" w:space="0" w:color="auto"/>
            <w:right w:val="none" w:sz="0" w:space="0" w:color="auto"/>
          </w:divBdr>
        </w:div>
        <w:div w:id="1271400304">
          <w:marLeft w:val="0"/>
          <w:marRight w:val="0"/>
          <w:marTop w:val="0"/>
          <w:marBottom w:val="0"/>
          <w:divBdr>
            <w:top w:val="none" w:sz="0" w:space="0" w:color="auto"/>
            <w:left w:val="none" w:sz="0" w:space="0" w:color="auto"/>
            <w:bottom w:val="none" w:sz="0" w:space="0" w:color="auto"/>
            <w:right w:val="none" w:sz="0" w:space="0" w:color="auto"/>
          </w:divBdr>
        </w:div>
        <w:div w:id="1785297280">
          <w:marLeft w:val="0"/>
          <w:marRight w:val="0"/>
          <w:marTop w:val="0"/>
          <w:marBottom w:val="0"/>
          <w:divBdr>
            <w:top w:val="none" w:sz="0" w:space="0" w:color="auto"/>
            <w:left w:val="none" w:sz="0" w:space="0" w:color="auto"/>
            <w:bottom w:val="none" w:sz="0" w:space="0" w:color="auto"/>
            <w:right w:val="none" w:sz="0" w:space="0" w:color="auto"/>
          </w:divBdr>
        </w:div>
        <w:div w:id="1059669787">
          <w:marLeft w:val="0"/>
          <w:marRight w:val="0"/>
          <w:marTop w:val="0"/>
          <w:marBottom w:val="0"/>
          <w:divBdr>
            <w:top w:val="none" w:sz="0" w:space="0" w:color="auto"/>
            <w:left w:val="none" w:sz="0" w:space="0" w:color="auto"/>
            <w:bottom w:val="none" w:sz="0" w:space="0" w:color="auto"/>
            <w:right w:val="none" w:sz="0" w:space="0" w:color="auto"/>
          </w:divBdr>
        </w:div>
        <w:div w:id="76176731">
          <w:marLeft w:val="0"/>
          <w:marRight w:val="0"/>
          <w:marTop w:val="0"/>
          <w:marBottom w:val="0"/>
          <w:divBdr>
            <w:top w:val="none" w:sz="0" w:space="0" w:color="auto"/>
            <w:left w:val="none" w:sz="0" w:space="0" w:color="auto"/>
            <w:bottom w:val="none" w:sz="0" w:space="0" w:color="auto"/>
            <w:right w:val="none" w:sz="0" w:space="0" w:color="auto"/>
          </w:divBdr>
        </w:div>
        <w:div w:id="2032562562">
          <w:marLeft w:val="0"/>
          <w:marRight w:val="0"/>
          <w:marTop w:val="0"/>
          <w:marBottom w:val="0"/>
          <w:divBdr>
            <w:top w:val="none" w:sz="0" w:space="0" w:color="auto"/>
            <w:left w:val="none" w:sz="0" w:space="0" w:color="auto"/>
            <w:bottom w:val="none" w:sz="0" w:space="0" w:color="auto"/>
            <w:right w:val="none" w:sz="0" w:space="0" w:color="auto"/>
          </w:divBdr>
        </w:div>
        <w:div w:id="1062170513">
          <w:marLeft w:val="0"/>
          <w:marRight w:val="0"/>
          <w:marTop w:val="0"/>
          <w:marBottom w:val="0"/>
          <w:divBdr>
            <w:top w:val="none" w:sz="0" w:space="0" w:color="auto"/>
            <w:left w:val="none" w:sz="0" w:space="0" w:color="auto"/>
            <w:bottom w:val="none" w:sz="0" w:space="0" w:color="auto"/>
            <w:right w:val="none" w:sz="0" w:space="0" w:color="auto"/>
          </w:divBdr>
        </w:div>
        <w:div w:id="1800879427">
          <w:marLeft w:val="0"/>
          <w:marRight w:val="0"/>
          <w:marTop w:val="0"/>
          <w:marBottom w:val="0"/>
          <w:divBdr>
            <w:top w:val="none" w:sz="0" w:space="0" w:color="auto"/>
            <w:left w:val="none" w:sz="0" w:space="0" w:color="auto"/>
            <w:bottom w:val="none" w:sz="0" w:space="0" w:color="auto"/>
            <w:right w:val="none" w:sz="0" w:space="0" w:color="auto"/>
          </w:divBdr>
        </w:div>
      </w:divsChild>
    </w:div>
    <w:div w:id="2005937320">
      <w:bodyDiv w:val="1"/>
      <w:marLeft w:val="0"/>
      <w:marRight w:val="0"/>
      <w:marTop w:val="0"/>
      <w:marBottom w:val="0"/>
      <w:divBdr>
        <w:top w:val="none" w:sz="0" w:space="0" w:color="auto"/>
        <w:left w:val="none" w:sz="0" w:space="0" w:color="auto"/>
        <w:bottom w:val="none" w:sz="0" w:space="0" w:color="auto"/>
        <w:right w:val="none" w:sz="0" w:space="0" w:color="auto"/>
      </w:divBdr>
      <w:divsChild>
        <w:div w:id="282083647">
          <w:marLeft w:val="0"/>
          <w:marRight w:val="0"/>
          <w:marTop w:val="0"/>
          <w:marBottom w:val="0"/>
          <w:divBdr>
            <w:top w:val="none" w:sz="0" w:space="0" w:color="auto"/>
            <w:left w:val="none" w:sz="0" w:space="0" w:color="auto"/>
            <w:bottom w:val="none" w:sz="0" w:space="0" w:color="auto"/>
            <w:right w:val="none" w:sz="0" w:space="0" w:color="auto"/>
          </w:divBdr>
        </w:div>
        <w:div w:id="1782341585">
          <w:marLeft w:val="0"/>
          <w:marRight w:val="0"/>
          <w:marTop w:val="0"/>
          <w:marBottom w:val="0"/>
          <w:divBdr>
            <w:top w:val="none" w:sz="0" w:space="0" w:color="auto"/>
            <w:left w:val="none" w:sz="0" w:space="0" w:color="auto"/>
            <w:bottom w:val="none" w:sz="0" w:space="0" w:color="auto"/>
            <w:right w:val="none" w:sz="0" w:space="0" w:color="auto"/>
          </w:divBdr>
        </w:div>
        <w:div w:id="562835294">
          <w:marLeft w:val="0"/>
          <w:marRight w:val="0"/>
          <w:marTop w:val="0"/>
          <w:marBottom w:val="0"/>
          <w:divBdr>
            <w:top w:val="none" w:sz="0" w:space="0" w:color="auto"/>
            <w:left w:val="none" w:sz="0" w:space="0" w:color="auto"/>
            <w:bottom w:val="none" w:sz="0" w:space="0" w:color="auto"/>
            <w:right w:val="none" w:sz="0" w:space="0" w:color="auto"/>
          </w:divBdr>
        </w:div>
        <w:div w:id="1856847075">
          <w:marLeft w:val="0"/>
          <w:marRight w:val="0"/>
          <w:marTop w:val="0"/>
          <w:marBottom w:val="0"/>
          <w:divBdr>
            <w:top w:val="none" w:sz="0" w:space="0" w:color="auto"/>
            <w:left w:val="none" w:sz="0" w:space="0" w:color="auto"/>
            <w:bottom w:val="none" w:sz="0" w:space="0" w:color="auto"/>
            <w:right w:val="none" w:sz="0" w:space="0" w:color="auto"/>
          </w:divBdr>
        </w:div>
        <w:div w:id="2128117440">
          <w:marLeft w:val="0"/>
          <w:marRight w:val="0"/>
          <w:marTop w:val="0"/>
          <w:marBottom w:val="0"/>
          <w:divBdr>
            <w:top w:val="none" w:sz="0" w:space="0" w:color="auto"/>
            <w:left w:val="none" w:sz="0" w:space="0" w:color="auto"/>
            <w:bottom w:val="none" w:sz="0" w:space="0" w:color="auto"/>
            <w:right w:val="none" w:sz="0" w:space="0" w:color="auto"/>
          </w:divBdr>
        </w:div>
        <w:div w:id="1304965459">
          <w:marLeft w:val="0"/>
          <w:marRight w:val="0"/>
          <w:marTop w:val="0"/>
          <w:marBottom w:val="0"/>
          <w:divBdr>
            <w:top w:val="none" w:sz="0" w:space="0" w:color="auto"/>
            <w:left w:val="none" w:sz="0" w:space="0" w:color="auto"/>
            <w:bottom w:val="none" w:sz="0" w:space="0" w:color="auto"/>
            <w:right w:val="none" w:sz="0" w:space="0" w:color="auto"/>
          </w:divBdr>
        </w:div>
        <w:div w:id="89082724">
          <w:marLeft w:val="0"/>
          <w:marRight w:val="0"/>
          <w:marTop w:val="0"/>
          <w:marBottom w:val="0"/>
          <w:divBdr>
            <w:top w:val="none" w:sz="0" w:space="0" w:color="auto"/>
            <w:left w:val="none" w:sz="0" w:space="0" w:color="auto"/>
            <w:bottom w:val="none" w:sz="0" w:space="0" w:color="auto"/>
            <w:right w:val="none" w:sz="0" w:space="0" w:color="auto"/>
          </w:divBdr>
        </w:div>
        <w:div w:id="1657219656">
          <w:marLeft w:val="0"/>
          <w:marRight w:val="0"/>
          <w:marTop w:val="0"/>
          <w:marBottom w:val="0"/>
          <w:divBdr>
            <w:top w:val="none" w:sz="0" w:space="0" w:color="auto"/>
            <w:left w:val="none" w:sz="0" w:space="0" w:color="auto"/>
            <w:bottom w:val="none" w:sz="0" w:space="0" w:color="auto"/>
            <w:right w:val="none" w:sz="0" w:space="0" w:color="auto"/>
          </w:divBdr>
        </w:div>
        <w:div w:id="479462186">
          <w:marLeft w:val="0"/>
          <w:marRight w:val="0"/>
          <w:marTop w:val="0"/>
          <w:marBottom w:val="0"/>
          <w:divBdr>
            <w:top w:val="none" w:sz="0" w:space="0" w:color="auto"/>
            <w:left w:val="none" w:sz="0" w:space="0" w:color="auto"/>
            <w:bottom w:val="none" w:sz="0" w:space="0" w:color="auto"/>
            <w:right w:val="none" w:sz="0" w:space="0" w:color="auto"/>
          </w:divBdr>
        </w:div>
        <w:div w:id="20560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679DFF84A5054A8FB8F5BEDB591ECE" ma:contentTypeVersion="13" ma:contentTypeDescription="Crear nuevo documento." ma:contentTypeScope="" ma:versionID="3bf9666b68d621201e7ffa44fb31f755">
  <xsd:schema xmlns:xsd="http://www.w3.org/2001/XMLSchema" xmlns:xs="http://www.w3.org/2001/XMLSchema" xmlns:p="http://schemas.microsoft.com/office/2006/metadata/properties" xmlns:ns2="47e2fc19-7ac6-4c1c-bb70-40a960e8ff0d" targetNamespace="http://schemas.microsoft.com/office/2006/metadata/properties" ma:root="true" ma:fieldsID="e3fd29443d13e8a1f3a03693d901cbca" ns2:_="">
    <xsd:import namespace="47e2fc19-7ac6-4c1c-bb70-40a960e8f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2fc19-7ac6-4c1c-bb70-40a960e8f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2fc19-7ac6-4c1c-bb70-40a960e8f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3EEEF-FAA7-42C5-B104-7872E1C05B91}">
  <ds:schemaRefs>
    <ds:schemaRef ds:uri="http://schemas.microsoft.com/sharepoint/v3/contenttype/forms"/>
  </ds:schemaRefs>
</ds:datastoreItem>
</file>

<file path=customXml/itemProps2.xml><?xml version="1.0" encoding="utf-8"?>
<ds:datastoreItem xmlns:ds="http://schemas.openxmlformats.org/officeDocument/2006/customXml" ds:itemID="{5DC79A41-F27C-44F9-8252-527D802C87E9}"/>
</file>

<file path=customXml/itemProps3.xml><?xml version="1.0" encoding="utf-8"?>
<ds:datastoreItem xmlns:ds="http://schemas.openxmlformats.org/officeDocument/2006/customXml" ds:itemID="{EE5D5643-EB5D-452A-BB13-5F44D1EEE73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Macias Argote</dc:creator>
  <cp:keywords/>
  <dc:description/>
  <cp:lastModifiedBy>Eric Mauricio Vargas Forero</cp:lastModifiedBy>
  <cp:revision>39</cp:revision>
  <dcterms:created xsi:type="dcterms:W3CDTF">2021-07-09T22:12:00Z</dcterms:created>
  <dcterms:modified xsi:type="dcterms:W3CDTF">2026-02-24T00:23:54Z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0x0101006A679DFF84A5054A8FB8F5BEDB591ECE</vt:lpwstr>
  </property>
  <property fmtid="{D5CDD505-2E9C-101B-9397-08002B2CF9AE}" pid="3" name="MediaServiceImageTags">
    <vt:lpwstr/>
  </property>
</Properties>
</file>