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C9AC" w14:textId="77777777" w:rsidR="00B413CE" w:rsidRDefault="00B413CE" w:rsidP="00F55444">
      <w:pPr>
        <w:pStyle w:val="Heading1"/>
        <w:numPr>
          <w:ilvl w:val="0"/>
          <w:numId w:val="0"/>
        </w:numPr>
        <w:ind w:left="708" w:hanging="708"/>
        <w:rPr>
          <w:rFonts w:ascii="Verdana" w:hAnsi="Verdana"/>
          <w:sz w:val="22"/>
          <w:szCs w:val="22"/>
        </w:rPr>
      </w:pPr>
    </w:p>
    <w:p w14:paraId="3E3C139E" w14:textId="77777777" w:rsidR="00B413CE" w:rsidRDefault="00B413CE" w:rsidP="00F55444">
      <w:pPr>
        <w:pStyle w:val="Heading1"/>
        <w:numPr>
          <w:ilvl w:val="0"/>
          <w:numId w:val="0"/>
        </w:numPr>
        <w:ind w:left="708" w:hanging="708"/>
        <w:rPr>
          <w:rFonts w:ascii="Verdana" w:hAnsi="Verdana"/>
          <w:sz w:val="22"/>
          <w:szCs w:val="22"/>
        </w:rPr>
      </w:pPr>
    </w:p>
    <w:p w14:paraId="271B6794" w14:textId="1D9D7FC9" w:rsidR="00642725" w:rsidRPr="00283FF2" w:rsidRDefault="004264D6" w:rsidP="00F55444">
      <w:pPr>
        <w:pStyle w:val="Heading1"/>
        <w:numPr>
          <w:ilvl w:val="0"/>
          <w:numId w:val="0"/>
        </w:numPr>
        <w:ind w:left="708" w:hanging="708"/>
        <w:rPr>
          <w:rFonts w:ascii="Verdana" w:hAnsi="Verdana"/>
          <w:sz w:val="22"/>
          <w:szCs w:val="22"/>
        </w:rPr>
      </w:pPr>
      <w:bookmarkStart w:id="0" w:name="_Toc216429073"/>
      <w:r w:rsidRPr="00283FF2">
        <w:rPr>
          <w:rFonts w:ascii="Verdana" w:hAnsi="Verdana"/>
          <w:sz w:val="22"/>
          <w:szCs w:val="22"/>
        </w:rPr>
        <w:t>INTRODUCCIÓN</w:t>
      </w:r>
      <w:bookmarkEnd w:id="0"/>
    </w:p>
    <w:p w14:paraId="185F3C44" w14:textId="57D07F12" w:rsidR="004264D6" w:rsidRPr="00283FF2" w:rsidRDefault="004264D6" w:rsidP="004264D6">
      <w:pPr>
        <w:rPr>
          <w:rFonts w:ascii="Verdana" w:hAnsi="Verdana"/>
          <w:sz w:val="22"/>
          <w:lang w:val="es-CO"/>
        </w:rPr>
      </w:pPr>
    </w:p>
    <w:p w14:paraId="7B588448" w14:textId="6927B15E" w:rsidR="00224AB9" w:rsidRPr="00283FF2" w:rsidRDefault="00224AB9" w:rsidP="00224AB9">
      <w:pPr>
        <w:rPr>
          <w:rFonts w:ascii="Verdana" w:hAnsi="Verdana"/>
          <w:sz w:val="22"/>
          <w:highlight w:val="lightGray"/>
          <w:lang w:val="es-CO"/>
        </w:rPr>
      </w:pPr>
      <w:r w:rsidRPr="00283FF2">
        <w:rPr>
          <w:rFonts w:ascii="Verdana" w:hAnsi="Verdana"/>
          <w:sz w:val="22"/>
          <w:highlight w:val="lightGray"/>
          <w:lang w:val="es-CO"/>
        </w:rPr>
        <w:t xml:space="preserve">[Los aspectos incluidos en corchetes y resaltados en gris deben ser diligenciados por la </w:t>
      </w:r>
      <w:r w:rsidR="00575124" w:rsidRPr="00283FF2">
        <w:rPr>
          <w:rFonts w:ascii="Verdana" w:hAnsi="Verdana"/>
          <w:sz w:val="22"/>
          <w:highlight w:val="lightGray"/>
          <w:lang w:val="es-CO"/>
        </w:rPr>
        <w:t>E</w:t>
      </w:r>
      <w:r w:rsidRPr="00283FF2">
        <w:rPr>
          <w:rFonts w:ascii="Verdana" w:hAnsi="Verdana"/>
          <w:sz w:val="22"/>
          <w:highlight w:val="lightGray"/>
          <w:lang w:val="es-CO"/>
        </w:rPr>
        <w:t>ntidad]</w:t>
      </w:r>
    </w:p>
    <w:p w14:paraId="0DD7AD21" w14:textId="77777777" w:rsidR="00224AB9" w:rsidRPr="00283FF2" w:rsidRDefault="00224AB9" w:rsidP="00224AB9">
      <w:pPr>
        <w:rPr>
          <w:rFonts w:ascii="Verdana" w:hAnsi="Verdana"/>
          <w:sz w:val="22"/>
          <w:highlight w:val="lightGray"/>
          <w:lang w:val="es-CO"/>
        </w:rPr>
      </w:pPr>
    </w:p>
    <w:p w14:paraId="26197EEA" w14:textId="661601A8" w:rsidR="00224AB9" w:rsidRPr="00283FF2" w:rsidRDefault="00224AB9" w:rsidP="00224AB9">
      <w:pPr>
        <w:rPr>
          <w:rFonts w:ascii="Verdana" w:hAnsi="Verdana"/>
          <w:sz w:val="22"/>
          <w:lang w:val="es-CO"/>
        </w:rPr>
      </w:pPr>
      <w:r w:rsidRPr="00283FF2">
        <w:rPr>
          <w:rFonts w:ascii="Verdana" w:hAnsi="Verdana"/>
          <w:sz w:val="22"/>
          <w:highlight w:val="lightGray"/>
          <w:lang w:val="es-CO"/>
        </w:rPr>
        <w:t xml:space="preserve">[Cuando la </w:t>
      </w:r>
      <w:r w:rsidR="00656FE7"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00656FE7" w:rsidRPr="00283FF2">
        <w:rPr>
          <w:rFonts w:ascii="Verdana" w:hAnsi="Verdana"/>
          <w:sz w:val="22"/>
          <w:highlight w:val="lightGray"/>
          <w:lang w:val="es-CO"/>
        </w:rPr>
        <w:t>E</w:t>
      </w:r>
      <w:r w:rsidRPr="00283FF2">
        <w:rPr>
          <w:rFonts w:ascii="Verdana" w:hAnsi="Verdana"/>
          <w:sz w:val="22"/>
          <w:highlight w:val="lightGray"/>
          <w:lang w:val="es-CO"/>
        </w:rPr>
        <w:t xml:space="preserve">statal adelante sus procesos </w:t>
      </w:r>
      <w:r w:rsidR="003F7935">
        <w:rPr>
          <w:rFonts w:ascii="Verdana" w:hAnsi="Verdana"/>
          <w:sz w:val="22"/>
          <w:highlight w:val="lightGray"/>
          <w:lang w:val="es-CO"/>
        </w:rPr>
        <w:t>en</w:t>
      </w:r>
      <w:r w:rsidRPr="00283FF2">
        <w:rPr>
          <w:rFonts w:ascii="Verdana" w:hAnsi="Verdana"/>
          <w:sz w:val="22"/>
          <w:highlight w:val="lightGray"/>
          <w:lang w:val="es-CO"/>
        </w:rPr>
        <w:t xml:space="preserve"> el SECOP II, debe adaptar el contenido de los </w:t>
      </w:r>
      <w:r w:rsidR="002F006A" w:rsidRPr="00283FF2">
        <w:rPr>
          <w:rFonts w:ascii="Verdana" w:hAnsi="Verdana"/>
          <w:sz w:val="22"/>
          <w:highlight w:val="lightGray"/>
          <w:lang w:val="es-CO"/>
        </w:rPr>
        <w:t>D</w:t>
      </w:r>
      <w:r w:rsidRPr="00283FF2">
        <w:rPr>
          <w:rFonts w:ascii="Verdana" w:hAnsi="Verdana"/>
          <w:sz w:val="22"/>
          <w:highlight w:val="lightGray"/>
          <w:lang w:val="es-CO"/>
        </w:rPr>
        <w:t xml:space="preserve">ocumentos </w:t>
      </w:r>
      <w:r w:rsidR="002F006A" w:rsidRPr="00283FF2">
        <w:rPr>
          <w:rFonts w:ascii="Verdana" w:hAnsi="Verdana"/>
          <w:sz w:val="22"/>
          <w:highlight w:val="lightGray"/>
          <w:lang w:val="es-CO"/>
        </w:rPr>
        <w:t>T</w:t>
      </w:r>
      <w:r w:rsidRPr="00283FF2">
        <w:rPr>
          <w:rFonts w:ascii="Verdana" w:hAnsi="Verdana"/>
          <w:sz w:val="22"/>
          <w:highlight w:val="lightGray"/>
          <w:lang w:val="es-CO"/>
        </w:rPr>
        <w:t>ipo a esta plataforma transaccional o al sistema que haga sus veces]</w:t>
      </w:r>
      <w:r w:rsidRPr="00283FF2">
        <w:rPr>
          <w:rFonts w:ascii="Verdana" w:hAnsi="Verdana"/>
          <w:sz w:val="22"/>
          <w:lang w:val="es-CO"/>
        </w:rPr>
        <w:t xml:space="preserve"> </w:t>
      </w:r>
    </w:p>
    <w:p w14:paraId="3B26AC21" w14:textId="77777777" w:rsidR="00224AB9" w:rsidRPr="00283FF2" w:rsidRDefault="00224AB9" w:rsidP="00224AB9">
      <w:pPr>
        <w:rPr>
          <w:rFonts w:ascii="Verdana" w:hAnsi="Verdana"/>
          <w:sz w:val="22"/>
          <w:lang w:val="es-CO"/>
        </w:rPr>
      </w:pPr>
    </w:p>
    <w:p w14:paraId="55A62EA7" w14:textId="754A697D" w:rsidR="00224AB9" w:rsidRPr="00283FF2" w:rsidRDefault="470A1840" w:rsidP="00224AB9">
      <w:pPr>
        <w:rPr>
          <w:rFonts w:ascii="Verdana" w:hAnsi="Verdana"/>
          <w:sz w:val="22"/>
          <w:lang w:val="es-CO"/>
        </w:rPr>
      </w:pPr>
      <w:r w:rsidRPr="00283FF2">
        <w:rPr>
          <w:rFonts w:ascii="Verdana" w:hAnsi="Verdana"/>
          <w:sz w:val="22"/>
          <w:highlight w:val="lightGray"/>
          <w:lang w:val="es-CO"/>
        </w:rPr>
        <w:t xml:space="preserve">[Nombre de la </w:t>
      </w:r>
      <w:r w:rsidR="110871D4" w:rsidRPr="00283FF2">
        <w:rPr>
          <w:rFonts w:ascii="Verdana" w:hAnsi="Verdana"/>
          <w:sz w:val="22"/>
          <w:highlight w:val="lightGray"/>
          <w:lang w:val="es-CO"/>
        </w:rPr>
        <w:t>Entidad</w:t>
      </w:r>
      <w:r w:rsidRPr="00283FF2">
        <w:rPr>
          <w:rFonts w:ascii="Verdana" w:hAnsi="Verdana"/>
          <w:sz w:val="22"/>
          <w:highlight w:val="lightGray"/>
          <w:lang w:val="es-CO"/>
        </w:rPr>
        <w:t>]</w:t>
      </w:r>
      <w:r w:rsidRPr="00283FF2">
        <w:rPr>
          <w:rFonts w:ascii="Verdana" w:hAnsi="Verdana"/>
          <w:sz w:val="22"/>
          <w:lang w:val="es-CO"/>
        </w:rPr>
        <w:t>, en adelante la “</w:t>
      </w:r>
      <w:r w:rsidR="200D3298" w:rsidRPr="00283FF2">
        <w:rPr>
          <w:rFonts w:ascii="Verdana" w:hAnsi="Verdana"/>
          <w:sz w:val="22"/>
          <w:lang w:val="es-CO"/>
        </w:rPr>
        <w:t>E</w:t>
      </w:r>
      <w:r w:rsidRPr="00283FF2">
        <w:rPr>
          <w:rFonts w:ascii="Verdana" w:hAnsi="Verdana"/>
          <w:sz w:val="22"/>
          <w:lang w:val="es-CO"/>
        </w:rPr>
        <w:t xml:space="preserve">ntidad”, pone a disposición de los interesados el </w:t>
      </w:r>
      <w:r w:rsidR="238129EE" w:rsidRPr="00283FF2">
        <w:rPr>
          <w:rFonts w:ascii="Verdana" w:hAnsi="Verdana"/>
          <w:sz w:val="22"/>
          <w:lang w:val="es-CO"/>
        </w:rPr>
        <w:t>P</w:t>
      </w:r>
      <w:r w:rsidRPr="00283FF2">
        <w:rPr>
          <w:rFonts w:ascii="Verdana" w:hAnsi="Verdana"/>
          <w:sz w:val="22"/>
          <w:lang w:val="es-CO"/>
        </w:rPr>
        <w:t xml:space="preserve">liego de </w:t>
      </w:r>
      <w:r w:rsidR="238129EE" w:rsidRPr="00283FF2">
        <w:rPr>
          <w:rFonts w:ascii="Verdana" w:hAnsi="Verdana"/>
          <w:sz w:val="22"/>
          <w:lang w:val="es-CO"/>
        </w:rPr>
        <w:t>C</w:t>
      </w:r>
      <w:r w:rsidRPr="00283FF2">
        <w:rPr>
          <w:rFonts w:ascii="Verdana" w:hAnsi="Verdana"/>
          <w:sz w:val="22"/>
          <w:lang w:val="es-CO"/>
        </w:rPr>
        <w:t xml:space="preserve">ondiciones para la selección del </w:t>
      </w:r>
      <w:r w:rsidR="0A1A680E" w:rsidRPr="00283FF2">
        <w:rPr>
          <w:rFonts w:ascii="Verdana" w:hAnsi="Verdana"/>
          <w:sz w:val="22"/>
          <w:lang w:val="es-CO"/>
        </w:rPr>
        <w:t>C</w:t>
      </w:r>
      <w:r w:rsidRPr="00283FF2">
        <w:rPr>
          <w:rFonts w:ascii="Verdana" w:hAnsi="Verdana"/>
          <w:sz w:val="22"/>
          <w:lang w:val="es-CO"/>
        </w:rPr>
        <w:t xml:space="preserve">ontratista encargado de ejecutar el </w:t>
      </w:r>
      <w:r w:rsidR="2A0FFF3E" w:rsidRPr="00283FF2">
        <w:rPr>
          <w:rFonts w:ascii="Verdana" w:hAnsi="Verdana"/>
          <w:sz w:val="22"/>
          <w:lang w:val="es-CO"/>
        </w:rPr>
        <w:t>C</w:t>
      </w:r>
      <w:r w:rsidRPr="00283FF2">
        <w:rPr>
          <w:rFonts w:ascii="Verdana" w:hAnsi="Verdana"/>
          <w:sz w:val="22"/>
          <w:lang w:val="es-CO"/>
        </w:rPr>
        <w:t xml:space="preserve">ontrato de </w:t>
      </w:r>
      <w:r w:rsidR="2A0FFF3E" w:rsidRPr="00283FF2">
        <w:rPr>
          <w:rFonts w:ascii="Verdana" w:hAnsi="Verdana"/>
          <w:sz w:val="22"/>
          <w:lang w:val="es-CO"/>
        </w:rPr>
        <w:t>C</w:t>
      </w:r>
      <w:r w:rsidR="5EFE9C89" w:rsidRPr="00283FF2">
        <w:rPr>
          <w:rFonts w:ascii="Verdana" w:hAnsi="Verdana"/>
          <w:sz w:val="22"/>
          <w:lang w:val="es-CO"/>
        </w:rPr>
        <w:t xml:space="preserve">onsultoría </w:t>
      </w:r>
      <w:r w:rsidRPr="00283FF2">
        <w:rPr>
          <w:rFonts w:ascii="Verdana" w:hAnsi="Verdana"/>
          <w:sz w:val="22"/>
          <w:lang w:val="es-CO"/>
        </w:rPr>
        <w:t xml:space="preserve">de </w:t>
      </w:r>
      <w:r w:rsidR="6CA56E75" w:rsidRPr="00283FF2">
        <w:rPr>
          <w:rFonts w:ascii="Verdana" w:hAnsi="Verdana"/>
          <w:sz w:val="22"/>
          <w:lang w:val="es-CO"/>
        </w:rPr>
        <w:t xml:space="preserve">estudios de ingeniería </w:t>
      </w:r>
      <w:r w:rsidR="2254F276" w:rsidRPr="00283FF2">
        <w:rPr>
          <w:rFonts w:ascii="Verdana" w:hAnsi="Verdana"/>
          <w:sz w:val="22"/>
          <w:lang w:val="es-CO"/>
        </w:rPr>
        <w:t xml:space="preserve">de infraestructura </w:t>
      </w:r>
      <w:r w:rsidR="00993C35" w:rsidRPr="00283FF2">
        <w:rPr>
          <w:rFonts w:ascii="Verdana" w:hAnsi="Verdana"/>
          <w:sz w:val="22"/>
          <w:lang w:val="es-CO"/>
        </w:rPr>
        <w:t>social</w:t>
      </w:r>
      <w:r w:rsidRPr="00283FF2">
        <w:rPr>
          <w:rFonts w:ascii="Verdana" w:hAnsi="Verdana"/>
          <w:sz w:val="22"/>
          <w:lang w:val="es-CO"/>
        </w:rPr>
        <w:t xml:space="preserve"> para </w:t>
      </w:r>
      <w:r w:rsidRPr="00283FF2">
        <w:rPr>
          <w:rFonts w:ascii="Verdana" w:hAnsi="Verdana"/>
          <w:sz w:val="22"/>
          <w:highlight w:val="lightGray"/>
          <w:lang w:val="es-CO"/>
        </w:rPr>
        <w:t xml:space="preserve">[Incluir el objeto del </w:t>
      </w:r>
      <w:r w:rsidR="71C49F38" w:rsidRPr="00283FF2">
        <w:rPr>
          <w:rFonts w:ascii="Verdana" w:hAnsi="Verdana"/>
          <w:sz w:val="22"/>
          <w:highlight w:val="lightGray"/>
          <w:lang w:val="es-CO"/>
        </w:rPr>
        <w:t>C</w:t>
      </w:r>
      <w:r w:rsidRPr="00283FF2">
        <w:rPr>
          <w:rFonts w:ascii="Verdana" w:hAnsi="Verdana"/>
          <w:sz w:val="22"/>
          <w:highlight w:val="lightGray"/>
          <w:lang w:val="es-CO"/>
        </w:rPr>
        <w:t>ontrato]</w:t>
      </w:r>
      <w:r w:rsidRPr="00283FF2">
        <w:rPr>
          <w:rFonts w:ascii="Verdana" w:hAnsi="Verdana"/>
          <w:sz w:val="22"/>
          <w:lang w:val="es-CO"/>
        </w:rPr>
        <w:t>, en adelante el “</w:t>
      </w:r>
      <w:r w:rsidR="455496A5" w:rsidRPr="00283FF2">
        <w:rPr>
          <w:rFonts w:ascii="Verdana" w:hAnsi="Verdana"/>
          <w:sz w:val="22"/>
          <w:lang w:val="es-CO"/>
        </w:rPr>
        <w:t>C</w:t>
      </w:r>
      <w:r w:rsidRPr="00283FF2">
        <w:rPr>
          <w:rFonts w:ascii="Verdana" w:hAnsi="Verdana"/>
          <w:sz w:val="22"/>
          <w:lang w:val="es-CO"/>
        </w:rPr>
        <w:t xml:space="preserve">ontrato”. </w:t>
      </w:r>
    </w:p>
    <w:p w14:paraId="63588D24" w14:textId="77777777" w:rsidR="00224AB9" w:rsidRPr="00283FF2" w:rsidRDefault="00224AB9" w:rsidP="00224AB9">
      <w:pPr>
        <w:rPr>
          <w:rFonts w:ascii="Verdana" w:hAnsi="Verdana"/>
          <w:sz w:val="22"/>
          <w:lang w:val="es-CO"/>
        </w:rPr>
      </w:pPr>
    </w:p>
    <w:p w14:paraId="572B7B10" w14:textId="7AD2C608" w:rsidR="00224AB9" w:rsidRPr="00283FF2" w:rsidRDefault="00224AB9" w:rsidP="00224AB9">
      <w:pPr>
        <w:rPr>
          <w:rFonts w:ascii="Verdana" w:hAnsi="Verdana"/>
          <w:sz w:val="22"/>
          <w:lang w:val="es-CO"/>
        </w:rPr>
      </w:pPr>
      <w:r w:rsidRPr="00283FF2">
        <w:rPr>
          <w:rFonts w:ascii="Verdana" w:hAnsi="Verdana"/>
          <w:sz w:val="22"/>
          <w:lang w:val="es-CO"/>
        </w:rPr>
        <w:t xml:space="preserve">Los </w:t>
      </w:r>
      <w:r w:rsidR="003F7935">
        <w:rPr>
          <w:rFonts w:ascii="Verdana" w:hAnsi="Verdana"/>
          <w:sz w:val="22"/>
          <w:lang w:val="es-CO"/>
        </w:rPr>
        <w:t>D</w:t>
      </w:r>
      <w:r w:rsidRPr="00283FF2">
        <w:rPr>
          <w:rFonts w:ascii="Verdana" w:hAnsi="Verdana"/>
          <w:sz w:val="22"/>
          <w:lang w:val="es-CO"/>
        </w:rPr>
        <w:t xml:space="preserve">ocumentos del </w:t>
      </w:r>
      <w:r w:rsidR="003F7935">
        <w:rPr>
          <w:rFonts w:ascii="Verdana" w:hAnsi="Verdana"/>
          <w:sz w:val="22"/>
          <w:lang w:val="es-CO"/>
        </w:rPr>
        <w:t>P</w:t>
      </w:r>
      <w:r w:rsidRPr="00283FF2">
        <w:rPr>
          <w:rFonts w:ascii="Verdana" w:hAnsi="Verdana"/>
          <w:sz w:val="22"/>
          <w:lang w:val="es-CO"/>
        </w:rPr>
        <w:t>roceso, que incluyen los estudios y documentos previos, el estudio de sector, así como cualquiera de sus anexos, están a disposición del público en el Sistema Electrónico de Contratación Pública</w:t>
      </w:r>
      <w:r w:rsidR="00F32644" w:rsidRPr="00283FF2">
        <w:rPr>
          <w:rFonts w:ascii="Verdana" w:hAnsi="Verdana"/>
          <w:sz w:val="22"/>
          <w:lang w:val="es-CO"/>
        </w:rPr>
        <w:t>, en adelante</w:t>
      </w:r>
      <w:r w:rsidRPr="00283FF2">
        <w:rPr>
          <w:rFonts w:ascii="Verdana" w:hAnsi="Verdana"/>
          <w:sz w:val="22"/>
          <w:lang w:val="es-CO"/>
        </w:rPr>
        <w:t xml:space="preserve"> –SECOP. </w:t>
      </w:r>
    </w:p>
    <w:p w14:paraId="3A1CFE9D" w14:textId="77777777" w:rsidR="00224AB9" w:rsidRPr="00283FF2" w:rsidRDefault="00224AB9" w:rsidP="00224AB9">
      <w:pPr>
        <w:rPr>
          <w:rFonts w:ascii="Verdana" w:hAnsi="Verdana"/>
          <w:sz w:val="22"/>
          <w:lang w:val="es-CO"/>
        </w:rPr>
      </w:pPr>
    </w:p>
    <w:p w14:paraId="056092CC" w14:textId="46C2FB56" w:rsidR="00224AB9" w:rsidRPr="00283FF2" w:rsidRDefault="00224AB9" w:rsidP="00224AB9">
      <w:pPr>
        <w:rPr>
          <w:rFonts w:ascii="Verdana" w:hAnsi="Verdana"/>
          <w:sz w:val="22"/>
          <w:lang w:val="es-CO"/>
        </w:rPr>
      </w:pPr>
      <w:r w:rsidRPr="00283FF2">
        <w:rPr>
          <w:rFonts w:ascii="Verdana" w:hAnsi="Verdana"/>
          <w:sz w:val="22"/>
          <w:lang w:val="es-CO"/>
        </w:rPr>
        <w:t xml:space="preserve">La selección del </w:t>
      </w:r>
      <w:r w:rsidR="00681592" w:rsidRPr="00283FF2">
        <w:rPr>
          <w:rFonts w:ascii="Verdana" w:hAnsi="Verdana"/>
          <w:sz w:val="22"/>
          <w:lang w:val="es-CO"/>
        </w:rPr>
        <w:t>C</w:t>
      </w:r>
      <w:r w:rsidRPr="00283FF2">
        <w:rPr>
          <w:rFonts w:ascii="Verdana" w:hAnsi="Verdana"/>
          <w:sz w:val="22"/>
          <w:lang w:val="es-CO"/>
        </w:rPr>
        <w:t xml:space="preserve">ontratista se realizará a través del </w:t>
      </w:r>
      <w:r w:rsidR="00911B41" w:rsidRPr="00283FF2">
        <w:rPr>
          <w:rFonts w:ascii="Verdana" w:hAnsi="Verdana"/>
          <w:sz w:val="22"/>
          <w:lang w:val="es-CO"/>
        </w:rPr>
        <w:t xml:space="preserve">Proceso </w:t>
      </w:r>
      <w:r w:rsidRPr="00283FF2">
        <w:rPr>
          <w:rFonts w:ascii="Verdana" w:hAnsi="Verdana"/>
          <w:sz w:val="22"/>
          <w:lang w:val="es-CO"/>
        </w:rPr>
        <w:t xml:space="preserve">de </w:t>
      </w:r>
      <w:r w:rsidR="00911B41" w:rsidRPr="00283FF2">
        <w:rPr>
          <w:rFonts w:ascii="Verdana" w:hAnsi="Verdana"/>
          <w:sz w:val="22"/>
          <w:lang w:val="es-CO"/>
        </w:rPr>
        <w:t xml:space="preserve">Contratación </w:t>
      </w:r>
      <w:r w:rsidRPr="00283FF2">
        <w:rPr>
          <w:rFonts w:ascii="Verdana" w:hAnsi="Verdana"/>
          <w:sz w:val="22"/>
          <w:lang w:val="es-CO"/>
        </w:rPr>
        <w:t xml:space="preserve">No. </w:t>
      </w:r>
      <w:r w:rsidRPr="00283FF2">
        <w:rPr>
          <w:rFonts w:ascii="Verdana" w:hAnsi="Verdana"/>
          <w:sz w:val="22"/>
          <w:highlight w:val="lightGray"/>
          <w:lang w:val="es-CO"/>
        </w:rPr>
        <w:t>[Incluir número de Proceso de Contratación, que debe ser igual al establecido en el SECOP]</w:t>
      </w:r>
      <w:r w:rsidRPr="00283FF2">
        <w:rPr>
          <w:rFonts w:ascii="Verdana" w:hAnsi="Verdana"/>
          <w:sz w:val="22"/>
          <w:lang w:val="es-CO"/>
        </w:rPr>
        <w:t xml:space="preserve"> </w:t>
      </w:r>
    </w:p>
    <w:p w14:paraId="64EC53B4" w14:textId="77777777" w:rsidR="00224AB9" w:rsidRPr="00283FF2" w:rsidRDefault="00224AB9" w:rsidP="00224AB9">
      <w:pPr>
        <w:rPr>
          <w:rFonts w:ascii="Verdana" w:hAnsi="Verdana"/>
          <w:sz w:val="22"/>
          <w:lang w:val="es-CO"/>
        </w:rPr>
      </w:pPr>
    </w:p>
    <w:p w14:paraId="5954180D" w14:textId="62B6B351" w:rsidR="00224AB9" w:rsidRPr="00283FF2" w:rsidRDefault="00224AB9" w:rsidP="00224AB9">
      <w:pPr>
        <w:rPr>
          <w:rFonts w:ascii="Verdana" w:hAnsi="Verdana"/>
          <w:sz w:val="22"/>
          <w:lang w:val="es-CO"/>
        </w:rPr>
      </w:pPr>
      <w:r w:rsidRPr="00283FF2">
        <w:rPr>
          <w:rFonts w:ascii="Verdana" w:hAnsi="Verdana"/>
          <w:sz w:val="22"/>
          <w:lang w:val="es-CO"/>
        </w:rPr>
        <w:t xml:space="preserve">La </w:t>
      </w:r>
      <w:r w:rsidR="00157D1B" w:rsidRPr="00283FF2">
        <w:rPr>
          <w:rFonts w:ascii="Verdana" w:hAnsi="Verdana"/>
          <w:sz w:val="22"/>
          <w:lang w:val="es-CO"/>
        </w:rPr>
        <w:t>E</w:t>
      </w:r>
      <w:r w:rsidRPr="00283FF2">
        <w:rPr>
          <w:rFonts w:ascii="Verdana" w:hAnsi="Verdana"/>
          <w:sz w:val="22"/>
          <w:lang w:val="es-CO"/>
        </w:rPr>
        <w:t xml:space="preserve">ntidad evaluará las ofertas </w:t>
      </w:r>
      <w:r w:rsidR="00A33B42" w:rsidRPr="00283FF2">
        <w:rPr>
          <w:rFonts w:ascii="Verdana" w:hAnsi="Verdana"/>
          <w:sz w:val="22"/>
          <w:lang w:val="es-CO"/>
        </w:rPr>
        <w:t xml:space="preserve">conforme </w:t>
      </w:r>
      <w:r w:rsidR="00D92001" w:rsidRPr="00283FF2">
        <w:rPr>
          <w:rFonts w:ascii="Verdana" w:hAnsi="Verdana"/>
          <w:sz w:val="22"/>
          <w:lang w:val="es-CO"/>
        </w:rPr>
        <w:t>con</w:t>
      </w:r>
      <w:r w:rsidRPr="00283FF2">
        <w:rPr>
          <w:rFonts w:ascii="Verdana" w:hAnsi="Verdana"/>
          <w:sz w:val="22"/>
          <w:lang w:val="es-CO"/>
        </w:rPr>
        <w:t xml:space="preserve"> </w:t>
      </w:r>
      <w:r w:rsidR="00983871">
        <w:rPr>
          <w:rFonts w:ascii="Verdana" w:hAnsi="Verdana"/>
          <w:sz w:val="22"/>
          <w:lang w:val="es-CO"/>
        </w:rPr>
        <w:t xml:space="preserve">base en </w:t>
      </w:r>
      <w:r w:rsidRPr="00283FF2">
        <w:rPr>
          <w:rFonts w:ascii="Verdana" w:hAnsi="Verdana"/>
          <w:sz w:val="22"/>
          <w:lang w:val="es-CO"/>
        </w:rPr>
        <w:t xml:space="preserve">las reglas establecidas en el </w:t>
      </w:r>
      <w:r w:rsidR="00157D1B" w:rsidRPr="00283FF2">
        <w:rPr>
          <w:rFonts w:ascii="Verdana" w:hAnsi="Verdana"/>
          <w:sz w:val="22"/>
          <w:lang w:val="es-CO"/>
        </w:rPr>
        <w:t>P</w:t>
      </w:r>
      <w:r w:rsidRPr="00283FF2">
        <w:rPr>
          <w:rFonts w:ascii="Verdana" w:hAnsi="Verdana"/>
          <w:sz w:val="22"/>
          <w:lang w:val="es-CO"/>
        </w:rPr>
        <w:t xml:space="preserve">liego de </w:t>
      </w:r>
      <w:r w:rsidR="00157D1B" w:rsidRPr="00283FF2">
        <w:rPr>
          <w:rFonts w:ascii="Verdana" w:hAnsi="Verdana"/>
          <w:sz w:val="22"/>
          <w:lang w:val="es-CO"/>
        </w:rPr>
        <w:t>C</w:t>
      </w:r>
      <w:r w:rsidRPr="00283FF2">
        <w:rPr>
          <w:rFonts w:ascii="Verdana" w:hAnsi="Verdana"/>
          <w:sz w:val="22"/>
          <w:lang w:val="es-CO"/>
        </w:rPr>
        <w:t>ondiciones y la normativa aplicable.</w:t>
      </w:r>
    </w:p>
    <w:p w14:paraId="0A2B87A3" w14:textId="77777777" w:rsidR="00224AB9" w:rsidRPr="00283FF2" w:rsidRDefault="00224AB9" w:rsidP="00224AB9">
      <w:pPr>
        <w:rPr>
          <w:rFonts w:ascii="Verdana" w:hAnsi="Verdana"/>
          <w:sz w:val="22"/>
          <w:lang w:val="es-CO"/>
        </w:rPr>
      </w:pPr>
    </w:p>
    <w:p w14:paraId="5ED9FE5B" w14:textId="5FA0500B" w:rsidR="00F45A06" w:rsidRPr="00537CAD" w:rsidRDefault="00224AB9" w:rsidP="00F45A06">
      <w:pPr>
        <w:spacing w:line="276" w:lineRule="auto"/>
        <w:rPr>
          <w:rFonts w:ascii="Verdana" w:hAnsi="Verdana"/>
          <w:sz w:val="22"/>
          <w:lang w:val="es-MX"/>
        </w:rPr>
      </w:pPr>
      <w:r w:rsidRPr="00283FF2">
        <w:rPr>
          <w:rFonts w:ascii="Verdana" w:hAnsi="Verdana"/>
          <w:sz w:val="22"/>
          <w:lang w:val="es-CO"/>
        </w:rPr>
        <w:t xml:space="preserve">El uso de los </w:t>
      </w:r>
      <w:r w:rsidR="00211938" w:rsidRPr="00283FF2">
        <w:rPr>
          <w:rFonts w:ascii="Verdana" w:hAnsi="Verdana"/>
          <w:sz w:val="22"/>
          <w:lang w:val="es-CO"/>
        </w:rPr>
        <w:t>D</w:t>
      </w:r>
      <w:r w:rsidRPr="00283FF2">
        <w:rPr>
          <w:rFonts w:ascii="Verdana" w:hAnsi="Verdana"/>
          <w:sz w:val="22"/>
          <w:lang w:val="es-CO"/>
        </w:rPr>
        <w:t xml:space="preserve">ocumentos </w:t>
      </w:r>
      <w:r w:rsidR="00211938" w:rsidRPr="00283FF2">
        <w:rPr>
          <w:rFonts w:ascii="Verdana" w:hAnsi="Verdana"/>
          <w:sz w:val="22"/>
          <w:lang w:val="es-CO"/>
        </w:rPr>
        <w:t>T</w:t>
      </w:r>
      <w:r w:rsidRPr="00283FF2">
        <w:rPr>
          <w:rFonts w:ascii="Verdana" w:hAnsi="Verdana"/>
          <w:sz w:val="22"/>
          <w:lang w:val="es-CO"/>
        </w:rPr>
        <w:t xml:space="preserve">ipo </w:t>
      </w:r>
      <w:r w:rsidR="001E5628" w:rsidRPr="00283FF2">
        <w:rPr>
          <w:rFonts w:ascii="Verdana" w:eastAsia="Arial" w:hAnsi="Verdana" w:cs="Arial"/>
          <w:sz w:val="22"/>
        </w:rPr>
        <w:t xml:space="preserve">no exime a la Entidad de la obligación </w:t>
      </w:r>
      <w:r w:rsidR="000A16FE">
        <w:rPr>
          <w:rFonts w:ascii="Verdana" w:eastAsia="Arial" w:hAnsi="Verdana" w:cs="Arial"/>
          <w:sz w:val="22"/>
        </w:rPr>
        <w:t xml:space="preserve">que le asiste </w:t>
      </w:r>
      <w:r w:rsidR="001E5628" w:rsidRPr="00283FF2">
        <w:rPr>
          <w:rFonts w:ascii="Verdana" w:eastAsia="Arial" w:hAnsi="Verdana" w:cs="Arial"/>
          <w:sz w:val="22"/>
        </w:rPr>
        <w:t xml:space="preserve">de </w:t>
      </w:r>
      <w:r w:rsidR="005C3982">
        <w:rPr>
          <w:rFonts w:ascii="Verdana" w:eastAsia="Arial" w:hAnsi="Verdana" w:cs="Arial"/>
          <w:sz w:val="22"/>
        </w:rPr>
        <w:t xml:space="preserve">aplicar </w:t>
      </w:r>
      <w:r w:rsidR="001E5628" w:rsidRPr="00283FF2">
        <w:rPr>
          <w:rFonts w:ascii="Verdana" w:eastAsia="Arial" w:hAnsi="Verdana" w:cs="Arial"/>
          <w:sz w:val="22"/>
        </w:rPr>
        <w:t>la normativa y la jurisprudencia aplicable al Proceso de Contratación</w:t>
      </w:r>
      <w:r w:rsidR="00F45A06">
        <w:rPr>
          <w:rFonts w:ascii="Verdana" w:eastAsia="Arial" w:hAnsi="Verdana" w:cs="Arial"/>
          <w:sz w:val="22"/>
        </w:rPr>
        <w:t>,</w:t>
      </w:r>
      <w:r w:rsidR="00F45A06">
        <w:rPr>
          <w:rFonts w:ascii="Verdana" w:hAnsi="Verdana"/>
          <w:sz w:val="22"/>
          <w:lang w:val="es-CO"/>
        </w:rPr>
        <w:t xml:space="preserve"> </w:t>
      </w:r>
      <w:r w:rsidR="00F45A06" w:rsidRPr="00537CAD">
        <w:rPr>
          <w:rFonts w:ascii="Verdana" w:hAnsi="Verdana"/>
          <w:sz w:val="22"/>
          <w:lang w:val="es-MX"/>
        </w:rPr>
        <w:t xml:space="preserve">así como de dar cumplimiento a lo ordenado por sentencia judicial. </w:t>
      </w:r>
    </w:p>
    <w:p w14:paraId="5394E774" w14:textId="77777777" w:rsidR="00224AB9" w:rsidRPr="007214D8" w:rsidRDefault="00224AB9" w:rsidP="00224AB9">
      <w:pPr>
        <w:rPr>
          <w:rFonts w:ascii="Verdana" w:eastAsia="Arial" w:hAnsi="Verdana" w:cs="Arial"/>
          <w:sz w:val="22"/>
        </w:rPr>
      </w:pPr>
    </w:p>
    <w:p w14:paraId="12802ABB" w14:textId="474DF934" w:rsidR="00224AB9" w:rsidRPr="007214D8" w:rsidRDefault="00224AB9" w:rsidP="34598C8B">
      <w:pPr>
        <w:shd w:val="clear" w:color="auto" w:fill="D9E2F3" w:themeFill="accent1" w:themeFillTint="33"/>
        <w:rPr>
          <w:rFonts w:ascii="Verdana" w:eastAsia="Arial" w:hAnsi="Verdana" w:cs="Arial"/>
          <w:sz w:val="22"/>
        </w:rPr>
      </w:pPr>
      <w:r w:rsidRPr="007214D8">
        <w:rPr>
          <w:rFonts w:ascii="Verdana" w:eastAsia="Arial" w:hAnsi="Verdana" w:cs="Arial"/>
          <w:sz w:val="22"/>
        </w:rPr>
        <w:t xml:space="preserve">La </w:t>
      </w:r>
      <w:r w:rsidR="18C05B64" w:rsidRPr="007214D8">
        <w:rPr>
          <w:rFonts w:ascii="Verdana" w:eastAsia="Arial" w:hAnsi="Verdana" w:cs="Arial"/>
          <w:sz w:val="22"/>
        </w:rPr>
        <w:t>Entidad</w:t>
      </w:r>
      <w:r w:rsidRPr="007214D8">
        <w:rPr>
          <w:rFonts w:ascii="Verdana" w:eastAsia="Arial" w:hAnsi="Verdana" w:cs="Arial"/>
          <w:sz w:val="22"/>
        </w:rPr>
        <w:t xml:space="preserve"> no podrá modificar los Formatos, Anexos, Matrices y Formularios, ni solicitar soportes o requisitos adicionales a los establecidos en el </w:t>
      </w:r>
      <w:r w:rsidR="51A4DEBD" w:rsidRPr="007214D8">
        <w:rPr>
          <w:rFonts w:ascii="Verdana" w:eastAsia="Arial" w:hAnsi="Verdana" w:cs="Arial"/>
          <w:sz w:val="22"/>
        </w:rPr>
        <w:t>Documento Tipo</w:t>
      </w:r>
      <w:r w:rsidR="00BA3EA7" w:rsidRPr="007214D8">
        <w:rPr>
          <w:rFonts w:ascii="Verdana" w:eastAsia="Arial" w:hAnsi="Verdana" w:cs="Arial"/>
          <w:sz w:val="22"/>
        </w:rPr>
        <w:t>.</w:t>
      </w:r>
    </w:p>
    <w:p w14:paraId="59F3F663" w14:textId="77777777" w:rsidR="00224AB9" w:rsidRPr="007214D8" w:rsidRDefault="00224AB9" w:rsidP="00224AB9">
      <w:pPr>
        <w:rPr>
          <w:rFonts w:ascii="Verdana" w:eastAsia="Arial" w:hAnsi="Verdana" w:cs="Arial"/>
          <w:sz w:val="22"/>
        </w:rPr>
      </w:pPr>
    </w:p>
    <w:p w14:paraId="1E3AE4EA" w14:textId="67954286" w:rsidR="00EA58A0" w:rsidRPr="00537CAD" w:rsidRDefault="00224AB9" w:rsidP="00EA58A0">
      <w:pPr>
        <w:spacing w:line="276" w:lineRule="auto"/>
        <w:rPr>
          <w:rFonts w:ascii="Verdana" w:hAnsi="Verdana"/>
          <w:sz w:val="22"/>
          <w:lang w:val="es-MX"/>
        </w:rPr>
      </w:pPr>
      <w:r w:rsidRPr="00283FF2">
        <w:rPr>
          <w:rFonts w:ascii="Verdana" w:hAnsi="Verdana"/>
          <w:sz w:val="22"/>
          <w:lang w:val="es-CO"/>
        </w:rPr>
        <w:t xml:space="preserve">Todas las personas y organizaciones interesadas en hacer control social al </w:t>
      </w:r>
      <w:r w:rsidR="00E530A7">
        <w:rPr>
          <w:rFonts w:ascii="Verdana" w:hAnsi="Verdana"/>
          <w:sz w:val="22"/>
          <w:lang w:val="es-CO"/>
        </w:rPr>
        <w:t xml:space="preserve">presente </w:t>
      </w:r>
      <w:r w:rsidR="004560AC" w:rsidRPr="00283FF2">
        <w:rPr>
          <w:rFonts w:ascii="Verdana" w:hAnsi="Verdana"/>
          <w:sz w:val="22"/>
          <w:lang w:val="es-CO"/>
        </w:rPr>
        <w:t>Proceso</w:t>
      </w:r>
      <w:r w:rsidRPr="00283FF2">
        <w:rPr>
          <w:rFonts w:ascii="Verdana" w:hAnsi="Verdana"/>
          <w:sz w:val="22"/>
          <w:lang w:val="es-CO"/>
        </w:rPr>
        <w:t xml:space="preserve"> de </w:t>
      </w:r>
      <w:r w:rsidR="004560AC" w:rsidRPr="00283FF2">
        <w:rPr>
          <w:rFonts w:ascii="Verdana" w:hAnsi="Verdana"/>
          <w:sz w:val="22"/>
          <w:lang w:val="es-CO"/>
        </w:rPr>
        <w:t>Contratación</w:t>
      </w:r>
      <w:r w:rsidRPr="00283FF2">
        <w:rPr>
          <w:rFonts w:ascii="Verdana" w:hAnsi="Verdana"/>
          <w:sz w:val="22"/>
          <w:lang w:val="es-CO"/>
        </w:rPr>
        <w:t>, en cualquiera de sus fases o etapas</w:t>
      </w:r>
      <w:r w:rsidR="00A33B42" w:rsidRPr="00283FF2">
        <w:rPr>
          <w:rFonts w:ascii="Verdana" w:hAnsi="Verdana"/>
          <w:sz w:val="22"/>
          <w:lang w:val="es-CO"/>
        </w:rPr>
        <w:t>,</w:t>
      </w:r>
      <w:r w:rsidRPr="00283FF2">
        <w:rPr>
          <w:rFonts w:ascii="Verdana" w:hAnsi="Verdana"/>
          <w:sz w:val="22"/>
          <w:lang w:val="es-CO"/>
        </w:rPr>
        <w:t xml:space="preserve"> pueden presentar las recomendaciones que consideren convenientes, intervenir en las audiencias y consultar los documentos del proceso en los términos</w:t>
      </w:r>
      <w:r w:rsidR="00527B5D" w:rsidRPr="00283FF2">
        <w:rPr>
          <w:rFonts w:ascii="Verdana" w:hAnsi="Verdana"/>
          <w:sz w:val="22"/>
          <w:lang w:val="es-CO"/>
        </w:rPr>
        <w:t xml:space="preserve"> previstos en</w:t>
      </w:r>
      <w:r w:rsidRPr="00283FF2">
        <w:rPr>
          <w:rFonts w:ascii="Verdana" w:hAnsi="Verdana"/>
          <w:sz w:val="22"/>
          <w:lang w:val="es-CO"/>
        </w:rPr>
        <w:t xml:space="preserve"> el inciso 3 del artículo 66 de la Ley 80 de 1993 y el artículo 2.2.1.1.1.2.1 del Decreto 1082 de 2015</w:t>
      </w:r>
      <w:r w:rsidR="00EA58A0" w:rsidRPr="00EA58A0">
        <w:rPr>
          <w:rFonts w:ascii="Verdana" w:hAnsi="Verdana"/>
          <w:sz w:val="22"/>
          <w:lang w:val="es-MX"/>
        </w:rPr>
        <w:t xml:space="preserve"> </w:t>
      </w:r>
      <w:r w:rsidR="00EA58A0" w:rsidRPr="00537CAD">
        <w:rPr>
          <w:rFonts w:ascii="Verdana" w:hAnsi="Verdana"/>
          <w:sz w:val="22"/>
          <w:lang w:val="es-MX"/>
        </w:rPr>
        <w:t xml:space="preserve">o la norma que la modifique, sustituya o complemente.  </w:t>
      </w:r>
    </w:p>
    <w:p w14:paraId="5AEAC0A4" w14:textId="77777777" w:rsidR="00224AB9" w:rsidRPr="00283FF2" w:rsidRDefault="00224AB9" w:rsidP="00224AB9">
      <w:pPr>
        <w:rPr>
          <w:rFonts w:ascii="Verdana" w:hAnsi="Verdana"/>
          <w:sz w:val="22"/>
          <w:lang w:val="es-CO"/>
        </w:rPr>
      </w:pPr>
    </w:p>
    <w:p w14:paraId="7AED2F36" w14:textId="6AD6E5EB" w:rsidR="00224AB9" w:rsidRPr="00283FF2" w:rsidRDefault="470A1840" w:rsidP="00224AB9">
      <w:pPr>
        <w:rPr>
          <w:rFonts w:ascii="Verdana" w:hAnsi="Verdana"/>
          <w:sz w:val="22"/>
          <w:lang w:val="es-CO"/>
        </w:rPr>
      </w:pPr>
      <w:r w:rsidRPr="00283FF2">
        <w:rPr>
          <w:rFonts w:ascii="Verdana" w:hAnsi="Verdana"/>
          <w:sz w:val="22"/>
          <w:lang w:val="es-CO"/>
        </w:rPr>
        <w:t xml:space="preserve">Este </w:t>
      </w:r>
      <w:r w:rsidR="5877BD2B" w:rsidRPr="00283FF2">
        <w:rPr>
          <w:rFonts w:ascii="Verdana" w:hAnsi="Verdana"/>
          <w:sz w:val="22"/>
          <w:lang w:val="es-CO"/>
        </w:rPr>
        <w:t>Documento Tipo</w:t>
      </w:r>
      <w:r w:rsidRPr="00283FF2">
        <w:rPr>
          <w:rFonts w:ascii="Verdana" w:hAnsi="Verdana"/>
          <w:sz w:val="22"/>
          <w:lang w:val="es-CO"/>
        </w:rPr>
        <w:t xml:space="preserve"> aplica a los procesos de </w:t>
      </w:r>
      <w:r w:rsidR="47B8B54D" w:rsidRPr="00283FF2">
        <w:rPr>
          <w:rFonts w:ascii="Verdana" w:hAnsi="Verdana"/>
          <w:sz w:val="22"/>
          <w:lang w:val="es-CO"/>
        </w:rPr>
        <w:t xml:space="preserve">consultoría </w:t>
      </w:r>
      <w:r w:rsidR="67DD08A3" w:rsidRPr="00283FF2">
        <w:rPr>
          <w:rFonts w:ascii="Verdana" w:hAnsi="Verdana"/>
          <w:sz w:val="22"/>
          <w:lang w:val="es-CO"/>
        </w:rPr>
        <w:t xml:space="preserve">de estudios de ingeniería de infraestructura </w:t>
      </w:r>
      <w:r w:rsidR="00993C35" w:rsidRPr="00283FF2">
        <w:rPr>
          <w:rFonts w:ascii="Verdana" w:hAnsi="Verdana"/>
          <w:sz w:val="22"/>
          <w:lang w:val="es-CO"/>
        </w:rPr>
        <w:t>social</w:t>
      </w:r>
      <w:r w:rsidR="00A94737" w:rsidRPr="00283FF2">
        <w:rPr>
          <w:rStyle w:val="FootnoteReference"/>
          <w:rFonts w:ascii="Verdana" w:hAnsi="Verdana"/>
          <w:sz w:val="22"/>
          <w:lang w:val="es-CO"/>
        </w:rPr>
        <w:footnoteReference w:id="2"/>
      </w:r>
      <w:r w:rsidR="096A6F9C" w:rsidRPr="00283FF2">
        <w:rPr>
          <w:rFonts w:ascii="Verdana" w:hAnsi="Verdana"/>
          <w:sz w:val="22"/>
          <w:lang w:val="es-CO"/>
        </w:rPr>
        <w:t xml:space="preserve"> </w:t>
      </w:r>
      <w:r w:rsidR="1E663ABA" w:rsidRPr="00283FF2">
        <w:rPr>
          <w:rFonts w:ascii="Verdana" w:hAnsi="Verdana"/>
          <w:sz w:val="22"/>
          <w:lang w:val="es-CO"/>
        </w:rPr>
        <w:t>celebrados en la modalidad de concurso de méritos abierto</w:t>
      </w:r>
      <w:r w:rsidRPr="00283FF2">
        <w:rPr>
          <w:rFonts w:ascii="Verdana" w:hAnsi="Verdana"/>
          <w:sz w:val="22"/>
          <w:lang w:val="es-CO"/>
        </w:rPr>
        <w:t xml:space="preserve">, que correspondan con las actividades definidas en la </w:t>
      </w:r>
      <w:r w:rsidR="489CF528" w:rsidRPr="00283FF2">
        <w:rPr>
          <w:rFonts w:ascii="Verdana" w:hAnsi="Verdana"/>
          <w:sz w:val="22"/>
          <w:lang w:val="es-CO"/>
        </w:rPr>
        <w:t>“</w:t>
      </w:r>
      <w:r w:rsidRPr="00283FF2">
        <w:rPr>
          <w:rFonts w:ascii="Verdana" w:hAnsi="Verdana"/>
          <w:sz w:val="22"/>
          <w:lang w:val="es-CO"/>
        </w:rPr>
        <w:t>Matriz 1 – Experiencia</w:t>
      </w:r>
      <w:r w:rsidR="489CF528" w:rsidRPr="00283FF2">
        <w:rPr>
          <w:rFonts w:ascii="Verdana" w:hAnsi="Verdana"/>
          <w:sz w:val="22"/>
          <w:lang w:val="es-CO"/>
        </w:rPr>
        <w:t>”</w:t>
      </w:r>
      <w:r w:rsidR="0452BE5A" w:rsidRPr="00283FF2">
        <w:rPr>
          <w:rFonts w:ascii="Verdana" w:hAnsi="Verdana"/>
          <w:sz w:val="22"/>
          <w:lang w:val="es-CO"/>
        </w:rPr>
        <w:t xml:space="preserve">. En los términos del numeral 10.1.1, literal B, también aplica </w:t>
      </w:r>
      <w:r w:rsidR="5B5E7F39" w:rsidRPr="00283FF2">
        <w:rPr>
          <w:rFonts w:ascii="Verdana" w:hAnsi="Verdana"/>
          <w:sz w:val="22"/>
          <w:lang w:val="es-CO"/>
        </w:rPr>
        <w:t>a l</w:t>
      </w:r>
      <w:r w:rsidR="43189C41" w:rsidRPr="00283FF2">
        <w:rPr>
          <w:rFonts w:ascii="Verdana" w:hAnsi="Verdana"/>
          <w:sz w:val="22"/>
          <w:lang w:val="es-CO"/>
        </w:rPr>
        <w:t>o</w:t>
      </w:r>
      <w:r w:rsidR="5B5E7F39" w:rsidRPr="00283FF2">
        <w:rPr>
          <w:rFonts w:ascii="Verdana" w:hAnsi="Verdana"/>
          <w:sz w:val="22"/>
          <w:lang w:val="es-CO"/>
        </w:rPr>
        <w:t>s</w:t>
      </w:r>
      <w:r w:rsidR="43189C41" w:rsidRPr="00283FF2">
        <w:rPr>
          <w:rFonts w:ascii="Verdana" w:hAnsi="Verdana"/>
          <w:sz w:val="22"/>
          <w:lang w:val="es-CO"/>
        </w:rPr>
        <w:t xml:space="preserve"> componentes de</w:t>
      </w:r>
      <w:r w:rsidR="5B5E7F39" w:rsidRPr="00283FF2">
        <w:rPr>
          <w:rFonts w:ascii="Verdana" w:hAnsi="Verdana"/>
          <w:sz w:val="22"/>
          <w:lang w:val="es-CO"/>
        </w:rPr>
        <w:t xml:space="preserve"> </w:t>
      </w:r>
      <w:r w:rsidR="0AD909FB" w:rsidRPr="00283FF2">
        <w:rPr>
          <w:rFonts w:ascii="Verdana" w:hAnsi="Verdana"/>
          <w:sz w:val="22"/>
          <w:lang w:val="es-CO"/>
        </w:rPr>
        <w:t xml:space="preserve">consultorías </w:t>
      </w:r>
      <w:r w:rsidR="1F4885B0" w:rsidRPr="00283FF2">
        <w:rPr>
          <w:rFonts w:ascii="Verdana" w:hAnsi="Verdana"/>
          <w:sz w:val="22"/>
          <w:lang w:val="es-CO"/>
        </w:rPr>
        <w:t>integrales</w:t>
      </w:r>
      <w:r w:rsidR="5A3B26C4" w:rsidRPr="00283FF2">
        <w:rPr>
          <w:rFonts w:ascii="Verdana" w:hAnsi="Verdana"/>
          <w:sz w:val="22"/>
          <w:lang w:val="es-CO"/>
        </w:rPr>
        <w:t xml:space="preserve"> </w:t>
      </w:r>
      <w:r w:rsidR="21181495" w:rsidRPr="00283FF2">
        <w:rPr>
          <w:rFonts w:ascii="Verdana" w:hAnsi="Verdana"/>
          <w:sz w:val="22"/>
          <w:lang w:val="es-CO"/>
        </w:rPr>
        <w:t>(predial, ambiental</w:t>
      </w:r>
      <w:r w:rsidR="3E836093" w:rsidRPr="00283FF2">
        <w:rPr>
          <w:rFonts w:ascii="Verdana" w:hAnsi="Verdana"/>
          <w:sz w:val="22"/>
          <w:lang w:val="es-CO"/>
        </w:rPr>
        <w:t>, social y seguridad</w:t>
      </w:r>
      <w:r w:rsidR="43189C41" w:rsidRPr="00283FF2">
        <w:rPr>
          <w:rFonts w:ascii="Verdana" w:hAnsi="Verdana"/>
          <w:sz w:val="22"/>
          <w:lang w:val="es-CO"/>
        </w:rPr>
        <w:t xml:space="preserve"> y salud en el trabajo</w:t>
      </w:r>
      <w:r w:rsidR="3E836093" w:rsidRPr="00283FF2">
        <w:rPr>
          <w:rFonts w:ascii="Verdana" w:hAnsi="Verdana"/>
          <w:sz w:val="22"/>
          <w:lang w:val="es-CO"/>
        </w:rPr>
        <w:t>)</w:t>
      </w:r>
      <w:r w:rsidR="21181495" w:rsidRPr="00283FF2">
        <w:rPr>
          <w:rFonts w:ascii="Verdana" w:hAnsi="Verdana"/>
          <w:sz w:val="22"/>
          <w:lang w:val="es-CO"/>
        </w:rPr>
        <w:t xml:space="preserve"> </w:t>
      </w:r>
      <w:r w:rsidR="5A3B26C4" w:rsidRPr="00283FF2">
        <w:rPr>
          <w:rFonts w:ascii="Verdana" w:hAnsi="Verdana"/>
          <w:sz w:val="22"/>
          <w:lang w:val="es-CO"/>
        </w:rPr>
        <w:t xml:space="preserve">que tengan otros componentes aparte del técnico descrito en la mencionada </w:t>
      </w:r>
      <w:r w:rsidR="6C9FFBE9" w:rsidRPr="00283FF2">
        <w:rPr>
          <w:rFonts w:ascii="Verdana" w:hAnsi="Verdana"/>
          <w:sz w:val="22"/>
          <w:lang w:val="es-CO"/>
        </w:rPr>
        <w:t>M</w:t>
      </w:r>
      <w:r w:rsidR="5A3B26C4" w:rsidRPr="00283FF2">
        <w:rPr>
          <w:rFonts w:ascii="Verdana" w:hAnsi="Verdana"/>
          <w:sz w:val="22"/>
          <w:lang w:val="es-CO"/>
        </w:rPr>
        <w:t>atriz</w:t>
      </w:r>
      <w:r w:rsidRPr="00283FF2">
        <w:rPr>
          <w:rFonts w:ascii="Verdana" w:hAnsi="Verdana"/>
          <w:sz w:val="22"/>
          <w:lang w:val="es-CO"/>
        </w:rPr>
        <w:t xml:space="preserve">. </w:t>
      </w:r>
      <w:r w:rsidR="7B9511AB" w:rsidRPr="00283FF2">
        <w:rPr>
          <w:rFonts w:ascii="Verdana" w:hAnsi="Verdana"/>
          <w:sz w:val="22"/>
          <w:lang w:val="es-CO"/>
        </w:rPr>
        <w:t>Por tanto</w:t>
      </w:r>
      <w:r w:rsidRPr="00283FF2">
        <w:rPr>
          <w:rFonts w:ascii="Verdana" w:hAnsi="Verdana"/>
          <w:sz w:val="22"/>
          <w:lang w:val="es-CO"/>
        </w:rPr>
        <w:t xml:space="preserve">, </w:t>
      </w:r>
      <w:r w:rsidR="13948C21" w:rsidRPr="00283FF2">
        <w:rPr>
          <w:rFonts w:ascii="Verdana" w:hAnsi="Verdana"/>
          <w:sz w:val="22"/>
          <w:lang w:val="es-CO"/>
        </w:rPr>
        <w:t xml:space="preserve">no son aplicables en </w:t>
      </w:r>
      <w:r w:rsidRPr="00283FF2">
        <w:rPr>
          <w:rFonts w:ascii="Verdana" w:hAnsi="Verdana"/>
          <w:sz w:val="22"/>
          <w:lang w:val="es-CO"/>
        </w:rPr>
        <w:t xml:space="preserve">las actividades de </w:t>
      </w:r>
      <w:r w:rsidR="13948C21" w:rsidRPr="00283FF2">
        <w:rPr>
          <w:rFonts w:ascii="Verdana" w:hAnsi="Verdana"/>
          <w:sz w:val="22"/>
          <w:lang w:val="es-CO"/>
        </w:rPr>
        <w:t xml:space="preserve">consultoría de </w:t>
      </w:r>
      <w:r w:rsidR="2749541D" w:rsidRPr="00283FF2">
        <w:rPr>
          <w:rFonts w:ascii="Verdana" w:hAnsi="Verdana"/>
          <w:sz w:val="22"/>
          <w:lang w:val="es-CO"/>
        </w:rPr>
        <w:t>estudios de ingeniería</w:t>
      </w:r>
      <w:r w:rsidR="13948C21" w:rsidRPr="00283FF2">
        <w:rPr>
          <w:rFonts w:ascii="Verdana" w:hAnsi="Verdana"/>
          <w:sz w:val="22"/>
          <w:lang w:val="es-CO"/>
        </w:rPr>
        <w:t xml:space="preserve"> de</w:t>
      </w:r>
      <w:r w:rsidRPr="00283FF2">
        <w:rPr>
          <w:rFonts w:ascii="Verdana" w:hAnsi="Verdana"/>
          <w:sz w:val="22"/>
          <w:lang w:val="es-CO"/>
        </w:rPr>
        <w:t xml:space="preserve"> infraestructura </w:t>
      </w:r>
      <w:r w:rsidR="00993C35" w:rsidRPr="00283FF2">
        <w:rPr>
          <w:rFonts w:ascii="Verdana" w:hAnsi="Verdana"/>
          <w:sz w:val="22"/>
          <w:lang w:val="es-CO"/>
        </w:rPr>
        <w:t>social</w:t>
      </w:r>
      <w:r w:rsidRPr="00283FF2">
        <w:rPr>
          <w:rFonts w:ascii="Verdana" w:hAnsi="Verdana"/>
          <w:sz w:val="22"/>
          <w:lang w:val="es-CO"/>
        </w:rPr>
        <w:t xml:space="preserve"> no contempladas en la </w:t>
      </w:r>
      <w:r w:rsidR="489CF528" w:rsidRPr="00283FF2">
        <w:rPr>
          <w:rFonts w:ascii="Verdana" w:hAnsi="Verdana"/>
          <w:sz w:val="22"/>
          <w:lang w:val="es-CO"/>
        </w:rPr>
        <w:t>“</w:t>
      </w:r>
      <w:r w:rsidRPr="00283FF2">
        <w:rPr>
          <w:rFonts w:ascii="Verdana" w:hAnsi="Verdana"/>
          <w:sz w:val="22"/>
          <w:lang w:val="es-CO"/>
        </w:rPr>
        <w:t>Matriz 1 – Experiencia</w:t>
      </w:r>
      <w:r w:rsidR="489CF528" w:rsidRPr="00283FF2">
        <w:rPr>
          <w:rFonts w:ascii="Verdana" w:hAnsi="Verdana"/>
          <w:sz w:val="22"/>
          <w:lang w:val="es-CO"/>
        </w:rPr>
        <w:t>”</w:t>
      </w:r>
      <w:r w:rsidR="0452BE5A" w:rsidRPr="00283FF2">
        <w:rPr>
          <w:rFonts w:ascii="Verdana" w:hAnsi="Verdana"/>
          <w:sz w:val="22"/>
          <w:lang w:val="es-CO"/>
        </w:rPr>
        <w:t>,</w:t>
      </w:r>
      <w:r w:rsidRPr="00283FF2">
        <w:rPr>
          <w:rFonts w:ascii="Verdana" w:hAnsi="Verdana"/>
          <w:sz w:val="22"/>
          <w:lang w:val="es-CO"/>
        </w:rPr>
        <w:t xml:space="preserve"> sin perjuicio de lo previsto en el artículo 4 de la </w:t>
      </w:r>
      <w:r w:rsidRPr="00D42847">
        <w:rPr>
          <w:rFonts w:ascii="Verdana" w:hAnsi="Verdana"/>
          <w:sz w:val="22"/>
          <w:lang w:val="es-CO"/>
        </w:rPr>
        <w:t>resolución</w:t>
      </w:r>
      <w:r w:rsidR="00530917" w:rsidRPr="00D42847">
        <w:rPr>
          <w:rFonts w:ascii="Verdana" w:hAnsi="Verdana"/>
          <w:sz w:val="22"/>
          <w:lang w:val="es-CO"/>
        </w:rPr>
        <w:t xml:space="preserve"> </w:t>
      </w:r>
      <w:r w:rsidR="00B23F86" w:rsidRPr="00D42847">
        <w:rPr>
          <w:rFonts w:ascii="Verdana" w:hAnsi="Verdana"/>
          <w:sz w:val="22"/>
          <w:lang w:val="es-CO"/>
        </w:rPr>
        <w:t>952</w:t>
      </w:r>
      <w:r w:rsidR="00530917" w:rsidRPr="00D42847">
        <w:rPr>
          <w:rFonts w:ascii="Verdana" w:hAnsi="Verdana"/>
          <w:sz w:val="22"/>
          <w:lang w:val="es-CO"/>
        </w:rPr>
        <w:t xml:space="preserve"> de 202</w:t>
      </w:r>
      <w:r w:rsidR="00B23F86" w:rsidRPr="00D42847">
        <w:rPr>
          <w:rFonts w:ascii="Verdana" w:hAnsi="Verdana"/>
          <w:sz w:val="22"/>
          <w:lang w:val="es-CO"/>
        </w:rPr>
        <w:t>5</w:t>
      </w:r>
      <w:r w:rsidRPr="00D42847">
        <w:rPr>
          <w:rFonts w:ascii="Verdana" w:hAnsi="Verdana"/>
          <w:sz w:val="22"/>
          <w:lang w:val="es-CO"/>
        </w:rPr>
        <w:t xml:space="preserve"> que adopta </w:t>
      </w:r>
      <w:r w:rsidR="13948C21" w:rsidRPr="00D42847">
        <w:rPr>
          <w:rFonts w:ascii="Verdana" w:hAnsi="Verdana"/>
          <w:sz w:val="22"/>
          <w:lang w:val="es-CO"/>
        </w:rPr>
        <w:t>estos</w:t>
      </w:r>
      <w:r w:rsidRPr="00D42847">
        <w:rPr>
          <w:rFonts w:ascii="Verdana" w:hAnsi="Verdana"/>
          <w:sz w:val="22"/>
          <w:lang w:val="es-CO"/>
        </w:rPr>
        <w:t xml:space="preserve"> </w:t>
      </w:r>
      <w:r w:rsidR="5877BD2B" w:rsidRPr="00D42847">
        <w:rPr>
          <w:rFonts w:ascii="Verdana" w:hAnsi="Verdana"/>
          <w:sz w:val="22"/>
          <w:lang w:val="es-CO"/>
        </w:rPr>
        <w:t>Documentos Tipo</w:t>
      </w:r>
      <w:r w:rsidRPr="00D42847">
        <w:rPr>
          <w:rFonts w:ascii="Verdana" w:hAnsi="Verdana"/>
          <w:sz w:val="22"/>
          <w:lang w:val="es-CO"/>
        </w:rPr>
        <w:t>.</w:t>
      </w:r>
      <w:r w:rsidRPr="00283FF2">
        <w:rPr>
          <w:rFonts w:ascii="Verdana" w:hAnsi="Verdana"/>
          <w:sz w:val="22"/>
          <w:lang w:val="es-CO"/>
        </w:rPr>
        <w:t xml:space="preserve"> </w:t>
      </w:r>
    </w:p>
    <w:p w14:paraId="63EB4271" w14:textId="77777777" w:rsidR="004D42D5" w:rsidRPr="00283FF2" w:rsidRDefault="004D42D5" w:rsidP="00224AB9">
      <w:pPr>
        <w:rPr>
          <w:rFonts w:ascii="Verdana" w:hAnsi="Verdana"/>
          <w:sz w:val="22"/>
          <w:lang w:val="es-CO"/>
        </w:rPr>
      </w:pPr>
    </w:p>
    <w:p w14:paraId="69BF6AB3" w14:textId="78B191EB" w:rsidR="004D42D5" w:rsidRDefault="0DA9AEC6" w:rsidP="007F5F53">
      <w:pPr>
        <w:rPr>
          <w:rFonts w:ascii="Verdana" w:hAnsi="Verdana"/>
          <w:sz w:val="22"/>
          <w:lang w:val="es-CO"/>
        </w:rPr>
      </w:pPr>
      <w:r w:rsidRPr="00283FF2">
        <w:rPr>
          <w:rFonts w:ascii="Verdana" w:hAnsi="Verdana"/>
          <w:sz w:val="22"/>
          <w:lang w:val="es-CO"/>
        </w:rPr>
        <w:t>Se aclara que est</w:t>
      </w:r>
      <w:r w:rsidR="048D0570" w:rsidRPr="00283FF2">
        <w:rPr>
          <w:rFonts w:ascii="Verdana" w:hAnsi="Verdana"/>
          <w:sz w:val="22"/>
          <w:lang w:val="es-CO"/>
        </w:rPr>
        <w:t xml:space="preserve">os </w:t>
      </w:r>
      <w:r w:rsidR="20444EBF" w:rsidRPr="00283FF2">
        <w:rPr>
          <w:rFonts w:ascii="Verdana" w:hAnsi="Verdana"/>
          <w:sz w:val="22"/>
          <w:lang w:val="es-CO"/>
        </w:rPr>
        <w:t>D</w:t>
      </w:r>
      <w:r w:rsidRPr="00283FF2">
        <w:rPr>
          <w:rFonts w:ascii="Verdana" w:hAnsi="Verdana"/>
          <w:sz w:val="22"/>
          <w:lang w:val="es-CO"/>
        </w:rPr>
        <w:t>ocumento</w:t>
      </w:r>
      <w:r w:rsidR="6D6C7831" w:rsidRPr="00283FF2">
        <w:rPr>
          <w:rFonts w:ascii="Verdana" w:hAnsi="Verdana"/>
          <w:sz w:val="22"/>
          <w:lang w:val="es-CO"/>
        </w:rPr>
        <w:t>s</w:t>
      </w:r>
      <w:r w:rsidRPr="00283FF2">
        <w:rPr>
          <w:rFonts w:ascii="Verdana" w:hAnsi="Verdana"/>
          <w:sz w:val="22"/>
          <w:lang w:val="es-CO"/>
        </w:rPr>
        <w:t xml:space="preserve"> </w:t>
      </w:r>
      <w:r w:rsidR="20444EBF" w:rsidRPr="00283FF2">
        <w:rPr>
          <w:rFonts w:ascii="Verdana" w:hAnsi="Verdana"/>
          <w:sz w:val="22"/>
          <w:lang w:val="es-CO"/>
        </w:rPr>
        <w:t>T</w:t>
      </w:r>
      <w:r w:rsidRPr="00283FF2">
        <w:rPr>
          <w:rFonts w:ascii="Verdana" w:hAnsi="Verdana"/>
          <w:sz w:val="22"/>
          <w:lang w:val="es-CO"/>
        </w:rPr>
        <w:t xml:space="preserve">ipo no aplica a las </w:t>
      </w:r>
      <w:r w:rsidR="742CBDE7" w:rsidRPr="00283FF2">
        <w:rPr>
          <w:rFonts w:ascii="Verdana" w:hAnsi="Verdana"/>
          <w:sz w:val="22"/>
          <w:lang w:val="es-CO"/>
        </w:rPr>
        <w:t>C</w:t>
      </w:r>
      <w:r w:rsidR="3C29DB15" w:rsidRPr="00283FF2">
        <w:rPr>
          <w:rFonts w:ascii="Verdana" w:hAnsi="Verdana"/>
          <w:sz w:val="22"/>
          <w:lang w:val="es-CO"/>
        </w:rPr>
        <w:t>onsultorías</w:t>
      </w:r>
      <w:r w:rsidRPr="00283FF2">
        <w:rPr>
          <w:rFonts w:ascii="Verdana" w:hAnsi="Verdana"/>
          <w:sz w:val="22"/>
          <w:lang w:val="es-CO"/>
        </w:rPr>
        <w:t xml:space="preserve"> de los </w:t>
      </w:r>
      <w:r w:rsidR="742CBDE7" w:rsidRPr="00283FF2">
        <w:rPr>
          <w:rFonts w:ascii="Verdana" w:hAnsi="Verdana"/>
          <w:sz w:val="22"/>
          <w:lang w:val="es-CO"/>
        </w:rPr>
        <w:t>C</w:t>
      </w:r>
      <w:r w:rsidRPr="00283FF2">
        <w:rPr>
          <w:rFonts w:ascii="Verdana" w:hAnsi="Verdana"/>
          <w:sz w:val="22"/>
          <w:lang w:val="es-CO"/>
        </w:rPr>
        <w:t xml:space="preserve">ontratos de que trata la Ley 1508 de 2012, </w:t>
      </w:r>
      <w:r w:rsidR="002C1E78" w:rsidRPr="00283FF2">
        <w:rPr>
          <w:rFonts w:ascii="Verdana" w:hAnsi="Verdana"/>
          <w:sz w:val="22"/>
          <w:lang w:val="es-CO"/>
        </w:rPr>
        <w:t>esto es</w:t>
      </w:r>
      <w:r w:rsidRPr="00283FF2">
        <w:rPr>
          <w:rFonts w:ascii="Verdana" w:hAnsi="Verdana"/>
          <w:sz w:val="22"/>
          <w:lang w:val="es-CO"/>
        </w:rPr>
        <w:t>, para la</w:t>
      </w:r>
      <w:r w:rsidR="3C29DB15" w:rsidRPr="00283FF2">
        <w:rPr>
          <w:rFonts w:ascii="Verdana" w:hAnsi="Verdana"/>
          <w:sz w:val="22"/>
          <w:lang w:val="es-CO"/>
        </w:rPr>
        <w:t>s</w:t>
      </w:r>
      <w:r w:rsidRPr="00283FF2">
        <w:rPr>
          <w:rFonts w:ascii="Verdana" w:hAnsi="Verdana"/>
          <w:sz w:val="22"/>
          <w:lang w:val="es-CO"/>
        </w:rPr>
        <w:t xml:space="preserve"> Asociaciones Público Privadas, debido a la naturaleza y especialidad de dichos </w:t>
      </w:r>
      <w:r w:rsidR="1BB92774" w:rsidRPr="00283FF2">
        <w:rPr>
          <w:rFonts w:ascii="Verdana" w:hAnsi="Verdana"/>
          <w:sz w:val="22"/>
          <w:lang w:val="es-CO"/>
        </w:rPr>
        <w:t>C</w:t>
      </w:r>
      <w:r w:rsidRPr="00283FF2">
        <w:rPr>
          <w:rFonts w:ascii="Verdana" w:hAnsi="Verdana"/>
          <w:sz w:val="22"/>
          <w:lang w:val="es-CO"/>
        </w:rPr>
        <w:t>ontratos.</w:t>
      </w:r>
    </w:p>
    <w:p w14:paraId="46F3650A" w14:textId="77777777" w:rsidR="0057476A" w:rsidRDefault="0057476A" w:rsidP="007F5F53">
      <w:pPr>
        <w:rPr>
          <w:rFonts w:ascii="Verdana" w:hAnsi="Verdana"/>
          <w:sz w:val="22"/>
          <w:lang w:val="es-CO"/>
        </w:rPr>
      </w:pPr>
    </w:p>
    <w:p w14:paraId="1FD798BD" w14:textId="77777777" w:rsidR="0057476A" w:rsidRPr="00283FF2" w:rsidRDefault="0057476A" w:rsidP="007F5F53">
      <w:pPr>
        <w:rPr>
          <w:rFonts w:ascii="Verdana" w:hAnsi="Verdana"/>
          <w:sz w:val="22"/>
          <w:lang w:val="es-CO"/>
        </w:rPr>
      </w:pPr>
    </w:p>
    <w:p w14:paraId="0FB8CF31" w14:textId="44F79D52" w:rsidR="00343A1F" w:rsidRDefault="00343A1F" w:rsidP="00343A1F">
      <w:pPr>
        <w:spacing w:line="276" w:lineRule="auto"/>
        <w:rPr>
          <w:rFonts w:ascii="Verdana" w:hAnsi="Verdana"/>
          <w:sz w:val="22"/>
          <w:lang w:val="es-MX"/>
        </w:rPr>
      </w:pPr>
      <w:r w:rsidRPr="00537CAD">
        <w:rPr>
          <w:rFonts w:ascii="Verdana" w:hAnsi="Verdana"/>
          <w:b/>
          <w:bCs/>
          <w:sz w:val="22"/>
          <w:lang w:val="es-MX"/>
        </w:rPr>
        <w:t xml:space="preserve">Nota 1: </w:t>
      </w:r>
      <w:r w:rsidRPr="00537CAD">
        <w:rPr>
          <w:rFonts w:ascii="Verdana" w:hAnsi="Verdana"/>
          <w:sz w:val="22"/>
          <w:lang w:val="es-MX"/>
        </w:rPr>
        <w:t xml:space="preserve">En todo caso, lo que refiere a las actividades relacionadas en la Matriz 1 </w:t>
      </w:r>
      <w:r w:rsidRPr="7016E143">
        <w:rPr>
          <w:rFonts w:ascii="Verdana" w:hAnsi="Verdana"/>
          <w:sz w:val="22"/>
          <w:lang w:val="es-MX"/>
        </w:rPr>
        <w:t xml:space="preserve">- </w:t>
      </w:r>
      <w:r w:rsidRPr="00537CAD">
        <w:rPr>
          <w:rFonts w:ascii="Verdana" w:hAnsi="Verdana"/>
          <w:sz w:val="22"/>
          <w:lang w:val="es-MX"/>
        </w:rPr>
        <w:t xml:space="preserve">Experiencia para </w:t>
      </w:r>
      <w:r>
        <w:rPr>
          <w:rFonts w:ascii="Verdana" w:hAnsi="Verdana"/>
          <w:sz w:val="22"/>
          <w:lang w:val="es-MX"/>
        </w:rPr>
        <w:t xml:space="preserve">el </w:t>
      </w:r>
      <w:r w:rsidRPr="00537CAD">
        <w:rPr>
          <w:rFonts w:ascii="Verdana" w:hAnsi="Verdana"/>
          <w:sz w:val="22"/>
          <w:lang w:val="es-MX"/>
        </w:rPr>
        <w:t>Sector</w:t>
      </w:r>
      <w:r>
        <w:rPr>
          <w:rFonts w:ascii="Verdana" w:hAnsi="Verdana"/>
          <w:sz w:val="22"/>
          <w:lang w:val="es-MX"/>
        </w:rPr>
        <w:t xml:space="preserve"> institucional que involucren actividades de Defensa</w:t>
      </w:r>
      <w:r w:rsidRPr="00537CAD">
        <w:rPr>
          <w:rFonts w:ascii="Verdana" w:hAnsi="Verdana"/>
          <w:sz w:val="22"/>
          <w:lang w:val="es-MX"/>
        </w:rPr>
        <w:t xml:space="preserve">, la Entidad podrá apartarse del uso de documentos tipo, previa justificación donde se especifique que </w:t>
      </w:r>
      <w:r w:rsidRPr="7016E143">
        <w:rPr>
          <w:rFonts w:ascii="Verdana" w:hAnsi="Verdana"/>
          <w:sz w:val="22"/>
          <w:lang w:val="es-MX"/>
        </w:rPr>
        <w:t>las obras,</w:t>
      </w:r>
      <w:r w:rsidRPr="00537CAD">
        <w:rPr>
          <w:rFonts w:ascii="Verdana" w:hAnsi="Verdana"/>
          <w:sz w:val="22"/>
          <w:lang w:val="es-MX"/>
        </w:rPr>
        <w:t xml:space="preserve"> bienes o servicios a adquirir son objeto de reserva de acuerdo con lo descrito en el artículo 2, numeral 4, literal d) de la Ley 1150 de 2007</w:t>
      </w:r>
      <w:r w:rsidR="00D00B47">
        <w:rPr>
          <w:rFonts w:ascii="Verdana" w:hAnsi="Verdana"/>
          <w:sz w:val="22"/>
          <w:lang w:val="es-MX"/>
        </w:rPr>
        <w:t>.</w:t>
      </w:r>
    </w:p>
    <w:p w14:paraId="0226AF08" w14:textId="77777777" w:rsidR="00D00B47" w:rsidRPr="00537CAD" w:rsidRDefault="00D00B47" w:rsidP="00343A1F">
      <w:pPr>
        <w:spacing w:line="276" w:lineRule="auto"/>
        <w:rPr>
          <w:rFonts w:ascii="Verdana" w:hAnsi="Verdana"/>
          <w:sz w:val="22"/>
          <w:lang w:val="es-MX"/>
        </w:rPr>
      </w:pPr>
    </w:p>
    <w:p w14:paraId="3FF13F40" w14:textId="38A2BCEA" w:rsidR="00343A1F" w:rsidRPr="00537CAD" w:rsidRDefault="00343A1F" w:rsidP="00343A1F">
      <w:pPr>
        <w:spacing w:line="276" w:lineRule="auto"/>
        <w:rPr>
          <w:rFonts w:ascii="Verdana" w:hAnsi="Verdana"/>
          <w:sz w:val="22"/>
          <w:lang w:val="es-MX"/>
        </w:rPr>
      </w:pPr>
      <w:r w:rsidRPr="00537CAD">
        <w:rPr>
          <w:rFonts w:ascii="Verdana" w:hAnsi="Verdana"/>
          <w:b/>
          <w:bCs/>
          <w:sz w:val="22"/>
          <w:lang w:val="es-MX"/>
        </w:rPr>
        <w:t>Nota 2:</w:t>
      </w:r>
      <w:r w:rsidRPr="00537CAD">
        <w:rPr>
          <w:rFonts w:ascii="Verdana" w:hAnsi="Verdana"/>
          <w:sz w:val="22"/>
          <w:lang w:val="es-MX"/>
        </w:rPr>
        <w:t xml:space="preserve"> El Subsector Institucional de conformidad con la NSR-10 incluye los capítulos de </w:t>
      </w:r>
      <w:r w:rsidRPr="7016E143">
        <w:rPr>
          <w:rFonts w:ascii="Verdana" w:hAnsi="Verdana"/>
          <w:sz w:val="22"/>
          <w:lang w:val="es-MX"/>
        </w:rPr>
        <w:t>seguridad</w:t>
      </w:r>
      <w:r w:rsidRPr="00537CAD">
        <w:rPr>
          <w:rFonts w:ascii="Verdana" w:hAnsi="Verdana"/>
          <w:sz w:val="22"/>
          <w:lang w:val="es-MX"/>
        </w:rPr>
        <w:t xml:space="preserve"> Pública, </w:t>
      </w:r>
      <w:r w:rsidRPr="7016E143">
        <w:rPr>
          <w:rFonts w:ascii="Verdana" w:hAnsi="Verdana"/>
          <w:sz w:val="22"/>
          <w:lang w:val="es-MX"/>
        </w:rPr>
        <w:t>servicio público, sitios</w:t>
      </w:r>
      <w:r w:rsidRPr="00537CAD">
        <w:rPr>
          <w:rFonts w:ascii="Verdana" w:hAnsi="Verdana"/>
          <w:sz w:val="22"/>
          <w:lang w:val="es-MX"/>
        </w:rPr>
        <w:t xml:space="preserve"> de reclusión y </w:t>
      </w:r>
      <w:r w:rsidRPr="7016E143">
        <w:rPr>
          <w:rFonts w:ascii="Verdana" w:hAnsi="Verdana"/>
          <w:sz w:val="22"/>
          <w:lang w:val="es-MX"/>
        </w:rPr>
        <w:t>edificaciones institucionales</w:t>
      </w:r>
      <w:r w:rsidRPr="00537CAD">
        <w:rPr>
          <w:rFonts w:ascii="Verdana" w:hAnsi="Verdana"/>
          <w:sz w:val="22"/>
          <w:lang w:val="es-MX"/>
        </w:rPr>
        <w:t>.</w:t>
      </w:r>
    </w:p>
    <w:p w14:paraId="7F5B22C3" w14:textId="3AC5CA72" w:rsidR="00386F36" w:rsidRPr="00283FF2" w:rsidRDefault="00386F36" w:rsidP="00224AB9">
      <w:pPr>
        <w:rPr>
          <w:rFonts w:ascii="Verdana" w:hAnsi="Verdana"/>
          <w:sz w:val="22"/>
          <w:lang w:val="es-CO"/>
        </w:rPr>
      </w:pPr>
      <w:r w:rsidRPr="00283FF2">
        <w:rPr>
          <w:rFonts w:ascii="Verdana" w:hAnsi="Verdana"/>
          <w:sz w:val="22"/>
          <w:lang w:val="es-CO"/>
        </w:rPr>
        <w:t xml:space="preserve"> </w:t>
      </w:r>
      <w:r w:rsidRPr="00283FF2">
        <w:rPr>
          <w:rFonts w:ascii="Verdana" w:hAnsi="Verdana"/>
          <w:sz w:val="22"/>
          <w:lang w:val="es-CO"/>
        </w:rPr>
        <w:br w:type="page"/>
      </w:r>
    </w:p>
    <w:p w14:paraId="22EB314A" w14:textId="2CFFA96D" w:rsidR="004D5CF1" w:rsidRPr="00283FF2" w:rsidRDefault="004D5CF1" w:rsidP="0026269A">
      <w:pPr>
        <w:pStyle w:val="TOC1"/>
        <w:rPr>
          <w:lang w:val="es-CO"/>
        </w:rPr>
      </w:pPr>
      <w:r w:rsidRPr="00283FF2">
        <w:rPr>
          <w:lang w:val="es-CO"/>
        </w:rPr>
        <w:t>tABLA DE CONTENIDO</w:t>
      </w:r>
    </w:p>
    <w:p w14:paraId="04CD5D00" w14:textId="026B288C" w:rsidR="0026269A" w:rsidRDefault="004D5CF1">
      <w:pPr>
        <w:pStyle w:val="TOC1"/>
        <w:rPr>
          <w:rFonts w:eastAsiaTheme="minorEastAsia"/>
          <w:b w:val="0"/>
          <w:bCs w:val="0"/>
          <w:caps w:val="0"/>
          <w:noProof/>
          <w:sz w:val="22"/>
          <w:szCs w:val="22"/>
          <w:lang w:val="es-CO" w:eastAsia="es-CO"/>
        </w:rPr>
      </w:pPr>
      <w:r w:rsidRPr="00283FF2">
        <w:rPr>
          <w:rFonts w:ascii="Verdana" w:hAnsi="Verdana" w:cstheme="minorHAnsi"/>
          <w:sz w:val="22"/>
          <w:szCs w:val="22"/>
          <w:lang w:val="es-CO"/>
        </w:rPr>
        <w:fldChar w:fldCharType="begin"/>
      </w:r>
      <w:r w:rsidRPr="00283FF2">
        <w:rPr>
          <w:rFonts w:ascii="Verdana" w:hAnsi="Verdana" w:cstheme="minorHAnsi"/>
          <w:sz w:val="22"/>
          <w:szCs w:val="22"/>
          <w:lang w:val="es-CO"/>
        </w:rPr>
        <w:instrText xml:space="preserve"> TOC \o "1-4" \h \z \u </w:instrText>
      </w:r>
      <w:r w:rsidRPr="00283FF2">
        <w:rPr>
          <w:rFonts w:ascii="Verdana" w:hAnsi="Verdana" w:cstheme="minorHAnsi"/>
          <w:sz w:val="22"/>
          <w:szCs w:val="22"/>
          <w:lang w:val="es-CO"/>
        </w:rPr>
        <w:fldChar w:fldCharType="separate"/>
      </w:r>
      <w:hyperlink w:anchor="_Toc216429073" w:history="1">
        <w:r w:rsidR="0026269A" w:rsidRPr="001849B8">
          <w:rPr>
            <w:rStyle w:val="Hyperlink"/>
            <w:rFonts w:ascii="Verdana" w:hAnsi="Verdana"/>
            <w:noProof/>
          </w:rPr>
          <w:t>INTRODUCCIÓN</w:t>
        </w:r>
        <w:r w:rsidR="0026269A">
          <w:rPr>
            <w:noProof/>
            <w:webHidden/>
          </w:rPr>
          <w:tab/>
        </w:r>
        <w:r w:rsidR="0026269A">
          <w:rPr>
            <w:noProof/>
            <w:webHidden/>
          </w:rPr>
          <w:fldChar w:fldCharType="begin"/>
        </w:r>
        <w:r w:rsidR="0026269A">
          <w:rPr>
            <w:noProof/>
            <w:webHidden/>
          </w:rPr>
          <w:instrText xml:space="preserve"> PAGEREF _Toc216429073 \h </w:instrText>
        </w:r>
        <w:r w:rsidR="0026269A">
          <w:rPr>
            <w:noProof/>
            <w:webHidden/>
          </w:rPr>
        </w:r>
        <w:r w:rsidR="0026269A">
          <w:rPr>
            <w:noProof/>
            <w:webHidden/>
          </w:rPr>
          <w:fldChar w:fldCharType="separate"/>
        </w:r>
        <w:r w:rsidR="0026269A">
          <w:rPr>
            <w:noProof/>
            <w:webHidden/>
          </w:rPr>
          <w:t>1</w:t>
        </w:r>
        <w:r w:rsidR="0026269A">
          <w:rPr>
            <w:noProof/>
            <w:webHidden/>
          </w:rPr>
          <w:fldChar w:fldCharType="end"/>
        </w:r>
      </w:hyperlink>
    </w:p>
    <w:p w14:paraId="5575737C" w14:textId="76D1B205" w:rsidR="0026269A" w:rsidRDefault="0026269A">
      <w:pPr>
        <w:pStyle w:val="TOC1"/>
        <w:rPr>
          <w:rFonts w:eastAsiaTheme="minorEastAsia"/>
          <w:b w:val="0"/>
          <w:bCs w:val="0"/>
          <w:caps w:val="0"/>
          <w:noProof/>
          <w:sz w:val="22"/>
          <w:szCs w:val="22"/>
          <w:lang w:val="es-CO" w:eastAsia="es-CO"/>
        </w:rPr>
      </w:pPr>
      <w:hyperlink w:anchor="_Toc216429074" w:history="1">
        <w:r w:rsidRPr="001849B8">
          <w:rPr>
            <w:rStyle w:val="Hyperlink"/>
            <w:rFonts w:ascii="Verdana" w:hAnsi="Verdana"/>
            <w:noProof/>
          </w:rPr>
          <w:t>CAPÍTULO I.</w:t>
        </w:r>
        <w:r>
          <w:rPr>
            <w:rFonts w:eastAsiaTheme="minorEastAsia"/>
            <w:b w:val="0"/>
            <w:bCs w:val="0"/>
            <w:caps w:val="0"/>
            <w:noProof/>
            <w:sz w:val="22"/>
            <w:szCs w:val="22"/>
            <w:lang w:val="es-CO" w:eastAsia="es-CO"/>
          </w:rPr>
          <w:tab/>
        </w:r>
        <w:r w:rsidRPr="001849B8">
          <w:rPr>
            <w:rStyle w:val="Hyperlink"/>
            <w:rFonts w:ascii="Verdana" w:hAnsi="Verdana"/>
            <w:noProof/>
          </w:rPr>
          <w:t>INFORMACIÓN GENERAL</w:t>
        </w:r>
        <w:r>
          <w:rPr>
            <w:noProof/>
            <w:webHidden/>
          </w:rPr>
          <w:tab/>
        </w:r>
        <w:r>
          <w:rPr>
            <w:noProof/>
            <w:webHidden/>
          </w:rPr>
          <w:fldChar w:fldCharType="begin"/>
        </w:r>
        <w:r>
          <w:rPr>
            <w:noProof/>
            <w:webHidden/>
          </w:rPr>
          <w:instrText xml:space="preserve"> PAGEREF _Toc216429074 \h </w:instrText>
        </w:r>
        <w:r>
          <w:rPr>
            <w:noProof/>
            <w:webHidden/>
          </w:rPr>
        </w:r>
        <w:r>
          <w:rPr>
            <w:noProof/>
            <w:webHidden/>
          </w:rPr>
          <w:fldChar w:fldCharType="separate"/>
        </w:r>
        <w:r>
          <w:rPr>
            <w:noProof/>
            <w:webHidden/>
          </w:rPr>
          <w:t>6</w:t>
        </w:r>
        <w:r>
          <w:rPr>
            <w:noProof/>
            <w:webHidden/>
          </w:rPr>
          <w:fldChar w:fldCharType="end"/>
        </w:r>
      </w:hyperlink>
    </w:p>
    <w:p w14:paraId="15DC3584" w14:textId="14E1F73A"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75" w:history="1">
        <w:r w:rsidRPr="001849B8">
          <w:rPr>
            <w:rStyle w:val="Hyperlink"/>
            <w:rFonts w:ascii="Verdana" w:hAnsi="Verdana"/>
            <w:noProof/>
          </w:rPr>
          <w:t>1.1.</w:t>
        </w:r>
        <w:r>
          <w:rPr>
            <w:rFonts w:eastAsiaTheme="minorEastAsia"/>
            <w:smallCaps w:val="0"/>
            <w:noProof/>
            <w:sz w:val="22"/>
            <w:szCs w:val="22"/>
            <w:lang w:val="es-CO" w:eastAsia="es-CO"/>
          </w:rPr>
          <w:tab/>
        </w:r>
        <w:r w:rsidRPr="001849B8">
          <w:rPr>
            <w:rStyle w:val="Hyperlink"/>
            <w:rFonts w:ascii="Verdana" w:hAnsi="Verdana"/>
            <w:noProof/>
          </w:rPr>
          <w:t>OBJETO, PRESUPUESTO OFICIAL, PLAZO Y UBICACIÓN</w:t>
        </w:r>
        <w:r>
          <w:rPr>
            <w:noProof/>
            <w:webHidden/>
          </w:rPr>
          <w:tab/>
        </w:r>
        <w:r>
          <w:rPr>
            <w:noProof/>
            <w:webHidden/>
          </w:rPr>
          <w:fldChar w:fldCharType="begin"/>
        </w:r>
        <w:r>
          <w:rPr>
            <w:noProof/>
            <w:webHidden/>
          </w:rPr>
          <w:instrText xml:space="preserve"> PAGEREF _Toc216429075 \h </w:instrText>
        </w:r>
        <w:r>
          <w:rPr>
            <w:noProof/>
            <w:webHidden/>
          </w:rPr>
        </w:r>
        <w:r>
          <w:rPr>
            <w:noProof/>
            <w:webHidden/>
          </w:rPr>
          <w:fldChar w:fldCharType="separate"/>
        </w:r>
        <w:r>
          <w:rPr>
            <w:noProof/>
            <w:webHidden/>
          </w:rPr>
          <w:t>6</w:t>
        </w:r>
        <w:r>
          <w:rPr>
            <w:noProof/>
            <w:webHidden/>
          </w:rPr>
          <w:fldChar w:fldCharType="end"/>
        </w:r>
      </w:hyperlink>
    </w:p>
    <w:p w14:paraId="3BFDB7C9" w14:textId="3D8F687A"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76" w:history="1">
        <w:r w:rsidRPr="001849B8">
          <w:rPr>
            <w:rStyle w:val="Hyperlink"/>
            <w:rFonts w:ascii="Verdana" w:hAnsi="Verdana"/>
            <w:noProof/>
          </w:rPr>
          <w:t>1.2.</w:t>
        </w:r>
        <w:r>
          <w:rPr>
            <w:rFonts w:eastAsiaTheme="minorEastAsia"/>
            <w:smallCaps w:val="0"/>
            <w:noProof/>
            <w:sz w:val="22"/>
            <w:szCs w:val="22"/>
            <w:lang w:val="es-CO" w:eastAsia="es-CO"/>
          </w:rPr>
          <w:tab/>
        </w:r>
        <w:r w:rsidRPr="001849B8">
          <w:rPr>
            <w:rStyle w:val="Hyperlink"/>
            <w:rFonts w:ascii="Verdana" w:hAnsi="Verdana"/>
            <w:noProof/>
          </w:rPr>
          <w:t>DOCUMENTOS DEL PROCESO</w:t>
        </w:r>
        <w:r>
          <w:rPr>
            <w:noProof/>
            <w:webHidden/>
          </w:rPr>
          <w:tab/>
        </w:r>
        <w:r>
          <w:rPr>
            <w:noProof/>
            <w:webHidden/>
          </w:rPr>
          <w:fldChar w:fldCharType="begin"/>
        </w:r>
        <w:r>
          <w:rPr>
            <w:noProof/>
            <w:webHidden/>
          </w:rPr>
          <w:instrText xml:space="preserve"> PAGEREF _Toc216429076 \h </w:instrText>
        </w:r>
        <w:r>
          <w:rPr>
            <w:noProof/>
            <w:webHidden/>
          </w:rPr>
        </w:r>
        <w:r>
          <w:rPr>
            <w:noProof/>
            <w:webHidden/>
          </w:rPr>
          <w:fldChar w:fldCharType="separate"/>
        </w:r>
        <w:r>
          <w:rPr>
            <w:noProof/>
            <w:webHidden/>
          </w:rPr>
          <w:t>7</w:t>
        </w:r>
        <w:r>
          <w:rPr>
            <w:noProof/>
            <w:webHidden/>
          </w:rPr>
          <w:fldChar w:fldCharType="end"/>
        </w:r>
      </w:hyperlink>
    </w:p>
    <w:p w14:paraId="0F8061A7" w14:textId="354952E8"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77" w:history="1">
        <w:r w:rsidRPr="001849B8">
          <w:rPr>
            <w:rStyle w:val="Hyperlink"/>
            <w:rFonts w:ascii="Verdana" w:hAnsi="Verdana"/>
            <w:noProof/>
          </w:rPr>
          <w:t>1.3.</w:t>
        </w:r>
        <w:r>
          <w:rPr>
            <w:rFonts w:eastAsiaTheme="minorEastAsia"/>
            <w:smallCaps w:val="0"/>
            <w:noProof/>
            <w:sz w:val="22"/>
            <w:szCs w:val="22"/>
            <w:lang w:val="es-CO" w:eastAsia="es-CO"/>
          </w:rPr>
          <w:tab/>
        </w:r>
        <w:r w:rsidRPr="001849B8">
          <w:rPr>
            <w:rStyle w:val="Hyperlink"/>
            <w:rFonts w:ascii="Verdana" w:hAnsi="Verdana"/>
            <w:noProof/>
          </w:rPr>
          <w:t>COMUNICACIONES Y OBSERVACIONES AL PROCESO</w:t>
        </w:r>
        <w:r>
          <w:rPr>
            <w:noProof/>
            <w:webHidden/>
          </w:rPr>
          <w:tab/>
        </w:r>
        <w:r>
          <w:rPr>
            <w:noProof/>
            <w:webHidden/>
          </w:rPr>
          <w:fldChar w:fldCharType="begin"/>
        </w:r>
        <w:r>
          <w:rPr>
            <w:noProof/>
            <w:webHidden/>
          </w:rPr>
          <w:instrText xml:space="preserve"> PAGEREF _Toc216429077 \h </w:instrText>
        </w:r>
        <w:r>
          <w:rPr>
            <w:noProof/>
            <w:webHidden/>
          </w:rPr>
        </w:r>
        <w:r>
          <w:rPr>
            <w:noProof/>
            <w:webHidden/>
          </w:rPr>
          <w:fldChar w:fldCharType="separate"/>
        </w:r>
        <w:r>
          <w:rPr>
            <w:noProof/>
            <w:webHidden/>
          </w:rPr>
          <w:t>8</w:t>
        </w:r>
        <w:r>
          <w:rPr>
            <w:noProof/>
            <w:webHidden/>
          </w:rPr>
          <w:fldChar w:fldCharType="end"/>
        </w:r>
      </w:hyperlink>
    </w:p>
    <w:p w14:paraId="4B2F1005" w14:textId="4B7DB395"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78" w:history="1">
        <w:r w:rsidRPr="001849B8">
          <w:rPr>
            <w:rStyle w:val="Hyperlink"/>
            <w:rFonts w:ascii="Verdana" w:hAnsi="Verdana"/>
            <w:noProof/>
          </w:rPr>
          <w:t>1.4.</w:t>
        </w:r>
        <w:r>
          <w:rPr>
            <w:rFonts w:eastAsiaTheme="minorEastAsia"/>
            <w:smallCaps w:val="0"/>
            <w:noProof/>
            <w:sz w:val="22"/>
            <w:szCs w:val="22"/>
            <w:lang w:val="es-CO" w:eastAsia="es-CO"/>
          </w:rPr>
          <w:tab/>
        </w:r>
        <w:r w:rsidRPr="001849B8">
          <w:rPr>
            <w:rStyle w:val="Hyperlink"/>
            <w:rFonts w:ascii="Verdana" w:hAnsi="Verdana"/>
            <w:noProof/>
          </w:rPr>
          <w:t>CLASIFICADOR DE BIENES Y SERVICIOS DE NACIONES UNIDAS (UNSPSC)</w:t>
        </w:r>
        <w:r>
          <w:rPr>
            <w:noProof/>
            <w:webHidden/>
          </w:rPr>
          <w:tab/>
        </w:r>
        <w:r>
          <w:rPr>
            <w:noProof/>
            <w:webHidden/>
          </w:rPr>
          <w:fldChar w:fldCharType="begin"/>
        </w:r>
        <w:r>
          <w:rPr>
            <w:noProof/>
            <w:webHidden/>
          </w:rPr>
          <w:instrText xml:space="preserve"> PAGEREF _Toc216429078 \h </w:instrText>
        </w:r>
        <w:r>
          <w:rPr>
            <w:noProof/>
            <w:webHidden/>
          </w:rPr>
        </w:r>
        <w:r>
          <w:rPr>
            <w:noProof/>
            <w:webHidden/>
          </w:rPr>
          <w:fldChar w:fldCharType="separate"/>
        </w:r>
        <w:r>
          <w:rPr>
            <w:noProof/>
            <w:webHidden/>
          </w:rPr>
          <w:t>9</w:t>
        </w:r>
        <w:r>
          <w:rPr>
            <w:noProof/>
            <w:webHidden/>
          </w:rPr>
          <w:fldChar w:fldCharType="end"/>
        </w:r>
      </w:hyperlink>
    </w:p>
    <w:p w14:paraId="67866D2D" w14:textId="03C38946"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79" w:history="1">
        <w:r w:rsidRPr="001849B8">
          <w:rPr>
            <w:rStyle w:val="Hyperlink"/>
            <w:rFonts w:ascii="Verdana" w:hAnsi="Verdana"/>
            <w:noProof/>
          </w:rPr>
          <w:t>1.5.</w:t>
        </w:r>
        <w:r>
          <w:rPr>
            <w:rFonts w:eastAsiaTheme="minorEastAsia"/>
            <w:smallCaps w:val="0"/>
            <w:noProof/>
            <w:sz w:val="22"/>
            <w:szCs w:val="22"/>
            <w:lang w:val="es-CO" w:eastAsia="es-CO"/>
          </w:rPr>
          <w:tab/>
        </w:r>
        <w:r w:rsidRPr="001849B8">
          <w:rPr>
            <w:rStyle w:val="Hyperlink"/>
            <w:rFonts w:ascii="Verdana" w:hAnsi="Verdana"/>
            <w:noProof/>
          </w:rPr>
          <w:t>RECURSOS QUE RESPALDAN LA CONTRATACIÓN</w:t>
        </w:r>
        <w:r>
          <w:rPr>
            <w:noProof/>
            <w:webHidden/>
          </w:rPr>
          <w:tab/>
        </w:r>
        <w:r>
          <w:rPr>
            <w:noProof/>
            <w:webHidden/>
          </w:rPr>
          <w:fldChar w:fldCharType="begin"/>
        </w:r>
        <w:r>
          <w:rPr>
            <w:noProof/>
            <w:webHidden/>
          </w:rPr>
          <w:instrText xml:space="preserve"> PAGEREF _Toc216429079 \h </w:instrText>
        </w:r>
        <w:r>
          <w:rPr>
            <w:noProof/>
            <w:webHidden/>
          </w:rPr>
        </w:r>
        <w:r>
          <w:rPr>
            <w:noProof/>
            <w:webHidden/>
          </w:rPr>
          <w:fldChar w:fldCharType="separate"/>
        </w:r>
        <w:r>
          <w:rPr>
            <w:noProof/>
            <w:webHidden/>
          </w:rPr>
          <w:t>9</w:t>
        </w:r>
        <w:r>
          <w:rPr>
            <w:noProof/>
            <w:webHidden/>
          </w:rPr>
          <w:fldChar w:fldCharType="end"/>
        </w:r>
      </w:hyperlink>
    </w:p>
    <w:p w14:paraId="2B173DA0" w14:textId="3504C422"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80" w:history="1">
        <w:r w:rsidRPr="001849B8">
          <w:rPr>
            <w:rStyle w:val="Hyperlink"/>
            <w:rFonts w:ascii="Verdana" w:hAnsi="Verdana"/>
            <w:noProof/>
          </w:rPr>
          <w:t>1.6.</w:t>
        </w:r>
        <w:r>
          <w:rPr>
            <w:rFonts w:eastAsiaTheme="minorEastAsia"/>
            <w:smallCaps w:val="0"/>
            <w:noProof/>
            <w:sz w:val="22"/>
            <w:szCs w:val="22"/>
            <w:lang w:val="es-CO" w:eastAsia="es-CO"/>
          </w:rPr>
          <w:tab/>
        </w:r>
        <w:r w:rsidRPr="001849B8">
          <w:rPr>
            <w:rStyle w:val="Hyperlink"/>
            <w:rFonts w:ascii="Verdana" w:hAnsi="Verdana"/>
            <w:noProof/>
          </w:rPr>
          <w:t>REGLAS DE SUBSANABILIDAD, EXPLICACIONES Y ACLARACIONES</w:t>
        </w:r>
        <w:r>
          <w:rPr>
            <w:noProof/>
            <w:webHidden/>
          </w:rPr>
          <w:tab/>
        </w:r>
        <w:r>
          <w:rPr>
            <w:noProof/>
            <w:webHidden/>
          </w:rPr>
          <w:fldChar w:fldCharType="begin"/>
        </w:r>
        <w:r>
          <w:rPr>
            <w:noProof/>
            <w:webHidden/>
          </w:rPr>
          <w:instrText xml:space="preserve"> PAGEREF _Toc216429080 \h </w:instrText>
        </w:r>
        <w:r>
          <w:rPr>
            <w:noProof/>
            <w:webHidden/>
          </w:rPr>
        </w:r>
        <w:r>
          <w:rPr>
            <w:noProof/>
            <w:webHidden/>
          </w:rPr>
          <w:fldChar w:fldCharType="separate"/>
        </w:r>
        <w:r>
          <w:rPr>
            <w:noProof/>
            <w:webHidden/>
          </w:rPr>
          <w:t>10</w:t>
        </w:r>
        <w:r>
          <w:rPr>
            <w:noProof/>
            <w:webHidden/>
          </w:rPr>
          <w:fldChar w:fldCharType="end"/>
        </w:r>
      </w:hyperlink>
    </w:p>
    <w:p w14:paraId="35A3FAA4" w14:textId="24757C4F"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81" w:history="1">
        <w:r w:rsidRPr="001849B8">
          <w:rPr>
            <w:rStyle w:val="Hyperlink"/>
            <w:rFonts w:ascii="Verdana" w:hAnsi="Verdana"/>
            <w:noProof/>
          </w:rPr>
          <w:t>1.7.</w:t>
        </w:r>
        <w:r>
          <w:rPr>
            <w:rFonts w:eastAsiaTheme="minorEastAsia"/>
            <w:smallCaps w:val="0"/>
            <w:noProof/>
            <w:sz w:val="22"/>
            <w:szCs w:val="22"/>
            <w:lang w:val="es-CO" w:eastAsia="es-CO"/>
          </w:rPr>
          <w:tab/>
        </w:r>
        <w:r w:rsidRPr="001849B8">
          <w:rPr>
            <w:rStyle w:val="Hyperlink"/>
            <w:rFonts w:ascii="Verdana" w:hAnsi="Verdana"/>
            <w:noProof/>
          </w:rPr>
          <w:t>CRONOGRAMA DEL PROCESO</w:t>
        </w:r>
        <w:r>
          <w:rPr>
            <w:noProof/>
            <w:webHidden/>
          </w:rPr>
          <w:tab/>
        </w:r>
        <w:r>
          <w:rPr>
            <w:noProof/>
            <w:webHidden/>
          </w:rPr>
          <w:fldChar w:fldCharType="begin"/>
        </w:r>
        <w:r>
          <w:rPr>
            <w:noProof/>
            <w:webHidden/>
          </w:rPr>
          <w:instrText xml:space="preserve"> PAGEREF _Toc216429081 \h </w:instrText>
        </w:r>
        <w:r>
          <w:rPr>
            <w:noProof/>
            <w:webHidden/>
          </w:rPr>
        </w:r>
        <w:r>
          <w:rPr>
            <w:noProof/>
            <w:webHidden/>
          </w:rPr>
          <w:fldChar w:fldCharType="separate"/>
        </w:r>
        <w:r>
          <w:rPr>
            <w:noProof/>
            <w:webHidden/>
          </w:rPr>
          <w:t>11</w:t>
        </w:r>
        <w:r>
          <w:rPr>
            <w:noProof/>
            <w:webHidden/>
          </w:rPr>
          <w:fldChar w:fldCharType="end"/>
        </w:r>
      </w:hyperlink>
    </w:p>
    <w:p w14:paraId="6ED34569" w14:textId="4185116C"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82" w:history="1">
        <w:r w:rsidRPr="001849B8">
          <w:rPr>
            <w:rStyle w:val="Hyperlink"/>
            <w:rFonts w:ascii="Verdana" w:hAnsi="Verdana"/>
            <w:noProof/>
          </w:rPr>
          <w:t>1.8.</w:t>
        </w:r>
        <w:r>
          <w:rPr>
            <w:rFonts w:eastAsiaTheme="minorEastAsia"/>
            <w:smallCaps w:val="0"/>
            <w:noProof/>
            <w:sz w:val="22"/>
            <w:szCs w:val="22"/>
            <w:lang w:val="es-CO" w:eastAsia="es-CO"/>
          </w:rPr>
          <w:tab/>
        </w:r>
        <w:r w:rsidRPr="001849B8">
          <w:rPr>
            <w:rStyle w:val="Hyperlink"/>
            <w:rFonts w:ascii="Verdana" w:hAnsi="Verdana"/>
            <w:noProof/>
          </w:rPr>
          <w:t>IDIOMA</w:t>
        </w:r>
        <w:r>
          <w:rPr>
            <w:noProof/>
            <w:webHidden/>
          </w:rPr>
          <w:tab/>
        </w:r>
        <w:r>
          <w:rPr>
            <w:noProof/>
            <w:webHidden/>
          </w:rPr>
          <w:fldChar w:fldCharType="begin"/>
        </w:r>
        <w:r>
          <w:rPr>
            <w:noProof/>
            <w:webHidden/>
          </w:rPr>
          <w:instrText xml:space="preserve"> PAGEREF _Toc216429082 \h </w:instrText>
        </w:r>
        <w:r>
          <w:rPr>
            <w:noProof/>
            <w:webHidden/>
          </w:rPr>
        </w:r>
        <w:r>
          <w:rPr>
            <w:noProof/>
            <w:webHidden/>
          </w:rPr>
          <w:fldChar w:fldCharType="separate"/>
        </w:r>
        <w:r>
          <w:rPr>
            <w:noProof/>
            <w:webHidden/>
          </w:rPr>
          <w:t>12</w:t>
        </w:r>
        <w:r>
          <w:rPr>
            <w:noProof/>
            <w:webHidden/>
          </w:rPr>
          <w:fldChar w:fldCharType="end"/>
        </w:r>
      </w:hyperlink>
    </w:p>
    <w:p w14:paraId="3A1AB333" w14:textId="0C1079F0"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83" w:history="1">
        <w:r w:rsidRPr="001849B8">
          <w:rPr>
            <w:rStyle w:val="Hyperlink"/>
            <w:rFonts w:ascii="Verdana" w:hAnsi="Verdana"/>
            <w:noProof/>
          </w:rPr>
          <w:t>1.9.</w:t>
        </w:r>
        <w:r>
          <w:rPr>
            <w:rFonts w:eastAsiaTheme="minorEastAsia"/>
            <w:smallCaps w:val="0"/>
            <w:noProof/>
            <w:sz w:val="22"/>
            <w:szCs w:val="22"/>
            <w:lang w:val="es-CO" w:eastAsia="es-CO"/>
          </w:rPr>
          <w:tab/>
        </w:r>
        <w:r w:rsidRPr="001849B8">
          <w:rPr>
            <w:rStyle w:val="Hyperlink"/>
            <w:rFonts w:ascii="Verdana" w:hAnsi="Verdana"/>
            <w:noProof/>
          </w:rPr>
          <w:t>DOCUMENTOS OTORGADOS EN EL EXTERIOR</w:t>
        </w:r>
        <w:r>
          <w:rPr>
            <w:noProof/>
            <w:webHidden/>
          </w:rPr>
          <w:tab/>
        </w:r>
        <w:r>
          <w:rPr>
            <w:noProof/>
            <w:webHidden/>
          </w:rPr>
          <w:fldChar w:fldCharType="begin"/>
        </w:r>
        <w:r>
          <w:rPr>
            <w:noProof/>
            <w:webHidden/>
          </w:rPr>
          <w:instrText xml:space="preserve"> PAGEREF _Toc216429083 \h </w:instrText>
        </w:r>
        <w:r>
          <w:rPr>
            <w:noProof/>
            <w:webHidden/>
          </w:rPr>
        </w:r>
        <w:r>
          <w:rPr>
            <w:noProof/>
            <w:webHidden/>
          </w:rPr>
          <w:fldChar w:fldCharType="separate"/>
        </w:r>
        <w:r>
          <w:rPr>
            <w:noProof/>
            <w:webHidden/>
          </w:rPr>
          <w:t>12</w:t>
        </w:r>
        <w:r>
          <w:rPr>
            <w:noProof/>
            <w:webHidden/>
          </w:rPr>
          <w:fldChar w:fldCharType="end"/>
        </w:r>
      </w:hyperlink>
    </w:p>
    <w:p w14:paraId="2D596E4A" w14:textId="2C7DBE1F"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4" w:history="1">
        <w:r w:rsidRPr="001849B8">
          <w:rPr>
            <w:rStyle w:val="Hyperlink"/>
            <w:rFonts w:ascii="Verdana" w:hAnsi="Verdana"/>
            <w:noProof/>
          </w:rPr>
          <w:t>1.10.</w:t>
        </w:r>
        <w:r>
          <w:rPr>
            <w:rFonts w:eastAsiaTheme="minorEastAsia"/>
            <w:smallCaps w:val="0"/>
            <w:noProof/>
            <w:sz w:val="22"/>
            <w:szCs w:val="22"/>
            <w:lang w:val="es-CO" w:eastAsia="es-CO"/>
          </w:rPr>
          <w:tab/>
        </w:r>
        <w:r w:rsidRPr="001849B8">
          <w:rPr>
            <w:rStyle w:val="Hyperlink"/>
            <w:rFonts w:ascii="Verdana" w:hAnsi="Verdana"/>
            <w:noProof/>
          </w:rPr>
          <w:t>GLOSARIO</w:t>
        </w:r>
        <w:r>
          <w:rPr>
            <w:noProof/>
            <w:webHidden/>
          </w:rPr>
          <w:tab/>
        </w:r>
        <w:r>
          <w:rPr>
            <w:noProof/>
            <w:webHidden/>
          </w:rPr>
          <w:fldChar w:fldCharType="begin"/>
        </w:r>
        <w:r>
          <w:rPr>
            <w:noProof/>
            <w:webHidden/>
          </w:rPr>
          <w:instrText xml:space="preserve"> PAGEREF _Toc216429084 \h </w:instrText>
        </w:r>
        <w:r>
          <w:rPr>
            <w:noProof/>
            <w:webHidden/>
          </w:rPr>
        </w:r>
        <w:r>
          <w:rPr>
            <w:noProof/>
            <w:webHidden/>
          </w:rPr>
          <w:fldChar w:fldCharType="separate"/>
        </w:r>
        <w:r>
          <w:rPr>
            <w:noProof/>
            <w:webHidden/>
          </w:rPr>
          <w:t>13</w:t>
        </w:r>
        <w:r>
          <w:rPr>
            <w:noProof/>
            <w:webHidden/>
          </w:rPr>
          <w:fldChar w:fldCharType="end"/>
        </w:r>
      </w:hyperlink>
    </w:p>
    <w:p w14:paraId="5AE8E0A7" w14:textId="1BC141EB"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5" w:history="1">
        <w:r w:rsidRPr="001849B8">
          <w:rPr>
            <w:rStyle w:val="Hyperlink"/>
            <w:rFonts w:ascii="Verdana" w:hAnsi="Verdana"/>
            <w:noProof/>
          </w:rPr>
          <w:t>1.11.</w:t>
        </w:r>
        <w:r>
          <w:rPr>
            <w:rFonts w:eastAsiaTheme="minorEastAsia"/>
            <w:smallCaps w:val="0"/>
            <w:noProof/>
            <w:sz w:val="22"/>
            <w:szCs w:val="22"/>
            <w:lang w:val="es-CO" w:eastAsia="es-CO"/>
          </w:rPr>
          <w:tab/>
        </w:r>
        <w:r w:rsidRPr="001849B8">
          <w:rPr>
            <w:rStyle w:val="Hyperlink"/>
            <w:rFonts w:ascii="Verdana" w:hAnsi="Verdana"/>
            <w:noProof/>
          </w:rPr>
          <w:t>INFORMACIÓN INEXACTA</w:t>
        </w:r>
        <w:r>
          <w:rPr>
            <w:noProof/>
            <w:webHidden/>
          </w:rPr>
          <w:tab/>
        </w:r>
        <w:r>
          <w:rPr>
            <w:noProof/>
            <w:webHidden/>
          </w:rPr>
          <w:fldChar w:fldCharType="begin"/>
        </w:r>
        <w:r>
          <w:rPr>
            <w:noProof/>
            <w:webHidden/>
          </w:rPr>
          <w:instrText xml:space="preserve"> PAGEREF _Toc216429085 \h </w:instrText>
        </w:r>
        <w:r>
          <w:rPr>
            <w:noProof/>
            <w:webHidden/>
          </w:rPr>
        </w:r>
        <w:r>
          <w:rPr>
            <w:noProof/>
            <w:webHidden/>
          </w:rPr>
          <w:fldChar w:fldCharType="separate"/>
        </w:r>
        <w:r>
          <w:rPr>
            <w:noProof/>
            <w:webHidden/>
          </w:rPr>
          <w:t>13</w:t>
        </w:r>
        <w:r>
          <w:rPr>
            <w:noProof/>
            <w:webHidden/>
          </w:rPr>
          <w:fldChar w:fldCharType="end"/>
        </w:r>
      </w:hyperlink>
    </w:p>
    <w:p w14:paraId="32FF435B" w14:textId="10D7FC03"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6" w:history="1">
        <w:r w:rsidRPr="001849B8">
          <w:rPr>
            <w:rStyle w:val="Hyperlink"/>
            <w:rFonts w:ascii="Verdana" w:hAnsi="Verdana"/>
            <w:noProof/>
          </w:rPr>
          <w:t>1.12.</w:t>
        </w:r>
        <w:r>
          <w:rPr>
            <w:rFonts w:eastAsiaTheme="minorEastAsia"/>
            <w:smallCaps w:val="0"/>
            <w:noProof/>
            <w:sz w:val="22"/>
            <w:szCs w:val="22"/>
            <w:lang w:val="es-CO" w:eastAsia="es-CO"/>
          </w:rPr>
          <w:tab/>
        </w:r>
        <w:r w:rsidRPr="001849B8">
          <w:rPr>
            <w:rStyle w:val="Hyperlink"/>
            <w:rFonts w:ascii="Verdana" w:hAnsi="Verdana"/>
            <w:noProof/>
          </w:rPr>
          <w:t>INFORMACIÓN RESERVADA</w:t>
        </w:r>
        <w:r>
          <w:rPr>
            <w:noProof/>
            <w:webHidden/>
          </w:rPr>
          <w:tab/>
        </w:r>
        <w:r>
          <w:rPr>
            <w:noProof/>
            <w:webHidden/>
          </w:rPr>
          <w:fldChar w:fldCharType="begin"/>
        </w:r>
        <w:r>
          <w:rPr>
            <w:noProof/>
            <w:webHidden/>
          </w:rPr>
          <w:instrText xml:space="preserve"> PAGEREF _Toc216429086 \h </w:instrText>
        </w:r>
        <w:r>
          <w:rPr>
            <w:noProof/>
            <w:webHidden/>
          </w:rPr>
        </w:r>
        <w:r>
          <w:rPr>
            <w:noProof/>
            <w:webHidden/>
          </w:rPr>
          <w:fldChar w:fldCharType="separate"/>
        </w:r>
        <w:r>
          <w:rPr>
            <w:noProof/>
            <w:webHidden/>
          </w:rPr>
          <w:t>13</w:t>
        </w:r>
        <w:r>
          <w:rPr>
            <w:noProof/>
            <w:webHidden/>
          </w:rPr>
          <w:fldChar w:fldCharType="end"/>
        </w:r>
      </w:hyperlink>
    </w:p>
    <w:p w14:paraId="05C7C7FD" w14:textId="6ED29B30"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7" w:history="1">
        <w:r w:rsidRPr="001849B8">
          <w:rPr>
            <w:rStyle w:val="Hyperlink"/>
            <w:rFonts w:ascii="Verdana" w:hAnsi="Verdana"/>
            <w:noProof/>
          </w:rPr>
          <w:t>1.13.</w:t>
        </w:r>
        <w:r>
          <w:rPr>
            <w:rFonts w:eastAsiaTheme="minorEastAsia"/>
            <w:smallCaps w:val="0"/>
            <w:noProof/>
            <w:sz w:val="22"/>
            <w:szCs w:val="22"/>
            <w:lang w:val="es-CO" w:eastAsia="es-CO"/>
          </w:rPr>
          <w:tab/>
        </w:r>
        <w:r w:rsidRPr="001849B8">
          <w:rPr>
            <w:rStyle w:val="Hyperlink"/>
            <w:rFonts w:ascii="Verdana" w:hAnsi="Verdana"/>
            <w:noProof/>
          </w:rPr>
          <w:t>MONEDA</w:t>
        </w:r>
        <w:r>
          <w:rPr>
            <w:noProof/>
            <w:webHidden/>
          </w:rPr>
          <w:tab/>
        </w:r>
        <w:r>
          <w:rPr>
            <w:noProof/>
            <w:webHidden/>
          </w:rPr>
          <w:fldChar w:fldCharType="begin"/>
        </w:r>
        <w:r>
          <w:rPr>
            <w:noProof/>
            <w:webHidden/>
          </w:rPr>
          <w:instrText xml:space="preserve"> PAGEREF _Toc216429087 \h </w:instrText>
        </w:r>
        <w:r>
          <w:rPr>
            <w:noProof/>
            <w:webHidden/>
          </w:rPr>
        </w:r>
        <w:r>
          <w:rPr>
            <w:noProof/>
            <w:webHidden/>
          </w:rPr>
          <w:fldChar w:fldCharType="separate"/>
        </w:r>
        <w:r>
          <w:rPr>
            <w:noProof/>
            <w:webHidden/>
          </w:rPr>
          <w:t>14</w:t>
        </w:r>
        <w:r>
          <w:rPr>
            <w:noProof/>
            <w:webHidden/>
          </w:rPr>
          <w:fldChar w:fldCharType="end"/>
        </w:r>
      </w:hyperlink>
    </w:p>
    <w:p w14:paraId="5C4FE4CA" w14:textId="763847DE"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8" w:history="1">
        <w:r w:rsidRPr="001849B8">
          <w:rPr>
            <w:rStyle w:val="Hyperlink"/>
            <w:rFonts w:ascii="Verdana" w:hAnsi="Verdana"/>
            <w:noProof/>
          </w:rPr>
          <w:t>1.14.</w:t>
        </w:r>
        <w:r>
          <w:rPr>
            <w:rFonts w:eastAsiaTheme="minorEastAsia"/>
            <w:smallCaps w:val="0"/>
            <w:noProof/>
            <w:sz w:val="22"/>
            <w:szCs w:val="22"/>
            <w:lang w:val="es-CO" w:eastAsia="es-CO"/>
          </w:rPr>
          <w:tab/>
        </w:r>
        <w:r w:rsidRPr="001849B8">
          <w:rPr>
            <w:rStyle w:val="Hyperlink"/>
            <w:rFonts w:ascii="Verdana" w:hAnsi="Verdana"/>
            <w:noProof/>
          </w:rPr>
          <w:t>CONFLICTO DE INTERÉS DE ORIGEN CONSTITUCIONAL O LEGAL</w:t>
        </w:r>
        <w:r>
          <w:rPr>
            <w:noProof/>
            <w:webHidden/>
          </w:rPr>
          <w:tab/>
        </w:r>
        <w:r>
          <w:rPr>
            <w:noProof/>
            <w:webHidden/>
          </w:rPr>
          <w:fldChar w:fldCharType="begin"/>
        </w:r>
        <w:r>
          <w:rPr>
            <w:noProof/>
            <w:webHidden/>
          </w:rPr>
          <w:instrText xml:space="preserve"> PAGEREF _Toc216429088 \h </w:instrText>
        </w:r>
        <w:r>
          <w:rPr>
            <w:noProof/>
            <w:webHidden/>
          </w:rPr>
        </w:r>
        <w:r>
          <w:rPr>
            <w:noProof/>
            <w:webHidden/>
          </w:rPr>
          <w:fldChar w:fldCharType="separate"/>
        </w:r>
        <w:r>
          <w:rPr>
            <w:noProof/>
            <w:webHidden/>
          </w:rPr>
          <w:t>16</w:t>
        </w:r>
        <w:r>
          <w:rPr>
            <w:noProof/>
            <w:webHidden/>
          </w:rPr>
          <w:fldChar w:fldCharType="end"/>
        </w:r>
      </w:hyperlink>
    </w:p>
    <w:p w14:paraId="0008F5D9" w14:textId="07A9392C"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89" w:history="1">
        <w:r w:rsidRPr="001849B8">
          <w:rPr>
            <w:rStyle w:val="Hyperlink"/>
            <w:rFonts w:ascii="Verdana" w:hAnsi="Verdana"/>
            <w:noProof/>
          </w:rPr>
          <w:t>1.15.</w:t>
        </w:r>
        <w:r>
          <w:rPr>
            <w:rFonts w:eastAsiaTheme="minorEastAsia"/>
            <w:smallCaps w:val="0"/>
            <w:noProof/>
            <w:sz w:val="22"/>
            <w:szCs w:val="22"/>
            <w:lang w:val="es-CO" w:eastAsia="es-CO"/>
          </w:rPr>
          <w:tab/>
        </w:r>
        <w:r w:rsidRPr="001849B8">
          <w:rPr>
            <w:rStyle w:val="Hyperlink"/>
            <w:rFonts w:ascii="Verdana" w:hAnsi="Verdana"/>
            <w:noProof/>
          </w:rPr>
          <w:t>CAUSALES DE RECHAZO</w:t>
        </w:r>
        <w:r>
          <w:rPr>
            <w:noProof/>
            <w:webHidden/>
          </w:rPr>
          <w:tab/>
        </w:r>
        <w:r>
          <w:rPr>
            <w:noProof/>
            <w:webHidden/>
          </w:rPr>
          <w:fldChar w:fldCharType="begin"/>
        </w:r>
        <w:r>
          <w:rPr>
            <w:noProof/>
            <w:webHidden/>
          </w:rPr>
          <w:instrText xml:space="preserve"> PAGEREF _Toc216429089 \h </w:instrText>
        </w:r>
        <w:r>
          <w:rPr>
            <w:noProof/>
            <w:webHidden/>
          </w:rPr>
        </w:r>
        <w:r>
          <w:rPr>
            <w:noProof/>
            <w:webHidden/>
          </w:rPr>
          <w:fldChar w:fldCharType="separate"/>
        </w:r>
        <w:r>
          <w:rPr>
            <w:noProof/>
            <w:webHidden/>
          </w:rPr>
          <w:t>16</w:t>
        </w:r>
        <w:r>
          <w:rPr>
            <w:noProof/>
            <w:webHidden/>
          </w:rPr>
          <w:fldChar w:fldCharType="end"/>
        </w:r>
      </w:hyperlink>
    </w:p>
    <w:p w14:paraId="72CC3EDA" w14:textId="3E697189"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90" w:history="1">
        <w:r w:rsidRPr="001849B8">
          <w:rPr>
            <w:rStyle w:val="Hyperlink"/>
            <w:rFonts w:ascii="Verdana" w:hAnsi="Verdana"/>
            <w:noProof/>
          </w:rPr>
          <w:t>1.16.</w:t>
        </w:r>
        <w:r>
          <w:rPr>
            <w:rFonts w:eastAsiaTheme="minorEastAsia"/>
            <w:smallCaps w:val="0"/>
            <w:noProof/>
            <w:sz w:val="22"/>
            <w:szCs w:val="22"/>
            <w:lang w:val="es-CO" w:eastAsia="es-CO"/>
          </w:rPr>
          <w:tab/>
        </w:r>
        <w:r w:rsidRPr="001849B8">
          <w:rPr>
            <w:rStyle w:val="Hyperlink"/>
            <w:rFonts w:ascii="Verdana" w:hAnsi="Verdana"/>
            <w:noProof/>
          </w:rPr>
          <w:t>CAUSALES PARA DECLARAR DESIERTO EL PROCESO DE SELECCIÓN</w:t>
        </w:r>
        <w:r>
          <w:rPr>
            <w:noProof/>
            <w:webHidden/>
          </w:rPr>
          <w:tab/>
        </w:r>
        <w:r>
          <w:rPr>
            <w:noProof/>
            <w:webHidden/>
          </w:rPr>
          <w:fldChar w:fldCharType="begin"/>
        </w:r>
        <w:r>
          <w:rPr>
            <w:noProof/>
            <w:webHidden/>
          </w:rPr>
          <w:instrText xml:space="preserve"> PAGEREF _Toc216429090 \h </w:instrText>
        </w:r>
        <w:r>
          <w:rPr>
            <w:noProof/>
            <w:webHidden/>
          </w:rPr>
        </w:r>
        <w:r>
          <w:rPr>
            <w:noProof/>
            <w:webHidden/>
          </w:rPr>
          <w:fldChar w:fldCharType="separate"/>
        </w:r>
        <w:r>
          <w:rPr>
            <w:noProof/>
            <w:webHidden/>
          </w:rPr>
          <w:t>19</w:t>
        </w:r>
        <w:r>
          <w:rPr>
            <w:noProof/>
            <w:webHidden/>
          </w:rPr>
          <w:fldChar w:fldCharType="end"/>
        </w:r>
      </w:hyperlink>
    </w:p>
    <w:p w14:paraId="209413CE" w14:textId="55BED6E7"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91" w:history="1">
        <w:r w:rsidRPr="001849B8">
          <w:rPr>
            <w:rStyle w:val="Hyperlink"/>
            <w:rFonts w:ascii="Verdana" w:hAnsi="Verdana"/>
            <w:noProof/>
          </w:rPr>
          <w:t>1.17.</w:t>
        </w:r>
        <w:r>
          <w:rPr>
            <w:rFonts w:eastAsiaTheme="minorEastAsia"/>
            <w:smallCaps w:val="0"/>
            <w:noProof/>
            <w:sz w:val="22"/>
            <w:szCs w:val="22"/>
            <w:lang w:val="es-CO" w:eastAsia="es-CO"/>
          </w:rPr>
          <w:tab/>
        </w:r>
        <w:r w:rsidRPr="001849B8">
          <w:rPr>
            <w:rStyle w:val="Hyperlink"/>
            <w:rFonts w:ascii="Verdana" w:hAnsi="Verdana"/>
            <w:noProof/>
          </w:rPr>
          <w:t>NORMAS DE INTERPRETACIÓN DEL PLIEGO DE CONDICIONES</w:t>
        </w:r>
        <w:r>
          <w:rPr>
            <w:noProof/>
            <w:webHidden/>
          </w:rPr>
          <w:tab/>
        </w:r>
        <w:r>
          <w:rPr>
            <w:noProof/>
            <w:webHidden/>
          </w:rPr>
          <w:fldChar w:fldCharType="begin"/>
        </w:r>
        <w:r>
          <w:rPr>
            <w:noProof/>
            <w:webHidden/>
          </w:rPr>
          <w:instrText xml:space="preserve"> PAGEREF _Toc216429091 \h </w:instrText>
        </w:r>
        <w:r>
          <w:rPr>
            <w:noProof/>
            <w:webHidden/>
          </w:rPr>
        </w:r>
        <w:r>
          <w:rPr>
            <w:noProof/>
            <w:webHidden/>
          </w:rPr>
          <w:fldChar w:fldCharType="separate"/>
        </w:r>
        <w:r>
          <w:rPr>
            <w:noProof/>
            <w:webHidden/>
          </w:rPr>
          <w:t>19</w:t>
        </w:r>
        <w:r>
          <w:rPr>
            <w:noProof/>
            <w:webHidden/>
          </w:rPr>
          <w:fldChar w:fldCharType="end"/>
        </w:r>
      </w:hyperlink>
    </w:p>
    <w:p w14:paraId="6BC88898" w14:textId="4512647A"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92" w:history="1">
        <w:r w:rsidRPr="001849B8">
          <w:rPr>
            <w:rStyle w:val="Hyperlink"/>
            <w:rFonts w:ascii="Verdana" w:hAnsi="Verdana"/>
            <w:noProof/>
          </w:rPr>
          <w:t>1.18.</w:t>
        </w:r>
        <w:r>
          <w:rPr>
            <w:rFonts w:eastAsiaTheme="minorEastAsia"/>
            <w:smallCaps w:val="0"/>
            <w:noProof/>
            <w:sz w:val="22"/>
            <w:szCs w:val="22"/>
            <w:lang w:val="es-CO" w:eastAsia="es-CO"/>
          </w:rPr>
          <w:tab/>
        </w:r>
        <w:r w:rsidRPr="001849B8">
          <w:rPr>
            <w:rStyle w:val="Hyperlink"/>
            <w:rFonts w:ascii="Verdana" w:hAnsi="Verdana"/>
            <w:noProof/>
          </w:rPr>
          <w:t>RETIRO DE LA PROPUESTA</w:t>
        </w:r>
        <w:r>
          <w:rPr>
            <w:noProof/>
            <w:webHidden/>
          </w:rPr>
          <w:tab/>
        </w:r>
        <w:r>
          <w:rPr>
            <w:noProof/>
            <w:webHidden/>
          </w:rPr>
          <w:fldChar w:fldCharType="begin"/>
        </w:r>
        <w:r>
          <w:rPr>
            <w:noProof/>
            <w:webHidden/>
          </w:rPr>
          <w:instrText xml:space="preserve"> PAGEREF _Toc216429092 \h </w:instrText>
        </w:r>
        <w:r>
          <w:rPr>
            <w:noProof/>
            <w:webHidden/>
          </w:rPr>
        </w:r>
        <w:r>
          <w:rPr>
            <w:noProof/>
            <w:webHidden/>
          </w:rPr>
          <w:fldChar w:fldCharType="separate"/>
        </w:r>
        <w:r>
          <w:rPr>
            <w:noProof/>
            <w:webHidden/>
          </w:rPr>
          <w:t>20</w:t>
        </w:r>
        <w:r>
          <w:rPr>
            <w:noProof/>
            <w:webHidden/>
          </w:rPr>
          <w:fldChar w:fldCharType="end"/>
        </w:r>
      </w:hyperlink>
    </w:p>
    <w:p w14:paraId="072D295B" w14:textId="5F04B2E1"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093" w:history="1">
        <w:r w:rsidRPr="001849B8">
          <w:rPr>
            <w:rStyle w:val="Hyperlink"/>
            <w:rFonts w:ascii="Verdana" w:hAnsi="Verdana"/>
            <w:noProof/>
          </w:rPr>
          <w:t>1.19.</w:t>
        </w:r>
        <w:r>
          <w:rPr>
            <w:rFonts w:eastAsiaTheme="minorEastAsia"/>
            <w:smallCaps w:val="0"/>
            <w:noProof/>
            <w:sz w:val="22"/>
            <w:szCs w:val="22"/>
            <w:lang w:val="es-CO" w:eastAsia="es-CO"/>
          </w:rPr>
          <w:tab/>
        </w:r>
        <w:r w:rsidRPr="001849B8">
          <w:rPr>
            <w:rStyle w:val="Hyperlink"/>
            <w:rFonts w:ascii="Verdana" w:hAnsi="Verdana"/>
            <w:noProof/>
          </w:rPr>
          <w:t>CONFIDENCIALIDAD DE LA INFORMACIÓN RELACIONADA CON DATOS SENSIBLES</w:t>
        </w:r>
        <w:r>
          <w:rPr>
            <w:noProof/>
            <w:webHidden/>
          </w:rPr>
          <w:tab/>
        </w:r>
        <w:r>
          <w:rPr>
            <w:noProof/>
            <w:webHidden/>
          </w:rPr>
          <w:fldChar w:fldCharType="begin"/>
        </w:r>
        <w:r>
          <w:rPr>
            <w:noProof/>
            <w:webHidden/>
          </w:rPr>
          <w:instrText xml:space="preserve"> PAGEREF _Toc216429093 \h </w:instrText>
        </w:r>
        <w:r>
          <w:rPr>
            <w:noProof/>
            <w:webHidden/>
          </w:rPr>
        </w:r>
        <w:r>
          <w:rPr>
            <w:noProof/>
            <w:webHidden/>
          </w:rPr>
          <w:fldChar w:fldCharType="separate"/>
        </w:r>
        <w:r>
          <w:rPr>
            <w:noProof/>
            <w:webHidden/>
          </w:rPr>
          <w:t>21</w:t>
        </w:r>
        <w:r>
          <w:rPr>
            <w:noProof/>
            <w:webHidden/>
          </w:rPr>
          <w:fldChar w:fldCharType="end"/>
        </w:r>
      </w:hyperlink>
    </w:p>
    <w:p w14:paraId="6A983E87" w14:textId="0A84D843" w:rsidR="0026269A" w:rsidRDefault="0026269A">
      <w:pPr>
        <w:pStyle w:val="TOC1"/>
        <w:rPr>
          <w:rFonts w:eastAsiaTheme="minorEastAsia"/>
          <w:b w:val="0"/>
          <w:bCs w:val="0"/>
          <w:caps w:val="0"/>
          <w:noProof/>
          <w:sz w:val="22"/>
          <w:szCs w:val="22"/>
          <w:lang w:val="es-CO" w:eastAsia="es-CO"/>
        </w:rPr>
      </w:pPr>
      <w:hyperlink w:anchor="_Toc216429094" w:history="1">
        <w:r w:rsidRPr="001849B8">
          <w:rPr>
            <w:rStyle w:val="Hyperlink"/>
            <w:rFonts w:ascii="Verdana" w:hAnsi="Verdana"/>
            <w:noProof/>
          </w:rPr>
          <w:t>CAPÍTULO II.</w:t>
        </w:r>
        <w:r>
          <w:rPr>
            <w:rFonts w:eastAsiaTheme="minorEastAsia"/>
            <w:b w:val="0"/>
            <w:bCs w:val="0"/>
            <w:caps w:val="0"/>
            <w:noProof/>
            <w:sz w:val="22"/>
            <w:szCs w:val="22"/>
            <w:lang w:val="es-CO" w:eastAsia="es-CO"/>
          </w:rPr>
          <w:tab/>
        </w:r>
        <w:r w:rsidRPr="001849B8">
          <w:rPr>
            <w:rStyle w:val="Hyperlink"/>
            <w:rFonts w:ascii="Verdana" w:hAnsi="Verdana"/>
            <w:noProof/>
          </w:rPr>
          <w:t>ELABORACIÓN, PRESENTACIÓN DE LA OFERTA Y EVALUACIÓN</w:t>
        </w:r>
        <w:r>
          <w:rPr>
            <w:noProof/>
            <w:webHidden/>
          </w:rPr>
          <w:tab/>
        </w:r>
        <w:r>
          <w:rPr>
            <w:noProof/>
            <w:webHidden/>
          </w:rPr>
          <w:fldChar w:fldCharType="begin"/>
        </w:r>
        <w:r>
          <w:rPr>
            <w:noProof/>
            <w:webHidden/>
          </w:rPr>
          <w:instrText xml:space="preserve"> PAGEREF _Toc216429094 \h </w:instrText>
        </w:r>
        <w:r>
          <w:rPr>
            <w:noProof/>
            <w:webHidden/>
          </w:rPr>
        </w:r>
        <w:r>
          <w:rPr>
            <w:noProof/>
            <w:webHidden/>
          </w:rPr>
          <w:fldChar w:fldCharType="separate"/>
        </w:r>
        <w:r>
          <w:rPr>
            <w:noProof/>
            <w:webHidden/>
          </w:rPr>
          <w:t>22</w:t>
        </w:r>
        <w:r>
          <w:rPr>
            <w:noProof/>
            <w:webHidden/>
          </w:rPr>
          <w:fldChar w:fldCharType="end"/>
        </w:r>
      </w:hyperlink>
    </w:p>
    <w:p w14:paraId="6DA3C344" w14:textId="2F01D432"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95" w:history="1">
        <w:r w:rsidRPr="001849B8">
          <w:rPr>
            <w:rStyle w:val="Hyperlink"/>
            <w:rFonts w:ascii="Verdana" w:hAnsi="Verdana"/>
            <w:noProof/>
          </w:rPr>
          <w:t>2.1</w:t>
        </w:r>
        <w:r>
          <w:rPr>
            <w:rFonts w:eastAsiaTheme="minorEastAsia"/>
            <w:smallCaps w:val="0"/>
            <w:noProof/>
            <w:sz w:val="22"/>
            <w:szCs w:val="22"/>
            <w:lang w:val="es-CO" w:eastAsia="es-CO"/>
          </w:rPr>
          <w:tab/>
        </w:r>
        <w:r w:rsidRPr="001849B8">
          <w:rPr>
            <w:rStyle w:val="Hyperlink"/>
            <w:rFonts w:ascii="Verdana" w:hAnsi="Verdana"/>
            <w:noProof/>
          </w:rPr>
          <w:t>CARTA DE PRESENTACIÓN DE LA OFERTA</w:t>
        </w:r>
        <w:r>
          <w:rPr>
            <w:noProof/>
            <w:webHidden/>
          </w:rPr>
          <w:tab/>
        </w:r>
        <w:r>
          <w:rPr>
            <w:noProof/>
            <w:webHidden/>
          </w:rPr>
          <w:fldChar w:fldCharType="begin"/>
        </w:r>
        <w:r>
          <w:rPr>
            <w:noProof/>
            <w:webHidden/>
          </w:rPr>
          <w:instrText xml:space="preserve"> PAGEREF _Toc216429095 \h </w:instrText>
        </w:r>
        <w:r>
          <w:rPr>
            <w:noProof/>
            <w:webHidden/>
          </w:rPr>
        </w:r>
        <w:r>
          <w:rPr>
            <w:noProof/>
            <w:webHidden/>
          </w:rPr>
          <w:fldChar w:fldCharType="separate"/>
        </w:r>
        <w:r>
          <w:rPr>
            <w:noProof/>
            <w:webHidden/>
          </w:rPr>
          <w:t>22</w:t>
        </w:r>
        <w:r>
          <w:rPr>
            <w:noProof/>
            <w:webHidden/>
          </w:rPr>
          <w:fldChar w:fldCharType="end"/>
        </w:r>
      </w:hyperlink>
    </w:p>
    <w:p w14:paraId="3E86FC11" w14:textId="45ECD2F6"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96" w:history="1">
        <w:r w:rsidRPr="001849B8">
          <w:rPr>
            <w:rStyle w:val="Hyperlink"/>
            <w:rFonts w:ascii="Verdana" w:hAnsi="Verdana"/>
            <w:noProof/>
          </w:rPr>
          <w:t>2.2</w:t>
        </w:r>
        <w:r>
          <w:rPr>
            <w:rFonts w:eastAsiaTheme="minorEastAsia"/>
            <w:smallCaps w:val="0"/>
            <w:noProof/>
            <w:sz w:val="22"/>
            <w:szCs w:val="22"/>
            <w:lang w:val="es-CO" w:eastAsia="es-CO"/>
          </w:rPr>
          <w:tab/>
        </w:r>
        <w:r w:rsidRPr="001849B8">
          <w:rPr>
            <w:rStyle w:val="Hyperlink"/>
            <w:rFonts w:ascii="Verdana" w:hAnsi="Verdana"/>
            <w:noProof/>
          </w:rPr>
          <w:t>APODERADO</w:t>
        </w:r>
        <w:r>
          <w:rPr>
            <w:noProof/>
            <w:webHidden/>
          </w:rPr>
          <w:tab/>
        </w:r>
        <w:r>
          <w:rPr>
            <w:noProof/>
            <w:webHidden/>
          </w:rPr>
          <w:fldChar w:fldCharType="begin"/>
        </w:r>
        <w:r>
          <w:rPr>
            <w:noProof/>
            <w:webHidden/>
          </w:rPr>
          <w:instrText xml:space="preserve"> PAGEREF _Toc216429096 \h </w:instrText>
        </w:r>
        <w:r>
          <w:rPr>
            <w:noProof/>
            <w:webHidden/>
          </w:rPr>
        </w:r>
        <w:r>
          <w:rPr>
            <w:noProof/>
            <w:webHidden/>
          </w:rPr>
          <w:fldChar w:fldCharType="separate"/>
        </w:r>
        <w:r>
          <w:rPr>
            <w:noProof/>
            <w:webHidden/>
          </w:rPr>
          <w:t>23</w:t>
        </w:r>
        <w:r>
          <w:rPr>
            <w:noProof/>
            <w:webHidden/>
          </w:rPr>
          <w:fldChar w:fldCharType="end"/>
        </w:r>
      </w:hyperlink>
    </w:p>
    <w:p w14:paraId="5B80F576" w14:textId="18A5DB49"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97" w:history="1">
        <w:r w:rsidRPr="001849B8">
          <w:rPr>
            <w:rStyle w:val="Hyperlink"/>
            <w:rFonts w:ascii="Verdana" w:hAnsi="Verdana"/>
            <w:noProof/>
          </w:rPr>
          <w:t>2.3</w:t>
        </w:r>
        <w:r>
          <w:rPr>
            <w:rFonts w:eastAsiaTheme="minorEastAsia"/>
            <w:smallCaps w:val="0"/>
            <w:noProof/>
            <w:sz w:val="22"/>
            <w:szCs w:val="22"/>
            <w:lang w:val="es-CO" w:eastAsia="es-CO"/>
          </w:rPr>
          <w:tab/>
        </w:r>
        <w:r w:rsidRPr="001849B8">
          <w:rPr>
            <w:rStyle w:val="Hyperlink"/>
            <w:rFonts w:ascii="Verdana" w:hAnsi="Verdana"/>
            <w:noProof/>
          </w:rPr>
          <w:t>LIMITACIÓN A MIPYME</w:t>
        </w:r>
        <w:r>
          <w:rPr>
            <w:noProof/>
            <w:webHidden/>
          </w:rPr>
          <w:tab/>
        </w:r>
        <w:r>
          <w:rPr>
            <w:noProof/>
            <w:webHidden/>
          </w:rPr>
          <w:fldChar w:fldCharType="begin"/>
        </w:r>
        <w:r>
          <w:rPr>
            <w:noProof/>
            <w:webHidden/>
          </w:rPr>
          <w:instrText xml:space="preserve"> PAGEREF _Toc216429097 \h </w:instrText>
        </w:r>
        <w:r>
          <w:rPr>
            <w:noProof/>
            <w:webHidden/>
          </w:rPr>
        </w:r>
        <w:r>
          <w:rPr>
            <w:noProof/>
            <w:webHidden/>
          </w:rPr>
          <w:fldChar w:fldCharType="separate"/>
        </w:r>
        <w:r>
          <w:rPr>
            <w:noProof/>
            <w:webHidden/>
          </w:rPr>
          <w:t>24</w:t>
        </w:r>
        <w:r>
          <w:rPr>
            <w:noProof/>
            <w:webHidden/>
          </w:rPr>
          <w:fldChar w:fldCharType="end"/>
        </w:r>
      </w:hyperlink>
    </w:p>
    <w:p w14:paraId="7D558F2C" w14:textId="3E84ABC5"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98" w:history="1">
        <w:r w:rsidRPr="001849B8">
          <w:rPr>
            <w:rStyle w:val="Hyperlink"/>
            <w:rFonts w:ascii="Verdana" w:hAnsi="Verdana"/>
            <w:noProof/>
          </w:rPr>
          <w:t>2.4</w:t>
        </w:r>
        <w:r>
          <w:rPr>
            <w:rFonts w:eastAsiaTheme="minorEastAsia"/>
            <w:smallCaps w:val="0"/>
            <w:noProof/>
            <w:sz w:val="22"/>
            <w:szCs w:val="22"/>
            <w:lang w:val="es-CO" w:eastAsia="es-CO"/>
          </w:rPr>
          <w:tab/>
        </w:r>
        <w:r w:rsidRPr="001849B8">
          <w:rPr>
            <w:rStyle w:val="Hyperlink"/>
            <w:rFonts w:ascii="Verdana" w:hAnsi="Verdana"/>
            <w:noProof/>
          </w:rPr>
          <w:t>ELABORACIÓN Y PRESENTACIÓN DE LA OFERTA</w:t>
        </w:r>
        <w:r>
          <w:rPr>
            <w:noProof/>
            <w:webHidden/>
          </w:rPr>
          <w:tab/>
        </w:r>
        <w:r>
          <w:rPr>
            <w:noProof/>
            <w:webHidden/>
          </w:rPr>
          <w:fldChar w:fldCharType="begin"/>
        </w:r>
        <w:r>
          <w:rPr>
            <w:noProof/>
            <w:webHidden/>
          </w:rPr>
          <w:instrText xml:space="preserve"> PAGEREF _Toc216429098 \h </w:instrText>
        </w:r>
        <w:r>
          <w:rPr>
            <w:noProof/>
            <w:webHidden/>
          </w:rPr>
        </w:r>
        <w:r>
          <w:rPr>
            <w:noProof/>
            <w:webHidden/>
          </w:rPr>
          <w:fldChar w:fldCharType="separate"/>
        </w:r>
        <w:r>
          <w:rPr>
            <w:noProof/>
            <w:webHidden/>
          </w:rPr>
          <w:t>26</w:t>
        </w:r>
        <w:r>
          <w:rPr>
            <w:noProof/>
            <w:webHidden/>
          </w:rPr>
          <w:fldChar w:fldCharType="end"/>
        </w:r>
      </w:hyperlink>
    </w:p>
    <w:p w14:paraId="56628CFC" w14:textId="28D142FB"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099" w:history="1">
        <w:r w:rsidRPr="001849B8">
          <w:rPr>
            <w:rStyle w:val="Hyperlink"/>
            <w:rFonts w:ascii="Verdana" w:hAnsi="Verdana"/>
            <w:noProof/>
          </w:rPr>
          <w:t>2.5</w:t>
        </w:r>
        <w:r>
          <w:rPr>
            <w:rFonts w:eastAsiaTheme="minorEastAsia"/>
            <w:smallCaps w:val="0"/>
            <w:noProof/>
            <w:sz w:val="22"/>
            <w:szCs w:val="22"/>
            <w:lang w:val="es-CO" w:eastAsia="es-CO"/>
          </w:rPr>
          <w:tab/>
        </w:r>
        <w:r w:rsidRPr="001849B8">
          <w:rPr>
            <w:rStyle w:val="Hyperlink"/>
            <w:rFonts w:ascii="Verdana" w:hAnsi="Verdana"/>
            <w:noProof/>
          </w:rPr>
          <w:t>CIERRE DEL PROCESO Y APERTURA DE LAS OFERTAS</w:t>
        </w:r>
        <w:r>
          <w:rPr>
            <w:noProof/>
            <w:webHidden/>
          </w:rPr>
          <w:tab/>
        </w:r>
        <w:r>
          <w:rPr>
            <w:noProof/>
            <w:webHidden/>
          </w:rPr>
          <w:fldChar w:fldCharType="begin"/>
        </w:r>
        <w:r>
          <w:rPr>
            <w:noProof/>
            <w:webHidden/>
          </w:rPr>
          <w:instrText xml:space="preserve"> PAGEREF _Toc216429099 \h </w:instrText>
        </w:r>
        <w:r>
          <w:rPr>
            <w:noProof/>
            <w:webHidden/>
          </w:rPr>
        </w:r>
        <w:r>
          <w:rPr>
            <w:noProof/>
            <w:webHidden/>
          </w:rPr>
          <w:fldChar w:fldCharType="separate"/>
        </w:r>
        <w:r>
          <w:rPr>
            <w:noProof/>
            <w:webHidden/>
          </w:rPr>
          <w:t>28</w:t>
        </w:r>
        <w:r>
          <w:rPr>
            <w:noProof/>
            <w:webHidden/>
          </w:rPr>
          <w:fldChar w:fldCharType="end"/>
        </w:r>
      </w:hyperlink>
    </w:p>
    <w:p w14:paraId="1DC77F15" w14:textId="2D341AAD"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0" w:history="1">
        <w:r w:rsidRPr="001849B8">
          <w:rPr>
            <w:rStyle w:val="Hyperlink"/>
            <w:rFonts w:ascii="Verdana" w:hAnsi="Verdana"/>
            <w:noProof/>
          </w:rPr>
          <w:t>2.6</w:t>
        </w:r>
        <w:r>
          <w:rPr>
            <w:rFonts w:eastAsiaTheme="minorEastAsia"/>
            <w:smallCaps w:val="0"/>
            <w:noProof/>
            <w:sz w:val="22"/>
            <w:szCs w:val="22"/>
            <w:lang w:val="es-CO" w:eastAsia="es-CO"/>
          </w:rPr>
          <w:tab/>
        </w:r>
        <w:r w:rsidRPr="001849B8">
          <w:rPr>
            <w:rStyle w:val="Hyperlink"/>
            <w:rFonts w:ascii="Verdana" w:hAnsi="Verdana"/>
            <w:noProof/>
          </w:rPr>
          <w:t>INFORME DE EVALUACIÓN</w:t>
        </w:r>
        <w:r>
          <w:rPr>
            <w:noProof/>
            <w:webHidden/>
          </w:rPr>
          <w:tab/>
        </w:r>
        <w:r>
          <w:rPr>
            <w:noProof/>
            <w:webHidden/>
          </w:rPr>
          <w:fldChar w:fldCharType="begin"/>
        </w:r>
        <w:r>
          <w:rPr>
            <w:noProof/>
            <w:webHidden/>
          </w:rPr>
          <w:instrText xml:space="preserve"> PAGEREF _Toc216429100 \h </w:instrText>
        </w:r>
        <w:r>
          <w:rPr>
            <w:noProof/>
            <w:webHidden/>
          </w:rPr>
        </w:r>
        <w:r>
          <w:rPr>
            <w:noProof/>
            <w:webHidden/>
          </w:rPr>
          <w:fldChar w:fldCharType="separate"/>
        </w:r>
        <w:r>
          <w:rPr>
            <w:noProof/>
            <w:webHidden/>
          </w:rPr>
          <w:t>30</w:t>
        </w:r>
        <w:r>
          <w:rPr>
            <w:noProof/>
            <w:webHidden/>
          </w:rPr>
          <w:fldChar w:fldCharType="end"/>
        </w:r>
      </w:hyperlink>
    </w:p>
    <w:p w14:paraId="096312D0" w14:textId="3EAE04FF"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1" w:history="1">
        <w:r w:rsidRPr="001849B8">
          <w:rPr>
            <w:rStyle w:val="Hyperlink"/>
            <w:rFonts w:ascii="Verdana" w:hAnsi="Verdana"/>
            <w:noProof/>
          </w:rPr>
          <w:t>2.7</w:t>
        </w:r>
        <w:r>
          <w:rPr>
            <w:rFonts w:eastAsiaTheme="minorEastAsia"/>
            <w:smallCaps w:val="0"/>
            <w:noProof/>
            <w:sz w:val="22"/>
            <w:szCs w:val="22"/>
            <w:lang w:val="es-CO" w:eastAsia="es-CO"/>
          </w:rPr>
          <w:tab/>
        </w:r>
        <w:r w:rsidRPr="001849B8">
          <w:rPr>
            <w:rStyle w:val="Hyperlink"/>
            <w:rFonts w:ascii="Verdana" w:hAnsi="Verdana"/>
            <w:noProof/>
          </w:rPr>
          <w:t>ADJUDICACIÓN</w:t>
        </w:r>
        <w:r>
          <w:rPr>
            <w:noProof/>
            <w:webHidden/>
          </w:rPr>
          <w:tab/>
        </w:r>
        <w:r>
          <w:rPr>
            <w:noProof/>
            <w:webHidden/>
          </w:rPr>
          <w:fldChar w:fldCharType="begin"/>
        </w:r>
        <w:r>
          <w:rPr>
            <w:noProof/>
            <w:webHidden/>
          </w:rPr>
          <w:instrText xml:space="preserve"> PAGEREF _Toc216429101 \h </w:instrText>
        </w:r>
        <w:r>
          <w:rPr>
            <w:noProof/>
            <w:webHidden/>
          </w:rPr>
        </w:r>
        <w:r>
          <w:rPr>
            <w:noProof/>
            <w:webHidden/>
          </w:rPr>
          <w:fldChar w:fldCharType="separate"/>
        </w:r>
        <w:r>
          <w:rPr>
            <w:noProof/>
            <w:webHidden/>
          </w:rPr>
          <w:t>31</w:t>
        </w:r>
        <w:r>
          <w:rPr>
            <w:noProof/>
            <w:webHidden/>
          </w:rPr>
          <w:fldChar w:fldCharType="end"/>
        </w:r>
      </w:hyperlink>
    </w:p>
    <w:p w14:paraId="38D5624C" w14:textId="0B8A9806"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2" w:history="1">
        <w:r w:rsidRPr="001849B8">
          <w:rPr>
            <w:rStyle w:val="Hyperlink"/>
            <w:rFonts w:ascii="Verdana" w:hAnsi="Verdana"/>
            <w:noProof/>
          </w:rPr>
          <w:t>2.8</w:t>
        </w:r>
        <w:r>
          <w:rPr>
            <w:rFonts w:eastAsiaTheme="minorEastAsia"/>
            <w:smallCaps w:val="0"/>
            <w:noProof/>
            <w:sz w:val="22"/>
            <w:szCs w:val="22"/>
            <w:lang w:val="es-CO" w:eastAsia="es-CO"/>
          </w:rPr>
          <w:tab/>
        </w:r>
        <w:r w:rsidRPr="001849B8">
          <w:rPr>
            <w:rStyle w:val="Hyperlink"/>
            <w:rFonts w:ascii="Verdana" w:hAnsi="Verdana"/>
            <w:noProof/>
          </w:rPr>
          <w:t>PROPUESTAS PARCIALES</w:t>
        </w:r>
        <w:r>
          <w:rPr>
            <w:noProof/>
            <w:webHidden/>
          </w:rPr>
          <w:tab/>
        </w:r>
        <w:r>
          <w:rPr>
            <w:noProof/>
            <w:webHidden/>
          </w:rPr>
          <w:fldChar w:fldCharType="begin"/>
        </w:r>
        <w:r>
          <w:rPr>
            <w:noProof/>
            <w:webHidden/>
          </w:rPr>
          <w:instrText xml:space="preserve"> PAGEREF _Toc216429102 \h </w:instrText>
        </w:r>
        <w:r>
          <w:rPr>
            <w:noProof/>
            <w:webHidden/>
          </w:rPr>
        </w:r>
        <w:r>
          <w:rPr>
            <w:noProof/>
            <w:webHidden/>
          </w:rPr>
          <w:fldChar w:fldCharType="separate"/>
        </w:r>
        <w:r>
          <w:rPr>
            <w:noProof/>
            <w:webHidden/>
          </w:rPr>
          <w:t>32</w:t>
        </w:r>
        <w:r>
          <w:rPr>
            <w:noProof/>
            <w:webHidden/>
          </w:rPr>
          <w:fldChar w:fldCharType="end"/>
        </w:r>
      </w:hyperlink>
    </w:p>
    <w:p w14:paraId="6D28C1F1" w14:textId="76B79B32"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3" w:history="1">
        <w:r w:rsidRPr="001849B8">
          <w:rPr>
            <w:rStyle w:val="Hyperlink"/>
            <w:rFonts w:ascii="Verdana" w:hAnsi="Verdana"/>
            <w:noProof/>
          </w:rPr>
          <w:t>2.9</w:t>
        </w:r>
        <w:r>
          <w:rPr>
            <w:rFonts w:eastAsiaTheme="minorEastAsia"/>
            <w:smallCaps w:val="0"/>
            <w:noProof/>
            <w:sz w:val="22"/>
            <w:szCs w:val="22"/>
            <w:lang w:val="es-CO" w:eastAsia="es-CO"/>
          </w:rPr>
          <w:tab/>
        </w:r>
        <w:r w:rsidRPr="001849B8">
          <w:rPr>
            <w:rStyle w:val="Hyperlink"/>
            <w:rFonts w:ascii="Verdana" w:hAnsi="Verdana"/>
            <w:noProof/>
          </w:rPr>
          <w:t>PROPUESTAS ALTERNATIVAS</w:t>
        </w:r>
        <w:r>
          <w:rPr>
            <w:noProof/>
            <w:webHidden/>
          </w:rPr>
          <w:tab/>
        </w:r>
        <w:r>
          <w:rPr>
            <w:noProof/>
            <w:webHidden/>
          </w:rPr>
          <w:fldChar w:fldCharType="begin"/>
        </w:r>
        <w:r>
          <w:rPr>
            <w:noProof/>
            <w:webHidden/>
          </w:rPr>
          <w:instrText xml:space="preserve"> PAGEREF _Toc216429103 \h </w:instrText>
        </w:r>
        <w:r>
          <w:rPr>
            <w:noProof/>
            <w:webHidden/>
          </w:rPr>
        </w:r>
        <w:r>
          <w:rPr>
            <w:noProof/>
            <w:webHidden/>
          </w:rPr>
          <w:fldChar w:fldCharType="separate"/>
        </w:r>
        <w:r>
          <w:rPr>
            <w:noProof/>
            <w:webHidden/>
          </w:rPr>
          <w:t>32</w:t>
        </w:r>
        <w:r>
          <w:rPr>
            <w:noProof/>
            <w:webHidden/>
          </w:rPr>
          <w:fldChar w:fldCharType="end"/>
        </w:r>
      </w:hyperlink>
    </w:p>
    <w:p w14:paraId="4FA52D91" w14:textId="4843B825"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04" w:history="1">
        <w:r w:rsidRPr="001849B8">
          <w:rPr>
            <w:rStyle w:val="Hyperlink"/>
            <w:rFonts w:ascii="Verdana" w:hAnsi="Verdana"/>
            <w:noProof/>
          </w:rPr>
          <w:t>2.10</w:t>
        </w:r>
        <w:r>
          <w:rPr>
            <w:rFonts w:eastAsiaTheme="minorEastAsia"/>
            <w:smallCaps w:val="0"/>
            <w:noProof/>
            <w:sz w:val="22"/>
            <w:szCs w:val="22"/>
            <w:lang w:val="es-CO" w:eastAsia="es-CO"/>
          </w:rPr>
          <w:tab/>
        </w:r>
        <w:r w:rsidRPr="001849B8">
          <w:rPr>
            <w:rStyle w:val="Hyperlink"/>
            <w:rFonts w:ascii="Verdana" w:hAnsi="Verdana"/>
            <w:noProof/>
          </w:rPr>
          <w:t>REGLAS PARA LOS PROCESOS ESTRUCTURADOS POR LOTES O SEGMENTOS</w:t>
        </w:r>
        <w:r>
          <w:rPr>
            <w:noProof/>
            <w:webHidden/>
          </w:rPr>
          <w:tab/>
        </w:r>
        <w:r>
          <w:rPr>
            <w:noProof/>
            <w:webHidden/>
          </w:rPr>
          <w:fldChar w:fldCharType="begin"/>
        </w:r>
        <w:r>
          <w:rPr>
            <w:noProof/>
            <w:webHidden/>
          </w:rPr>
          <w:instrText xml:space="preserve"> PAGEREF _Toc216429104 \h </w:instrText>
        </w:r>
        <w:r>
          <w:rPr>
            <w:noProof/>
            <w:webHidden/>
          </w:rPr>
        </w:r>
        <w:r>
          <w:rPr>
            <w:noProof/>
            <w:webHidden/>
          </w:rPr>
          <w:fldChar w:fldCharType="separate"/>
        </w:r>
        <w:r>
          <w:rPr>
            <w:noProof/>
            <w:webHidden/>
          </w:rPr>
          <w:t>33</w:t>
        </w:r>
        <w:r>
          <w:rPr>
            <w:noProof/>
            <w:webHidden/>
          </w:rPr>
          <w:fldChar w:fldCharType="end"/>
        </w:r>
      </w:hyperlink>
    </w:p>
    <w:p w14:paraId="0ED1E6A0" w14:textId="2D6462FF" w:rsidR="0026269A" w:rsidRDefault="0026269A">
      <w:pPr>
        <w:pStyle w:val="TOC1"/>
        <w:tabs>
          <w:tab w:val="left" w:pos="1845"/>
        </w:tabs>
        <w:rPr>
          <w:rFonts w:eastAsiaTheme="minorEastAsia"/>
          <w:b w:val="0"/>
          <w:bCs w:val="0"/>
          <w:caps w:val="0"/>
          <w:noProof/>
          <w:sz w:val="22"/>
          <w:szCs w:val="22"/>
          <w:lang w:val="es-CO" w:eastAsia="es-CO"/>
        </w:rPr>
      </w:pPr>
      <w:hyperlink w:anchor="_Toc216429105" w:history="1">
        <w:r w:rsidRPr="001849B8">
          <w:rPr>
            <w:rStyle w:val="Hyperlink"/>
            <w:rFonts w:ascii="Verdana" w:hAnsi="Verdana"/>
            <w:noProof/>
          </w:rPr>
          <w:t>CAPÍTULO III.</w:t>
        </w:r>
        <w:r>
          <w:rPr>
            <w:rFonts w:eastAsiaTheme="minorEastAsia"/>
            <w:b w:val="0"/>
            <w:bCs w:val="0"/>
            <w:caps w:val="0"/>
            <w:noProof/>
            <w:sz w:val="22"/>
            <w:szCs w:val="22"/>
            <w:lang w:val="es-CO" w:eastAsia="es-CO"/>
          </w:rPr>
          <w:tab/>
        </w:r>
        <w:r w:rsidRPr="001849B8">
          <w:rPr>
            <w:rStyle w:val="Hyperlink"/>
            <w:rFonts w:ascii="Verdana" w:hAnsi="Verdana"/>
            <w:noProof/>
          </w:rPr>
          <w:t>REQUISITOS HABILITANTES Y SU VERIFICACIÓN</w:t>
        </w:r>
        <w:r>
          <w:rPr>
            <w:noProof/>
            <w:webHidden/>
          </w:rPr>
          <w:tab/>
        </w:r>
        <w:r>
          <w:rPr>
            <w:noProof/>
            <w:webHidden/>
          </w:rPr>
          <w:fldChar w:fldCharType="begin"/>
        </w:r>
        <w:r>
          <w:rPr>
            <w:noProof/>
            <w:webHidden/>
          </w:rPr>
          <w:instrText xml:space="preserve"> PAGEREF _Toc216429105 \h </w:instrText>
        </w:r>
        <w:r>
          <w:rPr>
            <w:noProof/>
            <w:webHidden/>
          </w:rPr>
        </w:r>
        <w:r>
          <w:rPr>
            <w:noProof/>
            <w:webHidden/>
          </w:rPr>
          <w:fldChar w:fldCharType="separate"/>
        </w:r>
        <w:r>
          <w:rPr>
            <w:noProof/>
            <w:webHidden/>
          </w:rPr>
          <w:t>34</w:t>
        </w:r>
        <w:r>
          <w:rPr>
            <w:noProof/>
            <w:webHidden/>
          </w:rPr>
          <w:fldChar w:fldCharType="end"/>
        </w:r>
      </w:hyperlink>
    </w:p>
    <w:p w14:paraId="25893E86" w14:textId="640D705D"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7" w:history="1">
        <w:r w:rsidRPr="001849B8">
          <w:rPr>
            <w:rStyle w:val="Hyperlink"/>
            <w:rFonts w:ascii="Verdana" w:hAnsi="Verdana"/>
            <w:noProof/>
          </w:rPr>
          <w:t>3.1</w:t>
        </w:r>
        <w:r>
          <w:rPr>
            <w:rFonts w:eastAsiaTheme="minorEastAsia"/>
            <w:smallCaps w:val="0"/>
            <w:noProof/>
            <w:sz w:val="22"/>
            <w:szCs w:val="22"/>
            <w:lang w:val="es-CO" w:eastAsia="es-CO"/>
          </w:rPr>
          <w:tab/>
        </w:r>
        <w:r w:rsidRPr="001849B8">
          <w:rPr>
            <w:rStyle w:val="Hyperlink"/>
            <w:rFonts w:ascii="Verdana" w:hAnsi="Verdana"/>
            <w:noProof/>
          </w:rPr>
          <w:t>GENERALIDADES</w:t>
        </w:r>
        <w:r>
          <w:rPr>
            <w:noProof/>
            <w:webHidden/>
          </w:rPr>
          <w:tab/>
        </w:r>
        <w:r>
          <w:rPr>
            <w:noProof/>
            <w:webHidden/>
          </w:rPr>
          <w:fldChar w:fldCharType="begin"/>
        </w:r>
        <w:r>
          <w:rPr>
            <w:noProof/>
            <w:webHidden/>
          </w:rPr>
          <w:instrText xml:space="preserve"> PAGEREF _Toc216429107 \h </w:instrText>
        </w:r>
        <w:r>
          <w:rPr>
            <w:noProof/>
            <w:webHidden/>
          </w:rPr>
        </w:r>
        <w:r>
          <w:rPr>
            <w:noProof/>
            <w:webHidden/>
          </w:rPr>
          <w:fldChar w:fldCharType="separate"/>
        </w:r>
        <w:r>
          <w:rPr>
            <w:noProof/>
            <w:webHidden/>
          </w:rPr>
          <w:t>35</w:t>
        </w:r>
        <w:r>
          <w:rPr>
            <w:noProof/>
            <w:webHidden/>
          </w:rPr>
          <w:fldChar w:fldCharType="end"/>
        </w:r>
      </w:hyperlink>
    </w:p>
    <w:p w14:paraId="1D306F93" w14:textId="4B3882E1"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8" w:history="1">
        <w:r w:rsidRPr="001849B8">
          <w:rPr>
            <w:rStyle w:val="Hyperlink"/>
            <w:rFonts w:ascii="Verdana" w:hAnsi="Verdana"/>
            <w:noProof/>
          </w:rPr>
          <w:t>3.2</w:t>
        </w:r>
        <w:r>
          <w:rPr>
            <w:rFonts w:eastAsiaTheme="minorEastAsia"/>
            <w:smallCaps w:val="0"/>
            <w:noProof/>
            <w:sz w:val="22"/>
            <w:szCs w:val="22"/>
            <w:lang w:val="es-CO" w:eastAsia="es-CO"/>
          </w:rPr>
          <w:tab/>
        </w:r>
        <w:r w:rsidRPr="001849B8">
          <w:rPr>
            <w:rStyle w:val="Hyperlink"/>
            <w:rFonts w:ascii="Verdana" w:hAnsi="Verdana"/>
            <w:noProof/>
          </w:rPr>
          <w:t>CAPACIDAD JURÍDICA</w:t>
        </w:r>
        <w:r>
          <w:rPr>
            <w:noProof/>
            <w:webHidden/>
          </w:rPr>
          <w:tab/>
        </w:r>
        <w:r>
          <w:rPr>
            <w:noProof/>
            <w:webHidden/>
          </w:rPr>
          <w:fldChar w:fldCharType="begin"/>
        </w:r>
        <w:r>
          <w:rPr>
            <w:noProof/>
            <w:webHidden/>
          </w:rPr>
          <w:instrText xml:space="preserve"> PAGEREF _Toc216429108 \h </w:instrText>
        </w:r>
        <w:r>
          <w:rPr>
            <w:noProof/>
            <w:webHidden/>
          </w:rPr>
        </w:r>
        <w:r>
          <w:rPr>
            <w:noProof/>
            <w:webHidden/>
          </w:rPr>
          <w:fldChar w:fldCharType="separate"/>
        </w:r>
        <w:r>
          <w:rPr>
            <w:noProof/>
            <w:webHidden/>
          </w:rPr>
          <w:t>35</w:t>
        </w:r>
        <w:r>
          <w:rPr>
            <w:noProof/>
            <w:webHidden/>
          </w:rPr>
          <w:fldChar w:fldCharType="end"/>
        </w:r>
      </w:hyperlink>
    </w:p>
    <w:p w14:paraId="66352C86" w14:textId="5E2658CC"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09" w:history="1">
        <w:r w:rsidRPr="001849B8">
          <w:rPr>
            <w:rStyle w:val="Hyperlink"/>
            <w:rFonts w:ascii="Verdana" w:hAnsi="Verdana"/>
            <w:noProof/>
          </w:rPr>
          <w:t>3.3</w:t>
        </w:r>
        <w:r>
          <w:rPr>
            <w:rFonts w:eastAsiaTheme="minorEastAsia"/>
            <w:smallCaps w:val="0"/>
            <w:noProof/>
            <w:sz w:val="22"/>
            <w:szCs w:val="22"/>
            <w:lang w:val="es-CO" w:eastAsia="es-CO"/>
          </w:rPr>
          <w:tab/>
        </w:r>
        <w:r w:rsidRPr="001849B8">
          <w:rPr>
            <w:rStyle w:val="Hyperlink"/>
            <w:rFonts w:ascii="Verdana" w:hAnsi="Verdana"/>
            <w:noProof/>
          </w:rPr>
          <w:t>EXISTENCIA Y REPRESENTACIÓN LEGAL</w:t>
        </w:r>
        <w:r>
          <w:rPr>
            <w:noProof/>
            <w:webHidden/>
          </w:rPr>
          <w:tab/>
        </w:r>
        <w:r>
          <w:rPr>
            <w:noProof/>
            <w:webHidden/>
          </w:rPr>
          <w:fldChar w:fldCharType="begin"/>
        </w:r>
        <w:r>
          <w:rPr>
            <w:noProof/>
            <w:webHidden/>
          </w:rPr>
          <w:instrText xml:space="preserve"> PAGEREF _Toc216429109 \h </w:instrText>
        </w:r>
        <w:r>
          <w:rPr>
            <w:noProof/>
            <w:webHidden/>
          </w:rPr>
        </w:r>
        <w:r>
          <w:rPr>
            <w:noProof/>
            <w:webHidden/>
          </w:rPr>
          <w:fldChar w:fldCharType="separate"/>
        </w:r>
        <w:r>
          <w:rPr>
            <w:noProof/>
            <w:webHidden/>
          </w:rPr>
          <w:t>36</w:t>
        </w:r>
        <w:r>
          <w:rPr>
            <w:noProof/>
            <w:webHidden/>
          </w:rPr>
          <w:fldChar w:fldCharType="end"/>
        </w:r>
      </w:hyperlink>
    </w:p>
    <w:p w14:paraId="20F9ED85" w14:textId="05A88C08"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0" w:history="1">
        <w:r w:rsidRPr="001849B8">
          <w:rPr>
            <w:rStyle w:val="Hyperlink"/>
            <w:rFonts w:ascii="Verdana" w:hAnsi="Verdana"/>
            <w:noProof/>
          </w:rPr>
          <w:t>3.3.1</w:t>
        </w:r>
        <w:r>
          <w:rPr>
            <w:rFonts w:eastAsiaTheme="minorEastAsia"/>
            <w:i w:val="0"/>
            <w:iCs w:val="0"/>
            <w:noProof/>
            <w:sz w:val="22"/>
            <w:szCs w:val="22"/>
            <w:lang w:val="es-CO" w:eastAsia="es-CO"/>
          </w:rPr>
          <w:tab/>
        </w:r>
        <w:r w:rsidRPr="001849B8">
          <w:rPr>
            <w:rStyle w:val="Hyperlink"/>
            <w:rFonts w:ascii="Verdana" w:hAnsi="Verdana"/>
            <w:noProof/>
          </w:rPr>
          <w:t>PERSONAS NATURALES</w:t>
        </w:r>
        <w:r>
          <w:rPr>
            <w:noProof/>
            <w:webHidden/>
          </w:rPr>
          <w:tab/>
        </w:r>
        <w:r>
          <w:rPr>
            <w:noProof/>
            <w:webHidden/>
          </w:rPr>
          <w:fldChar w:fldCharType="begin"/>
        </w:r>
        <w:r>
          <w:rPr>
            <w:noProof/>
            <w:webHidden/>
          </w:rPr>
          <w:instrText xml:space="preserve"> PAGEREF _Toc216429110 \h </w:instrText>
        </w:r>
        <w:r>
          <w:rPr>
            <w:noProof/>
            <w:webHidden/>
          </w:rPr>
        </w:r>
        <w:r>
          <w:rPr>
            <w:noProof/>
            <w:webHidden/>
          </w:rPr>
          <w:fldChar w:fldCharType="separate"/>
        </w:r>
        <w:r>
          <w:rPr>
            <w:noProof/>
            <w:webHidden/>
          </w:rPr>
          <w:t>36</w:t>
        </w:r>
        <w:r>
          <w:rPr>
            <w:noProof/>
            <w:webHidden/>
          </w:rPr>
          <w:fldChar w:fldCharType="end"/>
        </w:r>
      </w:hyperlink>
    </w:p>
    <w:p w14:paraId="2F19BCD1" w14:textId="0176901A"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1" w:history="1">
        <w:r w:rsidRPr="001849B8">
          <w:rPr>
            <w:rStyle w:val="Hyperlink"/>
            <w:rFonts w:ascii="Verdana" w:hAnsi="Verdana"/>
            <w:noProof/>
          </w:rPr>
          <w:t>3.3.2</w:t>
        </w:r>
        <w:r>
          <w:rPr>
            <w:rFonts w:eastAsiaTheme="minorEastAsia"/>
            <w:i w:val="0"/>
            <w:iCs w:val="0"/>
            <w:noProof/>
            <w:sz w:val="22"/>
            <w:szCs w:val="22"/>
            <w:lang w:val="es-CO" w:eastAsia="es-CO"/>
          </w:rPr>
          <w:tab/>
        </w:r>
        <w:r w:rsidRPr="001849B8">
          <w:rPr>
            <w:rStyle w:val="Hyperlink"/>
            <w:rFonts w:ascii="Verdana" w:hAnsi="Verdana"/>
            <w:noProof/>
          </w:rPr>
          <w:t>PERSONAS JURÍDICAS</w:t>
        </w:r>
        <w:r>
          <w:rPr>
            <w:noProof/>
            <w:webHidden/>
          </w:rPr>
          <w:tab/>
        </w:r>
        <w:r>
          <w:rPr>
            <w:noProof/>
            <w:webHidden/>
          </w:rPr>
          <w:fldChar w:fldCharType="begin"/>
        </w:r>
        <w:r>
          <w:rPr>
            <w:noProof/>
            <w:webHidden/>
          </w:rPr>
          <w:instrText xml:space="preserve"> PAGEREF _Toc216429111 \h </w:instrText>
        </w:r>
        <w:r>
          <w:rPr>
            <w:noProof/>
            <w:webHidden/>
          </w:rPr>
        </w:r>
        <w:r>
          <w:rPr>
            <w:noProof/>
            <w:webHidden/>
          </w:rPr>
          <w:fldChar w:fldCharType="separate"/>
        </w:r>
        <w:r>
          <w:rPr>
            <w:noProof/>
            <w:webHidden/>
          </w:rPr>
          <w:t>37</w:t>
        </w:r>
        <w:r>
          <w:rPr>
            <w:noProof/>
            <w:webHidden/>
          </w:rPr>
          <w:fldChar w:fldCharType="end"/>
        </w:r>
      </w:hyperlink>
    </w:p>
    <w:p w14:paraId="096D6BEE" w14:textId="258D3B65"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2" w:history="1">
        <w:r w:rsidRPr="001849B8">
          <w:rPr>
            <w:rStyle w:val="Hyperlink"/>
            <w:rFonts w:ascii="Verdana" w:hAnsi="Verdana"/>
            <w:noProof/>
          </w:rPr>
          <w:t>3.3.3</w:t>
        </w:r>
        <w:r>
          <w:rPr>
            <w:rFonts w:eastAsiaTheme="minorEastAsia"/>
            <w:i w:val="0"/>
            <w:iCs w:val="0"/>
            <w:noProof/>
            <w:sz w:val="22"/>
            <w:szCs w:val="22"/>
            <w:lang w:val="es-CO" w:eastAsia="es-CO"/>
          </w:rPr>
          <w:tab/>
        </w:r>
        <w:r w:rsidRPr="001849B8">
          <w:rPr>
            <w:rStyle w:val="Hyperlink"/>
            <w:rFonts w:ascii="Verdana" w:hAnsi="Verdana"/>
            <w:noProof/>
          </w:rPr>
          <w:t>PROPONENTES PLURALES</w:t>
        </w:r>
        <w:r>
          <w:rPr>
            <w:noProof/>
            <w:webHidden/>
          </w:rPr>
          <w:tab/>
        </w:r>
        <w:r>
          <w:rPr>
            <w:noProof/>
            <w:webHidden/>
          </w:rPr>
          <w:fldChar w:fldCharType="begin"/>
        </w:r>
        <w:r>
          <w:rPr>
            <w:noProof/>
            <w:webHidden/>
          </w:rPr>
          <w:instrText xml:space="preserve"> PAGEREF _Toc216429112 \h </w:instrText>
        </w:r>
        <w:r>
          <w:rPr>
            <w:noProof/>
            <w:webHidden/>
          </w:rPr>
        </w:r>
        <w:r>
          <w:rPr>
            <w:noProof/>
            <w:webHidden/>
          </w:rPr>
          <w:fldChar w:fldCharType="separate"/>
        </w:r>
        <w:r>
          <w:rPr>
            <w:noProof/>
            <w:webHidden/>
          </w:rPr>
          <w:t>40</w:t>
        </w:r>
        <w:r>
          <w:rPr>
            <w:noProof/>
            <w:webHidden/>
          </w:rPr>
          <w:fldChar w:fldCharType="end"/>
        </w:r>
      </w:hyperlink>
    </w:p>
    <w:p w14:paraId="45D2404F" w14:textId="2BA33F38"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13" w:history="1">
        <w:r w:rsidRPr="001849B8">
          <w:rPr>
            <w:rStyle w:val="Hyperlink"/>
            <w:rFonts w:ascii="Verdana" w:hAnsi="Verdana"/>
            <w:noProof/>
          </w:rPr>
          <w:t>3.4</w:t>
        </w:r>
        <w:r>
          <w:rPr>
            <w:rFonts w:eastAsiaTheme="minorEastAsia"/>
            <w:smallCaps w:val="0"/>
            <w:noProof/>
            <w:sz w:val="22"/>
            <w:szCs w:val="22"/>
            <w:lang w:val="es-CO" w:eastAsia="es-CO"/>
          </w:rPr>
          <w:tab/>
        </w:r>
        <w:r w:rsidRPr="001849B8">
          <w:rPr>
            <w:rStyle w:val="Hyperlink"/>
            <w:rFonts w:ascii="Verdana" w:hAnsi="Verdana"/>
            <w:noProof/>
          </w:rPr>
          <w:t>CERTIFICACIÓN DE PAGOS DE SEGURIDAD SOCIAL Y APORTES LEGALES</w:t>
        </w:r>
        <w:r>
          <w:rPr>
            <w:noProof/>
            <w:webHidden/>
          </w:rPr>
          <w:tab/>
        </w:r>
        <w:r>
          <w:rPr>
            <w:noProof/>
            <w:webHidden/>
          </w:rPr>
          <w:fldChar w:fldCharType="begin"/>
        </w:r>
        <w:r>
          <w:rPr>
            <w:noProof/>
            <w:webHidden/>
          </w:rPr>
          <w:instrText xml:space="preserve"> PAGEREF _Toc216429113 \h </w:instrText>
        </w:r>
        <w:r>
          <w:rPr>
            <w:noProof/>
            <w:webHidden/>
          </w:rPr>
        </w:r>
        <w:r>
          <w:rPr>
            <w:noProof/>
            <w:webHidden/>
          </w:rPr>
          <w:fldChar w:fldCharType="separate"/>
        </w:r>
        <w:r>
          <w:rPr>
            <w:noProof/>
            <w:webHidden/>
          </w:rPr>
          <w:t>41</w:t>
        </w:r>
        <w:r>
          <w:rPr>
            <w:noProof/>
            <w:webHidden/>
          </w:rPr>
          <w:fldChar w:fldCharType="end"/>
        </w:r>
      </w:hyperlink>
    </w:p>
    <w:p w14:paraId="2DF9EF0B" w14:textId="197172BA"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4" w:history="1">
        <w:r w:rsidRPr="001849B8">
          <w:rPr>
            <w:rStyle w:val="Hyperlink"/>
            <w:rFonts w:ascii="Verdana" w:hAnsi="Verdana"/>
            <w:noProof/>
          </w:rPr>
          <w:t>3.4.1</w:t>
        </w:r>
        <w:r>
          <w:rPr>
            <w:rFonts w:eastAsiaTheme="minorEastAsia"/>
            <w:i w:val="0"/>
            <w:iCs w:val="0"/>
            <w:noProof/>
            <w:sz w:val="22"/>
            <w:szCs w:val="22"/>
            <w:lang w:val="es-CO" w:eastAsia="es-CO"/>
          </w:rPr>
          <w:tab/>
        </w:r>
        <w:r w:rsidRPr="001849B8">
          <w:rPr>
            <w:rStyle w:val="Hyperlink"/>
            <w:rFonts w:ascii="Verdana" w:hAnsi="Verdana"/>
            <w:noProof/>
          </w:rPr>
          <w:t>PERSONAS JURÍDICAS</w:t>
        </w:r>
        <w:r>
          <w:rPr>
            <w:noProof/>
            <w:webHidden/>
          </w:rPr>
          <w:tab/>
        </w:r>
        <w:r>
          <w:rPr>
            <w:noProof/>
            <w:webHidden/>
          </w:rPr>
          <w:fldChar w:fldCharType="begin"/>
        </w:r>
        <w:r>
          <w:rPr>
            <w:noProof/>
            <w:webHidden/>
          </w:rPr>
          <w:instrText xml:space="preserve"> PAGEREF _Toc216429114 \h </w:instrText>
        </w:r>
        <w:r>
          <w:rPr>
            <w:noProof/>
            <w:webHidden/>
          </w:rPr>
        </w:r>
        <w:r>
          <w:rPr>
            <w:noProof/>
            <w:webHidden/>
          </w:rPr>
          <w:fldChar w:fldCharType="separate"/>
        </w:r>
        <w:r>
          <w:rPr>
            <w:noProof/>
            <w:webHidden/>
          </w:rPr>
          <w:t>42</w:t>
        </w:r>
        <w:r>
          <w:rPr>
            <w:noProof/>
            <w:webHidden/>
          </w:rPr>
          <w:fldChar w:fldCharType="end"/>
        </w:r>
      </w:hyperlink>
    </w:p>
    <w:p w14:paraId="68543264" w14:textId="46878961"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5" w:history="1">
        <w:r w:rsidRPr="001849B8">
          <w:rPr>
            <w:rStyle w:val="Hyperlink"/>
            <w:rFonts w:ascii="Verdana" w:hAnsi="Verdana"/>
            <w:noProof/>
          </w:rPr>
          <w:t>3.4.2</w:t>
        </w:r>
        <w:r>
          <w:rPr>
            <w:rFonts w:eastAsiaTheme="minorEastAsia"/>
            <w:i w:val="0"/>
            <w:iCs w:val="0"/>
            <w:noProof/>
            <w:sz w:val="22"/>
            <w:szCs w:val="22"/>
            <w:lang w:val="es-CO" w:eastAsia="es-CO"/>
          </w:rPr>
          <w:tab/>
        </w:r>
        <w:r w:rsidRPr="001849B8">
          <w:rPr>
            <w:rStyle w:val="Hyperlink"/>
            <w:rFonts w:ascii="Verdana" w:hAnsi="Verdana"/>
            <w:noProof/>
          </w:rPr>
          <w:t>PERSONAS NATURALES</w:t>
        </w:r>
        <w:r>
          <w:rPr>
            <w:noProof/>
            <w:webHidden/>
          </w:rPr>
          <w:tab/>
        </w:r>
        <w:r>
          <w:rPr>
            <w:noProof/>
            <w:webHidden/>
          </w:rPr>
          <w:fldChar w:fldCharType="begin"/>
        </w:r>
        <w:r>
          <w:rPr>
            <w:noProof/>
            <w:webHidden/>
          </w:rPr>
          <w:instrText xml:space="preserve"> PAGEREF _Toc216429115 \h </w:instrText>
        </w:r>
        <w:r>
          <w:rPr>
            <w:noProof/>
            <w:webHidden/>
          </w:rPr>
        </w:r>
        <w:r>
          <w:rPr>
            <w:noProof/>
            <w:webHidden/>
          </w:rPr>
          <w:fldChar w:fldCharType="separate"/>
        </w:r>
        <w:r>
          <w:rPr>
            <w:noProof/>
            <w:webHidden/>
          </w:rPr>
          <w:t>42</w:t>
        </w:r>
        <w:r>
          <w:rPr>
            <w:noProof/>
            <w:webHidden/>
          </w:rPr>
          <w:fldChar w:fldCharType="end"/>
        </w:r>
      </w:hyperlink>
    </w:p>
    <w:p w14:paraId="011E056B" w14:textId="3A29CDFB"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6" w:history="1">
        <w:r w:rsidRPr="001849B8">
          <w:rPr>
            <w:rStyle w:val="Hyperlink"/>
            <w:rFonts w:ascii="Verdana" w:hAnsi="Verdana"/>
            <w:noProof/>
          </w:rPr>
          <w:t>3.4.3</w:t>
        </w:r>
        <w:r>
          <w:rPr>
            <w:rFonts w:eastAsiaTheme="minorEastAsia"/>
            <w:i w:val="0"/>
            <w:iCs w:val="0"/>
            <w:noProof/>
            <w:sz w:val="22"/>
            <w:szCs w:val="22"/>
            <w:lang w:val="es-CO" w:eastAsia="es-CO"/>
          </w:rPr>
          <w:tab/>
        </w:r>
        <w:r w:rsidRPr="001849B8">
          <w:rPr>
            <w:rStyle w:val="Hyperlink"/>
            <w:rFonts w:ascii="Verdana" w:hAnsi="Verdana"/>
            <w:noProof/>
          </w:rPr>
          <w:t>PROPONENTES PLURALES</w:t>
        </w:r>
        <w:r>
          <w:rPr>
            <w:noProof/>
            <w:webHidden/>
          </w:rPr>
          <w:tab/>
        </w:r>
        <w:r>
          <w:rPr>
            <w:noProof/>
            <w:webHidden/>
          </w:rPr>
          <w:fldChar w:fldCharType="begin"/>
        </w:r>
        <w:r>
          <w:rPr>
            <w:noProof/>
            <w:webHidden/>
          </w:rPr>
          <w:instrText xml:space="preserve"> PAGEREF _Toc216429116 \h </w:instrText>
        </w:r>
        <w:r>
          <w:rPr>
            <w:noProof/>
            <w:webHidden/>
          </w:rPr>
        </w:r>
        <w:r>
          <w:rPr>
            <w:noProof/>
            <w:webHidden/>
          </w:rPr>
          <w:fldChar w:fldCharType="separate"/>
        </w:r>
        <w:r>
          <w:rPr>
            <w:noProof/>
            <w:webHidden/>
          </w:rPr>
          <w:t>43</w:t>
        </w:r>
        <w:r>
          <w:rPr>
            <w:noProof/>
            <w:webHidden/>
          </w:rPr>
          <w:fldChar w:fldCharType="end"/>
        </w:r>
      </w:hyperlink>
    </w:p>
    <w:p w14:paraId="77C27A3D" w14:textId="2BF77415"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17" w:history="1">
        <w:r w:rsidRPr="001849B8">
          <w:rPr>
            <w:rStyle w:val="Hyperlink"/>
            <w:rFonts w:ascii="Verdana" w:hAnsi="Verdana"/>
            <w:noProof/>
          </w:rPr>
          <w:t>3.4.4</w:t>
        </w:r>
        <w:r>
          <w:rPr>
            <w:rFonts w:eastAsiaTheme="minorEastAsia"/>
            <w:i w:val="0"/>
            <w:iCs w:val="0"/>
            <w:noProof/>
            <w:sz w:val="22"/>
            <w:szCs w:val="22"/>
            <w:lang w:val="es-CO" w:eastAsia="es-CO"/>
          </w:rPr>
          <w:tab/>
        </w:r>
        <w:r w:rsidRPr="001849B8">
          <w:rPr>
            <w:rStyle w:val="Hyperlink"/>
            <w:rFonts w:ascii="Verdana" w:hAnsi="Verdana"/>
            <w:noProof/>
          </w:rPr>
          <w:t>SEGURIDAD SOCIAL PARA LA SUSCRIPCIÓN DEL CONTRATO</w:t>
        </w:r>
        <w:r>
          <w:rPr>
            <w:noProof/>
            <w:webHidden/>
          </w:rPr>
          <w:tab/>
        </w:r>
        <w:r>
          <w:rPr>
            <w:noProof/>
            <w:webHidden/>
          </w:rPr>
          <w:fldChar w:fldCharType="begin"/>
        </w:r>
        <w:r>
          <w:rPr>
            <w:noProof/>
            <w:webHidden/>
          </w:rPr>
          <w:instrText xml:space="preserve"> PAGEREF _Toc216429117 \h </w:instrText>
        </w:r>
        <w:r>
          <w:rPr>
            <w:noProof/>
            <w:webHidden/>
          </w:rPr>
        </w:r>
        <w:r>
          <w:rPr>
            <w:noProof/>
            <w:webHidden/>
          </w:rPr>
          <w:fldChar w:fldCharType="separate"/>
        </w:r>
        <w:r>
          <w:rPr>
            <w:noProof/>
            <w:webHidden/>
          </w:rPr>
          <w:t>43</w:t>
        </w:r>
        <w:r>
          <w:rPr>
            <w:noProof/>
            <w:webHidden/>
          </w:rPr>
          <w:fldChar w:fldCharType="end"/>
        </w:r>
      </w:hyperlink>
    </w:p>
    <w:p w14:paraId="7AD861FB" w14:textId="3F1E9B60"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18" w:history="1">
        <w:r w:rsidRPr="001849B8">
          <w:rPr>
            <w:rStyle w:val="Hyperlink"/>
            <w:rFonts w:ascii="Verdana" w:hAnsi="Verdana"/>
            <w:noProof/>
          </w:rPr>
          <w:t>3.5</w:t>
        </w:r>
        <w:r>
          <w:rPr>
            <w:rFonts w:eastAsiaTheme="minorEastAsia"/>
            <w:smallCaps w:val="0"/>
            <w:noProof/>
            <w:sz w:val="22"/>
            <w:szCs w:val="22"/>
            <w:lang w:val="es-CO" w:eastAsia="es-CO"/>
          </w:rPr>
          <w:tab/>
        </w:r>
        <w:r w:rsidRPr="001849B8">
          <w:rPr>
            <w:rStyle w:val="Hyperlink"/>
            <w:rFonts w:ascii="Verdana" w:hAnsi="Verdana"/>
            <w:noProof/>
          </w:rPr>
          <w:t>CAPACIDAD FINANCIERA</w:t>
        </w:r>
        <w:r>
          <w:rPr>
            <w:noProof/>
            <w:webHidden/>
          </w:rPr>
          <w:tab/>
        </w:r>
        <w:r>
          <w:rPr>
            <w:noProof/>
            <w:webHidden/>
          </w:rPr>
          <w:fldChar w:fldCharType="begin"/>
        </w:r>
        <w:r>
          <w:rPr>
            <w:noProof/>
            <w:webHidden/>
          </w:rPr>
          <w:instrText xml:space="preserve"> PAGEREF _Toc216429118 \h </w:instrText>
        </w:r>
        <w:r>
          <w:rPr>
            <w:noProof/>
            <w:webHidden/>
          </w:rPr>
        </w:r>
        <w:r>
          <w:rPr>
            <w:noProof/>
            <w:webHidden/>
          </w:rPr>
          <w:fldChar w:fldCharType="separate"/>
        </w:r>
        <w:r>
          <w:rPr>
            <w:noProof/>
            <w:webHidden/>
          </w:rPr>
          <w:t>43</w:t>
        </w:r>
        <w:r>
          <w:rPr>
            <w:noProof/>
            <w:webHidden/>
          </w:rPr>
          <w:fldChar w:fldCharType="end"/>
        </w:r>
      </w:hyperlink>
    </w:p>
    <w:p w14:paraId="5A33CE3F" w14:textId="0407E031"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19" w:history="1">
        <w:r w:rsidRPr="001849B8">
          <w:rPr>
            <w:rStyle w:val="Hyperlink"/>
            <w:rFonts w:ascii="Verdana" w:hAnsi="Verdana"/>
            <w:noProof/>
          </w:rPr>
          <w:t>3.6</w:t>
        </w:r>
        <w:r>
          <w:rPr>
            <w:rFonts w:eastAsiaTheme="minorEastAsia"/>
            <w:smallCaps w:val="0"/>
            <w:noProof/>
            <w:sz w:val="22"/>
            <w:szCs w:val="22"/>
            <w:lang w:val="es-CO" w:eastAsia="es-CO"/>
          </w:rPr>
          <w:tab/>
        </w:r>
        <w:r w:rsidRPr="001849B8">
          <w:rPr>
            <w:rStyle w:val="Hyperlink"/>
            <w:rFonts w:ascii="Verdana" w:hAnsi="Verdana"/>
            <w:noProof/>
          </w:rPr>
          <w:t>CAPITAL DE TRABAJO</w:t>
        </w:r>
        <w:r>
          <w:rPr>
            <w:noProof/>
            <w:webHidden/>
          </w:rPr>
          <w:tab/>
        </w:r>
        <w:r>
          <w:rPr>
            <w:noProof/>
            <w:webHidden/>
          </w:rPr>
          <w:fldChar w:fldCharType="begin"/>
        </w:r>
        <w:r>
          <w:rPr>
            <w:noProof/>
            <w:webHidden/>
          </w:rPr>
          <w:instrText xml:space="preserve"> PAGEREF _Toc216429119 \h </w:instrText>
        </w:r>
        <w:r>
          <w:rPr>
            <w:noProof/>
            <w:webHidden/>
          </w:rPr>
        </w:r>
        <w:r>
          <w:rPr>
            <w:noProof/>
            <w:webHidden/>
          </w:rPr>
          <w:fldChar w:fldCharType="separate"/>
        </w:r>
        <w:r>
          <w:rPr>
            <w:noProof/>
            <w:webHidden/>
          </w:rPr>
          <w:t>44</w:t>
        </w:r>
        <w:r>
          <w:rPr>
            <w:noProof/>
            <w:webHidden/>
          </w:rPr>
          <w:fldChar w:fldCharType="end"/>
        </w:r>
      </w:hyperlink>
    </w:p>
    <w:p w14:paraId="107C2EAA" w14:textId="446574AA"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20" w:history="1">
        <w:r w:rsidRPr="001849B8">
          <w:rPr>
            <w:rStyle w:val="Hyperlink"/>
            <w:rFonts w:ascii="Verdana" w:hAnsi="Verdana"/>
            <w:noProof/>
          </w:rPr>
          <w:t>3.7</w:t>
        </w:r>
        <w:r>
          <w:rPr>
            <w:rFonts w:eastAsiaTheme="minorEastAsia"/>
            <w:smallCaps w:val="0"/>
            <w:noProof/>
            <w:sz w:val="22"/>
            <w:szCs w:val="22"/>
            <w:lang w:val="es-CO" w:eastAsia="es-CO"/>
          </w:rPr>
          <w:tab/>
        </w:r>
        <w:r w:rsidRPr="001849B8">
          <w:rPr>
            <w:rStyle w:val="Hyperlink"/>
            <w:rFonts w:ascii="Verdana" w:hAnsi="Verdana"/>
            <w:noProof/>
          </w:rPr>
          <w:t>CAPACIDAD ORGANIZACIONAL</w:t>
        </w:r>
        <w:r>
          <w:rPr>
            <w:noProof/>
            <w:webHidden/>
          </w:rPr>
          <w:tab/>
        </w:r>
        <w:r>
          <w:rPr>
            <w:noProof/>
            <w:webHidden/>
          </w:rPr>
          <w:fldChar w:fldCharType="begin"/>
        </w:r>
        <w:r>
          <w:rPr>
            <w:noProof/>
            <w:webHidden/>
          </w:rPr>
          <w:instrText xml:space="preserve"> PAGEREF _Toc216429120 \h </w:instrText>
        </w:r>
        <w:r>
          <w:rPr>
            <w:noProof/>
            <w:webHidden/>
          </w:rPr>
        </w:r>
        <w:r>
          <w:rPr>
            <w:noProof/>
            <w:webHidden/>
          </w:rPr>
          <w:fldChar w:fldCharType="separate"/>
        </w:r>
        <w:r>
          <w:rPr>
            <w:noProof/>
            <w:webHidden/>
          </w:rPr>
          <w:t>46</w:t>
        </w:r>
        <w:r>
          <w:rPr>
            <w:noProof/>
            <w:webHidden/>
          </w:rPr>
          <w:fldChar w:fldCharType="end"/>
        </w:r>
      </w:hyperlink>
    </w:p>
    <w:p w14:paraId="0716F931" w14:textId="323456A4"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22" w:history="1">
        <w:r w:rsidRPr="001849B8">
          <w:rPr>
            <w:rStyle w:val="Hyperlink"/>
            <w:rFonts w:ascii="Verdana" w:hAnsi="Verdana"/>
            <w:noProof/>
          </w:rPr>
          <w:t>3.8.</w:t>
        </w:r>
        <w:r>
          <w:rPr>
            <w:rFonts w:eastAsiaTheme="minorEastAsia"/>
            <w:smallCaps w:val="0"/>
            <w:noProof/>
            <w:sz w:val="22"/>
            <w:szCs w:val="22"/>
            <w:lang w:val="es-CO" w:eastAsia="es-CO"/>
          </w:rPr>
          <w:tab/>
        </w:r>
        <w:r w:rsidRPr="001849B8">
          <w:rPr>
            <w:rStyle w:val="Hyperlink"/>
            <w:rFonts w:ascii="Verdana" w:hAnsi="Verdana"/>
            <w:noProof/>
          </w:rPr>
          <w:t>ACREDITACIÓN DE LA CAPACIDAD FINANCIERA Y ORGANIZACIONAL</w:t>
        </w:r>
        <w:r>
          <w:rPr>
            <w:noProof/>
            <w:webHidden/>
          </w:rPr>
          <w:tab/>
        </w:r>
        <w:r>
          <w:rPr>
            <w:noProof/>
            <w:webHidden/>
          </w:rPr>
          <w:fldChar w:fldCharType="begin"/>
        </w:r>
        <w:r>
          <w:rPr>
            <w:noProof/>
            <w:webHidden/>
          </w:rPr>
          <w:instrText xml:space="preserve"> PAGEREF _Toc216429122 \h </w:instrText>
        </w:r>
        <w:r>
          <w:rPr>
            <w:noProof/>
            <w:webHidden/>
          </w:rPr>
        </w:r>
        <w:r>
          <w:rPr>
            <w:noProof/>
            <w:webHidden/>
          </w:rPr>
          <w:fldChar w:fldCharType="separate"/>
        </w:r>
        <w:r>
          <w:rPr>
            <w:noProof/>
            <w:webHidden/>
          </w:rPr>
          <w:t>47</w:t>
        </w:r>
        <w:r>
          <w:rPr>
            <w:noProof/>
            <w:webHidden/>
          </w:rPr>
          <w:fldChar w:fldCharType="end"/>
        </w:r>
      </w:hyperlink>
    </w:p>
    <w:p w14:paraId="17628094" w14:textId="778F3DD9" w:rsidR="0026269A" w:rsidRDefault="0026269A">
      <w:pPr>
        <w:pStyle w:val="TOC4"/>
        <w:tabs>
          <w:tab w:val="left" w:pos="1540"/>
          <w:tab w:val="right" w:leader="dot" w:pos="8921"/>
        </w:tabs>
        <w:rPr>
          <w:rFonts w:eastAsiaTheme="minorEastAsia"/>
          <w:noProof/>
          <w:sz w:val="22"/>
          <w:szCs w:val="22"/>
          <w:lang w:val="es-CO" w:eastAsia="es-CO"/>
        </w:rPr>
      </w:pPr>
      <w:hyperlink w:anchor="_Toc216429123" w:history="1">
        <w:r w:rsidRPr="001849B8">
          <w:rPr>
            <w:rStyle w:val="Hyperlink"/>
            <w:rFonts w:ascii="Verdana" w:hAnsi="Verdana"/>
            <w:noProof/>
          </w:rPr>
          <w:t>3.8.1.</w:t>
        </w:r>
        <w:r>
          <w:rPr>
            <w:rFonts w:eastAsiaTheme="minorEastAsia"/>
            <w:noProof/>
            <w:sz w:val="22"/>
            <w:szCs w:val="22"/>
            <w:lang w:val="es-CO" w:eastAsia="es-CO"/>
          </w:rPr>
          <w:tab/>
        </w:r>
        <w:r w:rsidRPr="001849B8">
          <w:rPr>
            <w:rStyle w:val="Hyperlink"/>
            <w:rFonts w:ascii="Verdana" w:hAnsi="Verdana"/>
            <w:noProof/>
          </w:rPr>
          <w:t>PERSONAS NATURALES O JURÍDICAS NACIONALES Y EXTRANJERAS CON DOMICILIO O SUCURSAL EN COLOMBIA</w:t>
        </w:r>
        <w:r>
          <w:rPr>
            <w:noProof/>
            <w:webHidden/>
          </w:rPr>
          <w:tab/>
        </w:r>
        <w:r>
          <w:rPr>
            <w:noProof/>
            <w:webHidden/>
          </w:rPr>
          <w:fldChar w:fldCharType="begin"/>
        </w:r>
        <w:r>
          <w:rPr>
            <w:noProof/>
            <w:webHidden/>
          </w:rPr>
          <w:instrText xml:space="preserve"> PAGEREF _Toc216429123 \h </w:instrText>
        </w:r>
        <w:r>
          <w:rPr>
            <w:noProof/>
            <w:webHidden/>
          </w:rPr>
        </w:r>
        <w:r>
          <w:rPr>
            <w:noProof/>
            <w:webHidden/>
          </w:rPr>
          <w:fldChar w:fldCharType="separate"/>
        </w:r>
        <w:r>
          <w:rPr>
            <w:noProof/>
            <w:webHidden/>
          </w:rPr>
          <w:t>47</w:t>
        </w:r>
        <w:r>
          <w:rPr>
            <w:noProof/>
            <w:webHidden/>
          </w:rPr>
          <w:fldChar w:fldCharType="end"/>
        </w:r>
      </w:hyperlink>
    </w:p>
    <w:p w14:paraId="38EB74F3" w14:textId="69C4424E" w:rsidR="0026269A" w:rsidRDefault="0026269A">
      <w:pPr>
        <w:pStyle w:val="TOC4"/>
        <w:tabs>
          <w:tab w:val="left" w:pos="1540"/>
          <w:tab w:val="right" w:leader="dot" w:pos="8921"/>
        </w:tabs>
        <w:rPr>
          <w:rFonts w:eastAsiaTheme="minorEastAsia"/>
          <w:noProof/>
          <w:sz w:val="22"/>
          <w:szCs w:val="22"/>
          <w:lang w:val="es-CO" w:eastAsia="es-CO"/>
        </w:rPr>
      </w:pPr>
      <w:hyperlink w:anchor="_Toc216429124" w:history="1">
        <w:r w:rsidRPr="001849B8">
          <w:rPr>
            <w:rStyle w:val="Hyperlink"/>
            <w:rFonts w:ascii="Verdana" w:hAnsi="Verdana"/>
            <w:noProof/>
          </w:rPr>
          <w:t>3.8.2.</w:t>
        </w:r>
        <w:r>
          <w:rPr>
            <w:rFonts w:eastAsiaTheme="minorEastAsia"/>
            <w:noProof/>
            <w:sz w:val="22"/>
            <w:szCs w:val="22"/>
            <w:lang w:val="es-CO" w:eastAsia="es-CO"/>
          </w:rPr>
          <w:tab/>
        </w:r>
        <w:r w:rsidRPr="001849B8">
          <w:rPr>
            <w:rStyle w:val="Hyperlink"/>
            <w:rFonts w:ascii="Verdana" w:hAnsi="Verdana"/>
            <w:noProof/>
          </w:rPr>
          <w:t>PERSONAS NATURALES O JURÍDICAS EXTRANJERAS SIN DOMICILIO O SUCURSAL EN COLOMBIA</w:t>
        </w:r>
        <w:r>
          <w:rPr>
            <w:noProof/>
            <w:webHidden/>
          </w:rPr>
          <w:tab/>
        </w:r>
        <w:r>
          <w:rPr>
            <w:noProof/>
            <w:webHidden/>
          </w:rPr>
          <w:fldChar w:fldCharType="begin"/>
        </w:r>
        <w:r>
          <w:rPr>
            <w:noProof/>
            <w:webHidden/>
          </w:rPr>
          <w:instrText xml:space="preserve"> PAGEREF _Toc216429124 \h </w:instrText>
        </w:r>
        <w:r>
          <w:rPr>
            <w:noProof/>
            <w:webHidden/>
          </w:rPr>
        </w:r>
        <w:r>
          <w:rPr>
            <w:noProof/>
            <w:webHidden/>
          </w:rPr>
          <w:fldChar w:fldCharType="separate"/>
        </w:r>
        <w:r>
          <w:rPr>
            <w:noProof/>
            <w:webHidden/>
          </w:rPr>
          <w:t>47</w:t>
        </w:r>
        <w:r>
          <w:rPr>
            <w:noProof/>
            <w:webHidden/>
          </w:rPr>
          <w:fldChar w:fldCharType="end"/>
        </w:r>
      </w:hyperlink>
    </w:p>
    <w:p w14:paraId="3BF2572F" w14:textId="235FF933"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25" w:history="1">
        <w:r w:rsidRPr="001849B8">
          <w:rPr>
            <w:rStyle w:val="Hyperlink"/>
            <w:rFonts w:ascii="Verdana" w:hAnsi="Verdana"/>
            <w:noProof/>
          </w:rPr>
          <w:t>3.9.</w:t>
        </w:r>
        <w:r>
          <w:rPr>
            <w:rFonts w:eastAsiaTheme="minorEastAsia"/>
            <w:smallCaps w:val="0"/>
            <w:noProof/>
            <w:sz w:val="22"/>
            <w:szCs w:val="22"/>
            <w:lang w:val="es-CO" w:eastAsia="es-CO"/>
          </w:rPr>
          <w:tab/>
        </w:r>
        <w:r w:rsidRPr="001849B8">
          <w:rPr>
            <w:rStyle w:val="Hyperlink"/>
            <w:rFonts w:ascii="Verdana" w:hAnsi="Verdana"/>
            <w:noProof/>
          </w:rPr>
          <w:t>EXIGENCIAS MÍNIMAS DE LA EXPERIENCIA DEL PROPONENTE Y LA EXPERIENCIA Y FORMACIÓN ACADÉMICA DEL EQUIPO DE TRABAJO (Personal Clave Evaluable)</w:t>
        </w:r>
        <w:r>
          <w:rPr>
            <w:noProof/>
            <w:webHidden/>
          </w:rPr>
          <w:tab/>
        </w:r>
        <w:r>
          <w:rPr>
            <w:noProof/>
            <w:webHidden/>
          </w:rPr>
          <w:fldChar w:fldCharType="begin"/>
        </w:r>
        <w:r>
          <w:rPr>
            <w:noProof/>
            <w:webHidden/>
          </w:rPr>
          <w:instrText xml:space="preserve"> PAGEREF _Toc216429125 \h </w:instrText>
        </w:r>
        <w:r>
          <w:rPr>
            <w:noProof/>
            <w:webHidden/>
          </w:rPr>
        </w:r>
        <w:r>
          <w:rPr>
            <w:noProof/>
            <w:webHidden/>
          </w:rPr>
          <w:fldChar w:fldCharType="separate"/>
        </w:r>
        <w:r>
          <w:rPr>
            <w:noProof/>
            <w:webHidden/>
          </w:rPr>
          <w:t>48</w:t>
        </w:r>
        <w:r>
          <w:rPr>
            <w:noProof/>
            <w:webHidden/>
          </w:rPr>
          <w:fldChar w:fldCharType="end"/>
        </w:r>
      </w:hyperlink>
    </w:p>
    <w:p w14:paraId="5B0775CC" w14:textId="085089AB"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26" w:history="1">
        <w:r w:rsidRPr="001849B8">
          <w:rPr>
            <w:rStyle w:val="Hyperlink"/>
            <w:rFonts w:ascii="Verdana" w:hAnsi="Verdana"/>
            <w:noProof/>
          </w:rPr>
          <w:t>3.9.1.</w:t>
        </w:r>
        <w:r>
          <w:rPr>
            <w:rFonts w:eastAsiaTheme="minorEastAsia"/>
            <w:smallCaps w:val="0"/>
            <w:noProof/>
            <w:sz w:val="22"/>
            <w:szCs w:val="22"/>
            <w:lang w:val="es-CO" w:eastAsia="es-CO"/>
          </w:rPr>
          <w:tab/>
        </w:r>
        <w:r w:rsidRPr="001849B8">
          <w:rPr>
            <w:rStyle w:val="Hyperlink"/>
            <w:rFonts w:ascii="Verdana" w:hAnsi="Verdana"/>
            <w:iCs/>
            <w:noProof/>
          </w:rPr>
          <w:t>EXIGENCIA</w:t>
        </w:r>
        <w:r w:rsidRPr="001849B8">
          <w:rPr>
            <w:rStyle w:val="Hyperlink"/>
            <w:rFonts w:ascii="Verdana" w:hAnsi="Verdana"/>
            <w:noProof/>
          </w:rPr>
          <w:t xml:space="preserve"> MÍNIMA DE LA EXPERIENCIA DEL PROPONENTE</w:t>
        </w:r>
        <w:r>
          <w:rPr>
            <w:noProof/>
            <w:webHidden/>
          </w:rPr>
          <w:tab/>
        </w:r>
        <w:r>
          <w:rPr>
            <w:noProof/>
            <w:webHidden/>
          </w:rPr>
          <w:fldChar w:fldCharType="begin"/>
        </w:r>
        <w:r>
          <w:rPr>
            <w:noProof/>
            <w:webHidden/>
          </w:rPr>
          <w:instrText xml:space="preserve"> PAGEREF _Toc216429126 \h </w:instrText>
        </w:r>
        <w:r>
          <w:rPr>
            <w:noProof/>
            <w:webHidden/>
          </w:rPr>
        </w:r>
        <w:r>
          <w:rPr>
            <w:noProof/>
            <w:webHidden/>
          </w:rPr>
          <w:fldChar w:fldCharType="separate"/>
        </w:r>
        <w:r>
          <w:rPr>
            <w:noProof/>
            <w:webHidden/>
          </w:rPr>
          <w:t>48</w:t>
        </w:r>
        <w:r>
          <w:rPr>
            <w:noProof/>
            <w:webHidden/>
          </w:rPr>
          <w:fldChar w:fldCharType="end"/>
        </w:r>
      </w:hyperlink>
    </w:p>
    <w:p w14:paraId="483EF723" w14:textId="0EE6CE7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27" w:history="1">
        <w:r w:rsidRPr="001849B8">
          <w:rPr>
            <w:rStyle w:val="Hyperlink"/>
            <w:rFonts w:ascii="Verdana" w:hAnsi="Verdana"/>
            <w:noProof/>
          </w:rPr>
          <w:t>3.9.2.</w:t>
        </w:r>
        <w:r>
          <w:rPr>
            <w:rFonts w:eastAsiaTheme="minorEastAsia"/>
            <w:i w:val="0"/>
            <w:iCs w:val="0"/>
            <w:noProof/>
            <w:sz w:val="22"/>
            <w:szCs w:val="22"/>
            <w:lang w:val="es-CO" w:eastAsia="es-CO"/>
          </w:rPr>
          <w:tab/>
        </w:r>
        <w:r w:rsidRPr="001849B8">
          <w:rPr>
            <w:rStyle w:val="Hyperlink"/>
            <w:rFonts w:ascii="Verdana" w:hAnsi="Verdana"/>
            <w:noProof/>
          </w:rPr>
          <w:t>EXIGENCIAS MÍNIMAS DE EXPERIENCIA Y FORMACIÓN ACADÉMICA DEL EQUIPO DE TRABAJO (Personal Clave Evaluable)</w:t>
        </w:r>
        <w:r>
          <w:rPr>
            <w:noProof/>
            <w:webHidden/>
          </w:rPr>
          <w:tab/>
        </w:r>
        <w:r>
          <w:rPr>
            <w:noProof/>
            <w:webHidden/>
          </w:rPr>
          <w:fldChar w:fldCharType="begin"/>
        </w:r>
        <w:r>
          <w:rPr>
            <w:noProof/>
            <w:webHidden/>
          </w:rPr>
          <w:instrText xml:space="preserve"> PAGEREF _Toc216429127 \h </w:instrText>
        </w:r>
        <w:r>
          <w:rPr>
            <w:noProof/>
            <w:webHidden/>
          </w:rPr>
        </w:r>
        <w:r>
          <w:rPr>
            <w:noProof/>
            <w:webHidden/>
          </w:rPr>
          <w:fldChar w:fldCharType="separate"/>
        </w:r>
        <w:r>
          <w:rPr>
            <w:noProof/>
            <w:webHidden/>
          </w:rPr>
          <w:t>50</w:t>
        </w:r>
        <w:r>
          <w:rPr>
            <w:noProof/>
            <w:webHidden/>
          </w:rPr>
          <w:fldChar w:fldCharType="end"/>
        </w:r>
      </w:hyperlink>
    </w:p>
    <w:p w14:paraId="329BE65D" w14:textId="609872BA" w:rsidR="0026269A" w:rsidRDefault="0026269A">
      <w:pPr>
        <w:pStyle w:val="TOC1"/>
        <w:tabs>
          <w:tab w:val="left" w:pos="2175"/>
        </w:tabs>
        <w:rPr>
          <w:rFonts w:eastAsiaTheme="minorEastAsia"/>
          <w:b w:val="0"/>
          <w:bCs w:val="0"/>
          <w:caps w:val="0"/>
          <w:noProof/>
          <w:sz w:val="22"/>
          <w:szCs w:val="22"/>
          <w:lang w:val="es-CO" w:eastAsia="es-CO"/>
        </w:rPr>
      </w:pPr>
      <w:hyperlink w:anchor="_Toc216429128" w:history="1">
        <w:r w:rsidRPr="001849B8">
          <w:rPr>
            <w:rStyle w:val="Hyperlink"/>
            <w:rFonts w:ascii="Verdana" w:hAnsi="Verdana"/>
            <w:noProof/>
          </w:rPr>
          <w:t>CAPÍTULO IV.</w:t>
        </w:r>
        <w:r>
          <w:rPr>
            <w:rFonts w:eastAsiaTheme="minorEastAsia"/>
            <w:b w:val="0"/>
            <w:bCs w:val="0"/>
            <w:caps w:val="0"/>
            <w:noProof/>
            <w:sz w:val="22"/>
            <w:szCs w:val="22"/>
            <w:lang w:val="es-CO" w:eastAsia="es-CO"/>
          </w:rPr>
          <w:tab/>
        </w:r>
        <w:r w:rsidRPr="001849B8">
          <w:rPr>
            <w:rStyle w:val="Hyperlink"/>
            <w:rFonts w:ascii="Verdana" w:hAnsi="Verdana"/>
            <w:noProof/>
          </w:rPr>
          <w:t>CRITERIOS DE EVALUACIÓN, ASIGNACIÓN DE PUNTAJE Y CRITERIOS DE DESEMPATE</w:t>
        </w:r>
        <w:r>
          <w:rPr>
            <w:noProof/>
            <w:webHidden/>
          </w:rPr>
          <w:tab/>
        </w:r>
        <w:r>
          <w:rPr>
            <w:noProof/>
            <w:webHidden/>
          </w:rPr>
          <w:fldChar w:fldCharType="begin"/>
        </w:r>
        <w:r>
          <w:rPr>
            <w:noProof/>
            <w:webHidden/>
          </w:rPr>
          <w:instrText xml:space="preserve"> PAGEREF _Toc216429128 \h </w:instrText>
        </w:r>
        <w:r>
          <w:rPr>
            <w:noProof/>
            <w:webHidden/>
          </w:rPr>
        </w:r>
        <w:r>
          <w:rPr>
            <w:noProof/>
            <w:webHidden/>
          </w:rPr>
          <w:fldChar w:fldCharType="separate"/>
        </w:r>
        <w:r>
          <w:rPr>
            <w:noProof/>
            <w:webHidden/>
          </w:rPr>
          <w:t>52</w:t>
        </w:r>
        <w:r>
          <w:rPr>
            <w:noProof/>
            <w:webHidden/>
          </w:rPr>
          <w:fldChar w:fldCharType="end"/>
        </w:r>
      </w:hyperlink>
    </w:p>
    <w:p w14:paraId="21E13FCD" w14:textId="4AAAF513"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29" w:history="1">
        <w:r w:rsidRPr="001849B8">
          <w:rPr>
            <w:rStyle w:val="Hyperlink"/>
            <w:rFonts w:ascii="Verdana" w:hAnsi="Verdana"/>
            <w:noProof/>
          </w:rPr>
          <w:t>4.1</w:t>
        </w:r>
        <w:r>
          <w:rPr>
            <w:rFonts w:eastAsiaTheme="minorEastAsia"/>
            <w:smallCaps w:val="0"/>
            <w:noProof/>
            <w:sz w:val="22"/>
            <w:szCs w:val="22"/>
            <w:lang w:val="es-CO" w:eastAsia="es-CO"/>
          </w:rPr>
          <w:tab/>
        </w:r>
        <w:r w:rsidRPr="001849B8">
          <w:rPr>
            <w:rStyle w:val="Hyperlink"/>
            <w:rFonts w:ascii="Verdana" w:hAnsi="Verdana"/>
            <w:noProof/>
          </w:rPr>
          <w:t>FORMA DE VERIFICACIÓN Y ASIGNACIÓN DE PUNTAJE POR LA EXPERIENCIA DEL PROPONENTE</w:t>
        </w:r>
        <w:r>
          <w:rPr>
            <w:noProof/>
            <w:webHidden/>
          </w:rPr>
          <w:tab/>
        </w:r>
        <w:r>
          <w:rPr>
            <w:noProof/>
            <w:webHidden/>
          </w:rPr>
          <w:fldChar w:fldCharType="begin"/>
        </w:r>
        <w:r>
          <w:rPr>
            <w:noProof/>
            <w:webHidden/>
          </w:rPr>
          <w:instrText xml:space="preserve"> PAGEREF _Toc216429129 \h </w:instrText>
        </w:r>
        <w:r>
          <w:rPr>
            <w:noProof/>
            <w:webHidden/>
          </w:rPr>
        </w:r>
        <w:r>
          <w:rPr>
            <w:noProof/>
            <w:webHidden/>
          </w:rPr>
          <w:fldChar w:fldCharType="separate"/>
        </w:r>
        <w:r>
          <w:rPr>
            <w:noProof/>
            <w:webHidden/>
          </w:rPr>
          <w:t>53</w:t>
        </w:r>
        <w:r>
          <w:rPr>
            <w:noProof/>
            <w:webHidden/>
          </w:rPr>
          <w:fldChar w:fldCharType="end"/>
        </w:r>
      </w:hyperlink>
    </w:p>
    <w:p w14:paraId="59594FEC" w14:textId="7124042E"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30" w:history="1">
        <w:r w:rsidRPr="001849B8">
          <w:rPr>
            <w:rStyle w:val="Hyperlink"/>
            <w:rFonts w:ascii="Verdana" w:hAnsi="Verdana"/>
            <w:noProof/>
          </w:rPr>
          <w:t>4.2</w:t>
        </w:r>
        <w:r>
          <w:rPr>
            <w:rFonts w:eastAsiaTheme="minorEastAsia"/>
            <w:smallCaps w:val="0"/>
            <w:noProof/>
            <w:sz w:val="22"/>
            <w:szCs w:val="22"/>
            <w:lang w:val="es-CO" w:eastAsia="es-CO"/>
          </w:rPr>
          <w:tab/>
        </w:r>
        <w:r w:rsidRPr="001849B8">
          <w:rPr>
            <w:rStyle w:val="Hyperlink"/>
            <w:rFonts w:ascii="Verdana" w:hAnsi="Verdana"/>
            <w:noProof/>
          </w:rPr>
          <w:t>EQUIPOS DE TRABAJO (Personal Clave Evaluable)</w:t>
        </w:r>
        <w:r>
          <w:rPr>
            <w:noProof/>
            <w:webHidden/>
          </w:rPr>
          <w:tab/>
        </w:r>
        <w:r>
          <w:rPr>
            <w:noProof/>
            <w:webHidden/>
          </w:rPr>
          <w:fldChar w:fldCharType="begin"/>
        </w:r>
        <w:r>
          <w:rPr>
            <w:noProof/>
            <w:webHidden/>
          </w:rPr>
          <w:instrText xml:space="preserve"> PAGEREF _Toc216429130 \h </w:instrText>
        </w:r>
        <w:r>
          <w:rPr>
            <w:noProof/>
            <w:webHidden/>
          </w:rPr>
        </w:r>
        <w:r>
          <w:rPr>
            <w:noProof/>
            <w:webHidden/>
          </w:rPr>
          <w:fldChar w:fldCharType="separate"/>
        </w:r>
        <w:r>
          <w:rPr>
            <w:noProof/>
            <w:webHidden/>
          </w:rPr>
          <w:t>59</w:t>
        </w:r>
        <w:r>
          <w:rPr>
            <w:noProof/>
            <w:webHidden/>
          </w:rPr>
          <w:fldChar w:fldCharType="end"/>
        </w:r>
      </w:hyperlink>
    </w:p>
    <w:p w14:paraId="525BF044" w14:textId="128E5807"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31" w:history="1">
        <w:r w:rsidRPr="001849B8">
          <w:rPr>
            <w:rStyle w:val="Hyperlink"/>
            <w:rFonts w:ascii="Verdana" w:hAnsi="Verdana"/>
            <w:noProof/>
          </w:rPr>
          <w:t>4.2.1</w:t>
        </w:r>
        <w:r>
          <w:rPr>
            <w:rFonts w:eastAsiaTheme="minorEastAsia"/>
            <w:i w:val="0"/>
            <w:iCs w:val="0"/>
            <w:noProof/>
            <w:sz w:val="22"/>
            <w:szCs w:val="22"/>
            <w:lang w:val="es-CO" w:eastAsia="es-CO"/>
          </w:rPr>
          <w:tab/>
        </w:r>
        <w:r w:rsidRPr="001849B8">
          <w:rPr>
            <w:rStyle w:val="Hyperlink"/>
            <w:rFonts w:ascii="Verdana" w:hAnsi="Verdana"/>
            <w:noProof/>
          </w:rPr>
          <w:t>EXPERIENCIA ESPECÍFICA ADICIONAL</w:t>
        </w:r>
        <w:r>
          <w:rPr>
            <w:noProof/>
            <w:webHidden/>
          </w:rPr>
          <w:tab/>
        </w:r>
        <w:r>
          <w:rPr>
            <w:noProof/>
            <w:webHidden/>
          </w:rPr>
          <w:fldChar w:fldCharType="begin"/>
        </w:r>
        <w:r>
          <w:rPr>
            <w:noProof/>
            <w:webHidden/>
          </w:rPr>
          <w:instrText xml:space="preserve"> PAGEREF _Toc216429131 \h </w:instrText>
        </w:r>
        <w:r>
          <w:rPr>
            <w:noProof/>
            <w:webHidden/>
          </w:rPr>
        </w:r>
        <w:r>
          <w:rPr>
            <w:noProof/>
            <w:webHidden/>
          </w:rPr>
          <w:fldChar w:fldCharType="separate"/>
        </w:r>
        <w:r>
          <w:rPr>
            <w:noProof/>
            <w:webHidden/>
          </w:rPr>
          <w:t>60</w:t>
        </w:r>
        <w:r>
          <w:rPr>
            <w:noProof/>
            <w:webHidden/>
          </w:rPr>
          <w:fldChar w:fldCharType="end"/>
        </w:r>
      </w:hyperlink>
    </w:p>
    <w:p w14:paraId="2C1D513F" w14:textId="3FA7CEFE"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32" w:history="1">
        <w:r w:rsidRPr="001849B8">
          <w:rPr>
            <w:rStyle w:val="Hyperlink"/>
            <w:rFonts w:ascii="Verdana" w:hAnsi="Verdana"/>
            <w:noProof/>
          </w:rPr>
          <w:t>4.2.2</w:t>
        </w:r>
        <w:r>
          <w:rPr>
            <w:rFonts w:eastAsiaTheme="minorEastAsia"/>
            <w:i w:val="0"/>
            <w:iCs w:val="0"/>
            <w:noProof/>
            <w:sz w:val="22"/>
            <w:szCs w:val="22"/>
            <w:lang w:val="es-CO" w:eastAsia="es-CO"/>
          </w:rPr>
          <w:tab/>
        </w:r>
        <w:r w:rsidRPr="001849B8">
          <w:rPr>
            <w:rStyle w:val="Hyperlink"/>
            <w:rFonts w:ascii="Verdana" w:hAnsi="Verdana"/>
            <w:noProof/>
          </w:rPr>
          <w:t>FORMACIÓN ACADÉMICA ADICIONAL</w:t>
        </w:r>
        <w:r>
          <w:rPr>
            <w:noProof/>
            <w:webHidden/>
          </w:rPr>
          <w:tab/>
        </w:r>
        <w:r>
          <w:rPr>
            <w:noProof/>
            <w:webHidden/>
          </w:rPr>
          <w:fldChar w:fldCharType="begin"/>
        </w:r>
        <w:r>
          <w:rPr>
            <w:noProof/>
            <w:webHidden/>
          </w:rPr>
          <w:instrText xml:space="preserve"> PAGEREF _Toc216429132 \h </w:instrText>
        </w:r>
        <w:r>
          <w:rPr>
            <w:noProof/>
            <w:webHidden/>
          </w:rPr>
        </w:r>
        <w:r>
          <w:rPr>
            <w:noProof/>
            <w:webHidden/>
          </w:rPr>
          <w:fldChar w:fldCharType="separate"/>
        </w:r>
        <w:r>
          <w:rPr>
            <w:noProof/>
            <w:webHidden/>
          </w:rPr>
          <w:t>61</w:t>
        </w:r>
        <w:r>
          <w:rPr>
            <w:noProof/>
            <w:webHidden/>
          </w:rPr>
          <w:fldChar w:fldCharType="end"/>
        </w:r>
      </w:hyperlink>
    </w:p>
    <w:p w14:paraId="7BC2B0FB" w14:textId="6906FECE"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33" w:history="1">
        <w:r w:rsidRPr="001849B8">
          <w:rPr>
            <w:rStyle w:val="Hyperlink"/>
            <w:rFonts w:ascii="Verdana" w:hAnsi="Verdana"/>
            <w:noProof/>
          </w:rPr>
          <w:t>4.2.3</w:t>
        </w:r>
        <w:r>
          <w:rPr>
            <w:rFonts w:eastAsiaTheme="minorEastAsia"/>
            <w:i w:val="0"/>
            <w:iCs w:val="0"/>
            <w:noProof/>
            <w:sz w:val="22"/>
            <w:szCs w:val="22"/>
            <w:lang w:val="es-CO" w:eastAsia="es-CO"/>
          </w:rPr>
          <w:tab/>
        </w:r>
        <w:r w:rsidRPr="001849B8">
          <w:rPr>
            <w:rStyle w:val="Hyperlink"/>
            <w:rFonts w:ascii="Verdana" w:hAnsi="Verdana"/>
            <w:noProof/>
          </w:rPr>
          <w:t>CAMBIO DEL PERSONAL CLAVE EVALUABLE</w:t>
        </w:r>
        <w:r>
          <w:rPr>
            <w:noProof/>
            <w:webHidden/>
          </w:rPr>
          <w:tab/>
        </w:r>
        <w:r>
          <w:rPr>
            <w:noProof/>
            <w:webHidden/>
          </w:rPr>
          <w:fldChar w:fldCharType="begin"/>
        </w:r>
        <w:r>
          <w:rPr>
            <w:noProof/>
            <w:webHidden/>
          </w:rPr>
          <w:instrText xml:space="preserve"> PAGEREF _Toc216429133 \h </w:instrText>
        </w:r>
        <w:r>
          <w:rPr>
            <w:noProof/>
            <w:webHidden/>
          </w:rPr>
        </w:r>
        <w:r>
          <w:rPr>
            <w:noProof/>
            <w:webHidden/>
          </w:rPr>
          <w:fldChar w:fldCharType="separate"/>
        </w:r>
        <w:r>
          <w:rPr>
            <w:noProof/>
            <w:webHidden/>
          </w:rPr>
          <w:t>61</w:t>
        </w:r>
        <w:r>
          <w:rPr>
            <w:noProof/>
            <w:webHidden/>
          </w:rPr>
          <w:fldChar w:fldCharType="end"/>
        </w:r>
      </w:hyperlink>
    </w:p>
    <w:p w14:paraId="770C77E1" w14:textId="73D89A15"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34" w:history="1">
        <w:r w:rsidRPr="001849B8">
          <w:rPr>
            <w:rStyle w:val="Hyperlink"/>
            <w:rFonts w:ascii="Verdana" w:hAnsi="Verdana"/>
            <w:noProof/>
          </w:rPr>
          <w:t>4.3</w:t>
        </w:r>
        <w:r>
          <w:rPr>
            <w:rFonts w:eastAsiaTheme="minorEastAsia"/>
            <w:smallCaps w:val="0"/>
            <w:noProof/>
            <w:sz w:val="22"/>
            <w:szCs w:val="22"/>
            <w:lang w:val="es-CO" w:eastAsia="es-CO"/>
          </w:rPr>
          <w:tab/>
        </w:r>
        <w:r w:rsidRPr="001849B8">
          <w:rPr>
            <w:rStyle w:val="Hyperlink"/>
            <w:rFonts w:ascii="Verdana" w:hAnsi="Verdana"/>
            <w:noProof/>
          </w:rPr>
          <w:t>FACTOR DE SOSTENIBILIDAD</w:t>
        </w:r>
        <w:r>
          <w:rPr>
            <w:noProof/>
            <w:webHidden/>
          </w:rPr>
          <w:tab/>
        </w:r>
        <w:r>
          <w:rPr>
            <w:noProof/>
            <w:webHidden/>
          </w:rPr>
          <w:fldChar w:fldCharType="begin"/>
        </w:r>
        <w:r>
          <w:rPr>
            <w:noProof/>
            <w:webHidden/>
          </w:rPr>
          <w:instrText xml:space="preserve"> PAGEREF _Toc216429134 \h </w:instrText>
        </w:r>
        <w:r>
          <w:rPr>
            <w:noProof/>
            <w:webHidden/>
          </w:rPr>
        </w:r>
        <w:r>
          <w:rPr>
            <w:noProof/>
            <w:webHidden/>
          </w:rPr>
          <w:fldChar w:fldCharType="separate"/>
        </w:r>
        <w:r>
          <w:rPr>
            <w:noProof/>
            <w:webHidden/>
          </w:rPr>
          <w:t>62</w:t>
        </w:r>
        <w:r>
          <w:rPr>
            <w:noProof/>
            <w:webHidden/>
          </w:rPr>
          <w:fldChar w:fldCharType="end"/>
        </w:r>
      </w:hyperlink>
    </w:p>
    <w:p w14:paraId="345FE5C1" w14:textId="20A1A2A6"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35" w:history="1">
        <w:r w:rsidRPr="001849B8">
          <w:rPr>
            <w:rStyle w:val="Hyperlink"/>
            <w:rFonts w:ascii="Verdana" w:hAnsi="Verdana"/>
            <w:noProof/>
          </w:rPr>
          <w:t>4.4</w:t>
        </w:r>
        <w:r>
          <w:rPr>
            <w:rFonts w:eastAsiaTheme="minorEastAsia"/>
            <w:smallCaps w:val="0"/>
            <w:noProof/>
            <w:sz w:val="22"/>
            <w:szCs w:val="22"/>
            <w:lang w:val="es-CO" w:eastAsia="es-CO"/>
          </w:rPr>
          <w:tab/>
        </w:r>
        <w:r w:rsidRPr="001849B8">
          <w:rPr>
            <w:rStyle w:val="Hyperlink"/>
            <w:rFonts w:ascii="Verdana" w:hAnsi="Verdana"/>
            <w:noProof/>
          </w:rPr>
          <w:t>APOYO A LA INDUSTRIA NACIONAL</w:t>
        </w:r>
        <w:r>
          <w:rPr>
            <w:noProof/>
            <w:webHidden/>
          </w:rPr>
          <w:tab/>
        </w:r>
        <w:r>
          <w:rPr>
            <w:noProof/>
            <w:webHidden/>
          </w:rPr>
          <w:fldChar w:fldCharType="begin"/>
        </w:r>
        <w:r>
          <w:rPr>
            <w:noProof/>
            <w:webHidden/>
          </w:rPr>
          <w:instrText xml:space="preserve"> PAGEREF _Toc216429135 \h </w:instrText>
        </w:r>
        <w:r>
          <w:rPr>
            <w:noProof/>
            <w:webHidden/>
          </w:rPr>
        </w:r>
        <w:r>
          <w:rPr>
            <w:noProof/>
            <w:webHidden/>
          </w:rPr>
          <w:fldChar w:fldCharType="separate"/>
        </w:r>
        <w:r>
          <w:rPr>
            <w:noProof/>
            <w:webHidden/>
          </w:rPr>
          <w:t>64</w:t>
        </w:r>
        <w:r>
          <w:rPr>
            <w:noProof/>
            <w:webHidden/>
          </w:rPr>
          <w:fldChar w:fldCharType="end"/>
        </w:r>
      </w:hyperlink>
    </w:p>
    <w:p w14:paraId="5DFDF00F" w14:textId="0C076C9B"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36" w:history="1">
        <w:r w:rsidRPr="001849B8">
          <w:rPr>
            <w:rStyle w:val="Hyperlink"/>
            <w:rFonts w:ascii="Verdana" w:hAnsi="Verdana"/>
            <w:noProof/>
          </w:rPr>
          <w:t>4.4.1</w:t>
        </w:r>
        <w:r>
          <w:rPr>
            <w:rFonts w:eastAsiaTheme="minorEastAsia"/>
            <w:i w:val="0"/>
            <w:iCs w:val="0"/>
            <w:noProof/>
            <w:sz w:val="22"/>
            <w:szCs w:val="22"/>
            <w:lang w:val="es-CO" w:eastAsia="es-CO"/>
          </w:rPr>
          <w:tab/>
        </w:r>
        <w:r w:rsidRPr="001849B8">
          <w:rPr>
            <w:rStyle w:val="Hyperlink"/>
            <w:rFonts w:ascii="Verdana" w:hAnsi="Verdana"/>
            <w:noProof/>
          </w:rPr>
          <w:t>PROMOCIÓN DE SERVICIOS NACIONALES O CON TRATO NACIONAL</w:t>
        </w:r>
        <w:r>
          <w:rPr>
            <w:noProof/>
            <w:webHidden/>
          </w:rPr>
          <w:tab/>
        </w:r>
        <w:r>
          <w:rPr>
            <w:noProof/>
            <w:webHidden/>
          </w:rPr>
          <w:fldChar w:fldCharType="begin"/>
        </w:r>
        <w:r>
          <w:rPr>
            <w:noProof/>
            <w:webHidden/>
          </w:rPr>
          <w:instrText xml:space="preserve"> PAGEREF _Toc216429136 \h </w:instrText>
        </w:r>
        <w:r>
          <w:rPr>
            <w:noProof/>
            <w:webHidden/>
          </w:rPr>
        </w:r>
        <w:r>
          <w:rPr>
            <w:noProof/>
            <w:webHidden/>
          </w:rPr>
          <w:fldChar w:fldCharType="separate"/>
        </w:r>
        <w:r>
          <w:rPr>
            <w:noProof/>
            <w:webHidden/>
          </w:rPr>
          <w:t>65</w:t>
        </w:r>
        <w:r>
          <w:rPr>
            <w:noProof/>
            <w:webHidden/>
          </w:rPr>
          <w:fldChar w:fldCharType="end"/>
        </w:r>
      </w:hyperlink>
    </w:p>
    <w:p w14:paraId="71EF4C35" w14:textId="34F77C64" w:rsidR="0026269A" w:rsidRDefault="0026269A">
      <w:pPr>
        <w:pStyle w:val="TOC3"/>
        <w:tabs>
          <w:tab w:val="left" w:pos="1540"/>
          <w:tab w:val="right" w:leader="dot" w:pos="8921"/>
        </w:tabs>
        <w:rPr>
          <w:rFonts w:eastAsiaTheme="minorEastAsia"/>
          <w:i w:val="0"/>
          <w:iCs w:val="0"/>
          <w:noProof/>
          <w:sz w:val="22"/>
          <w:szCs w:val="22"/>
          <w:lang w:val="es-CO" w:eastAsia="es-CO"/>
        </w:rPr>
      </w:pPr>
      <w:hyperlink w:anchor="_Toc216429137" w:history="1">
        <w:r w:rsidRPr="001849B8">
          <w:rPr>
            <w:rStyle w:val="Hyperlink"/>
            <w:rFonts w:ascii="Verdana" w:hAnsi="Verdana"/>
            <w:noProof/>
          </w:rPr>
          <w:t>4.4.1.1</w:t>
        </w:r>
        <w:r>
          <w:rPr>
            <w:rFonts w:eastAsiaTheme="minorEastAsia"/>
            <w:i w:val="0"/>
            <w:iCs w:val="0"/>
            <w:noProof/>
            <w:sz w:val="22"/>
            <w:szCs w:val="22"/>
            <w:lang w:val="es-CO" w:eastAsia="es-CO"/>
          </w:rPr>
          <w:tab/>
        </w:r>
        <w:r w:rsidRPr="001849B8">
          <w:rPr>
            <w:rStyle w:val="Hyperlink"/>
            <w:rFonts w:ascii="Verdana" w:hAnsi="Verdana"/>
            <w:noProof/>
          </w:rPr>
          <w:t>ACREDITACIÓN POR SERVICIOS NACIONALES O CON TRATO NACIONAL</w:t>
        </w:r>
        <w:r>
          <w:rPr>
            <w:noProof/>
            <w:webHidden/>
          </w:rPr>
          <w:tab/>
        </w:r>
        <w:r>
          <w:rPr>
            <w:noProof/>
            <w:webHidden/>
          </w:rPr>
          <w:fldChar w:fldCharType="begin"/>
        </w:r>
        <w:r>
          <w:rPr>
            <w:noProof/>
            <w:webHidden/>
          </w:rPr>
          <w:instrText xml:space="preserve"> PAGEREF _Toc216429137 \h </w:instrText>
        </w:r>
        <w:r>
          <w:rPr>
            <w:noProof/>
            <w:webHidden/>
          </w:rPr>
        </w:r>
        <w:r>
          <w:rPr>
            <w:noProof/>
            <w:webHidden/>
          </w:rPr>
          <w:fldChar w:fldCharType="separate"/>
        </w:r>
        <w:r>
          <w:rPr>
            <w:noProof/>
            <w:webHidden/>
          </w:rPr>
          <w:t>67</w:t>
        </w:r>
        <w:r>
          <w:rPr>
            <w:noProof/>
            <w:webHidden/>
          </w:rPr>
          <w:fldChar w:fldCharType="end"/>
        </w:r>
      </w:hyperlink>
    </w:p>
    <w:p w14:paraId="044B8884" w14:textId="03AC351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38" w:history="1">
        <w:r w:rsidRPr="001849B8">
          <w:rPr>
            <w:rStyle w:val="Hyperlink"/>
            <w:rFonts w:ascii="Verdana" w:hAnsi="Verdana"/>
            <w:noProof/>
          </w:rPr>
          <w:t>4.4.2</w:t>
        </w:r>
        <w:r>
          <w:rPr>
            <w:rFonts w:eastAsiaTheme="minorEastAsia"/>
            <w:i w:val="0"/>
            <w:iCs w:val="0"/>
            <w:noProof/>
            <w:sz w:val="22"/>
            <w:szCs w:val="22"/>
            <w:lang w:val="es-CO" w:eastAsia="es-CO"/>
          </w:rPr>
          <w:tab/>
        </w:r>
        <w:r w:rsidRPr="001849B8">
          <w:rPr>
            <w:rStyle w:val="Hyperlink"/>
            <w:rFonts w:ascii="Verdana" w:hAnsi="Verdana"/>
            <w:noProof/>
          </w:rPr>
          <w:t>INCORPORACIÓN DE COMPONENTE NACIONAL EN SERVICIOS EXTRANJEROS</w:t>
        </w:r>
        <w:r>
          <w:rPr>
            <w:noProof/>
            <w:webHidden/>
          </w:rPr>
          <w:tab/>
        </w:r>
        <w:r>
          <w:rPr>
            <w:noProof/>
            <w:webHidden/>
          </w:rPr>
          <w:fldChar w:fldCharType="begin"/>
        </w:r>
        <w:r>
          <w:rPr>
            <w:noProof/>
            <w:webHidden/>
          </w:rPr>
          <w:instrText xml:space="preserve"> PAGEREF _Toc216429138 \h </w:instrText>
        </w:r>
        <w:r>
          <w:rPr>
            <w:noProof/>
            <w:webHidden/>
          </w:rPr>
        </w:r>
        <w:r>
          <w:rPr>
            <w:noProof/>
            <w:webHidden/>
          </w:rPr>
          <w:fldChar w:fldCharType="separate"/>
        </w:r>
        <w:r>
          <w:rPr>
            <w:noProof/>
            <w:webHidden/>
          </w:rPr>
          <w:t>68</w:t>
        </w:r>
        <w:r>
          <w:rPr>
            <w:noProof/>
            <w:webHidden/>
          </w:rPr>
          <w:fldChar w:fldCharType="end"/>
        </w:r>
      </w:hyperlink>
    </w:p>
    <w:p w14:paraId="60C0DBC9" w14:textId="1208F125"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39" w:history="1">
        <w:r w:rsidRPr="001849B8">
          <w:rPr>
            <w:rStyle w:val="Hyperlink"/>
            <w:rFonts w:ascii="Verdana" w:hAnsi="Verdana"/>
            <w:noProof/>
          </w:rPr>
          <w:t>4.5</w:t>
        </w:r>
        <w:r>
          <w:rPr>
            <w:rFonts w:eastAsiaTheme="minorEastAsia"/>
            <w:smallCaps w:val="0"/>
            <w:noProof/>
            <w:sz w:val="22"/>
            <w:szCs w:val="22"/>
            <w:lang w:val="es-CO" w:eastAsia="es-CO"/>
          </w:rPr>
          <w:tab/>
        </w:r>
        <w:r w:rsidRPr="001849B8">
          <w:rPr>
            <w:rStyle w:val="Hyperlink"/>
            <w:rFonts w:ascii="Verdana" w:hAnsi="Verdana"/>
            <w:noProof/>
          </w:rPr>
          <w:t>VINCULACIÓN DE PERSONAS CON DISCAPACIDAD</w:t>
        </w:r>
        <w:r>
          <w:rPr>
            <w:noProof/>
            <w:webHidden/>
          </w:rPr>
          <w:tab/>
        </w:r>
        <w:r>
          <w:rPr>
            <w:noProof/>
            <w:webHidden/>
          </w:rPr>
          <w:fldChar w:fldCharType="begin"/>
        </w:r>
        <w:r>
          <w:rPr>
            <w:noProof/>
            <w:webHidden/>
          </w:rPr>
          <w:instrText xml:space="preserve"> PAGEREF _Toc216429139 \h </w:instrText>
        </w:r>
        <w:r>
          <w:rPr>
            <w:noProof/>
            <w:webHidden/>
          </w:rPr>
        </w:r>
        <w:r>
          <w:rPr>
            <w:noProof/>
            <w:webHidden/>
          </w:rPr>
          <w:fldChar w:fldCharType="separate"/>
        </w:r>
        <w:r>
          <w:rPr>
            <w:noProof/>
            <w:webHidden/>
          </w:rPr>
          <w:t>69</w:t>
        </w:r>
        <w:r>
          <w:rPr>
            <w:noProof/>
            <w:webHidden/>
          </w:rPr>
          <w:fldChar w:fldCharType="end"/>
        </w:r>
      </w:hyperlink>
    </w:p>
    <w:p w14:paraId="61BC91D3" w14:textId="50B2C155"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0" w:history="1">
        <w:r w:rsidRPr="001849B8">
          <w:rPr>
            <w:rStyle w:val="Hyperlink"/>
            <w:rFonts w:ascii="Verdana" w:hAnsi="Verdana"/>
            <w:noProof/>
          </w:rPr>
          <w:t>4.6</w:t>
        </w:r>
        <w:r>
          <w:rPr>
            <w:rFonts w:eastAsiaTheme="minorEastAsia"/>
            <w:smallCaps w:val="0"/>
            <w:noProof/>
            <w:sz w:val="22"/>
            <w:szCs w:val="22"/>
            <w:lang w:val="es-CO" w:eastAsia="es-CO"/>
          </w:rPr>
          <w:tab/>
        </w:r>
        <w:r w:rsidRPr="001849B8">
          <w:rPr>
            <w:rStyle w:val="Hyperlink"/>
            <w:rFonts w:ascii="Verdana" w:hAnsi="Verdana"/>
            <w:noProof/>
          </w:rPr>
          <w:t>EMPRENDIMIENTOS Y EMPRESAS DE MUJERES</w:t>
        </w:r>
        <w:r>
          <w:rPr>
            <w:noProof/>
            <w:webHidden/>
          </w:rPr>
          <w:tab/>
        </w:r>
        <w:r>
          <w:rPr>
            <w:noProof/>
            <w:webHidden/>
          </w:rPr>
          <w:fldChar w:fldCharType="begin"/>
        </w:r>
        <w:r>
          <w:rPr>
            <w:noProof/>
            <w:webHidden/>
          </w:rPr>
          <w:instrText xml:space="preserve"> PAGEREF _Toc216429140 \h </w:instrText>
        </w:r>
        <w:r>
          <w:rPr>
            <w:noProof/>
            <w:webHidden/>
          </w:rPr>
        </w:r>
        <w:r>
          <w:rPr>
            <w:noProof/>
            <w:webHidden/>
          </w:rPr>
          <w:fldChar w:fldCharType="separate"/>
        </w:r>
        <w:r>
          <w:rPr>
            <w:noProof/>
            <w:webHidden/>
          </w:rPr>
          <w:t>70</w:t>
        </w:r>
        <w:r>
          <w:rPr>
            <w:noProof/>
            <w:webHidden/>
          </w:rPr>
          <w:fldChar w:fldCharType="end"/>
        </w:r>
      </w:hyperlink>
    </w:p>
    <w:p w14:paraId="1A332365" w14:textId="309200E7"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1" w:history="1">
        <w:r w:rsidRPr="001849B8">
          <w:rPr>
            <w:rStyle w:val="Hyperlink"/>
            <w:rFonts w:ascii="Verdana" w:hAnsi="Verdana"/>
            <w:noProof/>
          </w:rPr>
          <w:t>4.7</w:t>
        </w:r>
        <w:r>
          <w:rPr>
            <w:rFonts w:eastAsiaTheme="minorEastAsia"/>
            <w:smallCaps w:val="0"/>
            <w:noProof/>
            <w:sz w:val="22"/>
            <w:szCs w:val="22"/>
            <w:lang w:val="es-CO" w:eastAsia="es-CO"/>
          </w:rPr>
          <w:tab/>
        </w:r>
        <w:r w:rsidRPr="001849B8">
          <w:rPr>
            <w:rStyle w:val="Hyperlink"/>
            <w:rFonts w:ascii="Verdana" w:hAnsi="Verdana"/>
            <w:noProof/>
          </w:rPr>
          <w:t>MIPYME DOMICILIADA EN COLOMBIA</w:t>
        </w:r>
        <w:r>
          <w:rPr>
            <w:noProof/>
            <w:webHidden/>
          </w:rPr>
          <w:tab/>
        </w:r>
        <w:r>
          <w:rPr>
            <w:noProof/>
            <w:webHidden/>
          </w:rPr>
          <w:fldChar w:fldCharType="begin"/>
        </w:r>
        <w:r>
          <w:rPr>
            <w:noProof/>
            <w:webHidden/>
          </w:rPr>
          <w:instrText xml:space="preserve"> PAGEREF _Toc216429141 \h </w:instrText>
        </w:r>
        <w:r>
          <w:rPr>
            <w:noProof/>
            <w:webHidden/>
          </w:rPr>
        </w:r>
        <w:r>
          <w:rPr>
            <w:noProof/>
            <w:webHidden/>
          </w:rPr>
          <w:fldChar w:fldCharType="separate"/>
        </w:r>
        <w:r>
          <w:rPr>
            <w:noProof/>
            <w:webHidden/>
          </w:rPr>
          <w:t>71</w:t>
        </w:r>
        <w:r>
          <w:rPr>
            <w:noProof/>
            <w:webHidden/>
          </w:rPr>
          <w:fldChar w:fldCharType="end"/>
        </w:r>
      </w:hyperlink>
    </w:p>
    <w:p w14:paraId="36E1A811" w14:textId="5BB73AC4"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2" w:history="1">
        <w:r w:rsidRPr="001849B8">
          <w:rPr>
            <w:rStyle w:val="Hyperlink"/>
            <w:rFonts w:ascii="Verdana" w:hAnsi="Verdana"/>
            <w:noProof/>
          </w:rPr>
          <w:t>4.8</w:t>
        </w:r>
        <w:r>
          <w:rPr>
            <w:rFonts w:eastAsiaTheme="minorEastAsia"/>
            <w:smallCaps w:val="0"/>
            <w:noProof/>
            <w:sz w:val="22"/>
            <w:szCs w:val="22"/>
            <w:lang w:val="es-CO" w:eastAsia="es-CO"/>
          </w:rPr>
          <w:tab/>
        </w:r>
        <w:r w:rsidRPr="001849B8">
          <w:rPr>
            <w:rStyle w:val="Hyperlink"/>
            <w:rFonts w:ascii="Verdana" w:hAnsi="Verdana"/>
            <w:noProof/>
          </w:rPr>
          <w:t>CRITERIOS DE DESEMPATE</w:t>
        </w:r>
        <w:r>
          <w:rPr>
            <w:noProof/>
            <w:webHidden/>
          </w:rPr>
          <w:tab/>
        </w:r>
        <w:r>
          <w:rPr>
            <w:noProof/>
            <w:webHidden/>
          </w:rPr>
          <w:fldChar w:fldCharType="begin"/>
        </w:r>
        <w:r>
          <w:rPr>
            <w:noProof/>
            <w:webHidden/>
          </w:rPr>
          <w:instrText xml:space="preserve"> PAGEREF _Toc216429142 \h </w:instrText>
        </w:r>
        <w:r>
          <w:rPr>
            <w:noProof/>
            <w:webHidden/>
          </w:rPr>
        </w:r>
        <w:r>
          <w:rPr>
            <w:noProof/>
            <w:webHidden/>
          </w:rPr>
          <w:fldChar w:fldCharType="separate"/>
        </w:r>
        <w:r>
          <w:rPr>
            <w:noProof/>
            <w:webHidden/>
          </w:rPr>
          <w:t>72</w:t>
        </w:r>
        <w:r>
          <w:rPr>
            <w:noProof/>
            <w:webHidden/>
          </w:rPr>
          <w:fldChar w:fldCharType="end"/>
        </w:r>
      </w:hyperlink>
    </w:p>
    <w:p w14:paraId="09F96DDE" w14:textId="3E598F3F" w:rsidR="0026269A" w:rsidRDefault="0026269A">
      <w:pPr>
        <w:pStyle w:val="TOC1"/>
        <w:rPr>
          <w:rFonts w:eastAsiaTheme="minorEastAsia"/>
          <w:b w:val="0"/>
          <w:bCs w:val="0"/>
          <w:caps w:val="0"/>
          <w:noProof/>
          <w:sz w:val="22"/>
          <w:szCs w:val="22"/>
          <w:lang w:val="es-CO" w:eastAsia="es-CO"/>
        </w:rPr>
      </w:pPr>
      <w:hyperlink w:anchor="_Toc216429143" w:history="1">
        <w:r w:rsidRPr="001849B8">
          <w:rPr>
            <w:rStyle w:val="Hyperlink"/>
            <w:rFonts w:ascii="Verdana" w:hAnsi="Verdana"/>
            <w:noProof/>
          </w:rPr>
          <w:t>CAPÍTULO V.</w:t>
        </w:r>
        <w:r>
          <w:rPr>
            <w:rFonts w:eastAsiaTheme="minorEastAsia"/>
            <w:b w:val="0"/>
            <w:bCs w:val="0"/>
            <w:caps w:val="0"/>
            <w:noProof/>
            <w:sz w:val="22"/>
            <w:szCs w:val="22"/>
            <w:lang w:val="es-CO" w:eastAsia="es-CO"/>
          </w:rPr>
          <w:tab/>
        </w:r>
        <w:r w:rsidRPr="001849B8">
          <w:rPr>
            <w:rStyle w:val="Hyperlink"/>
            <w:rFonts w:ascii="Verdana" w:hAnsi="Verdana"/>
            <w:noProof/>
          </w:rPr>
          <w:t>OFERTA ECONÓMICA</w:t>
        </w:r>
        <w:r>
          <w:rPr>
            <w:noProof/>
            <w:webHidden/>
          </w:rPr>
          <w:tab/>
        </w:r>
        <w:r>
          <w:rPr>
            <w:noProof/>
            <w:webHidden/>
          </w:rPr>
          <w:fldChar w:fldCharType="begin"/>
        </w:r>
        <w:r>
          <w:rPr>
            <w:noProof/>
            <w:webHidden/>
          </w:rPr>
          <w:instrText xml:space="preserve"> PAGEREF _Toc216429143 \h </w:instrText>
        </w:r>
        <w:r>
          <w:rPr>
            <w:noProof/>
            <w:webHidden/>
          </w:rPr>
        </w:r>
        <w:r>
          <w:rPr>
            <w:noProof/>
            <w:webHidden/>
          </w:rPr>
          <w:fldChar w:fldCharType="separate"/>
        </w:r>
        <w:r>
          <w:rPr>
            <w:noProof/>
            <w:webHidden/>
          </w:rPr>
          <w:t>82</w:t>
        </w:r>
        <w:r>
          <w:rPr>
            <w:noProof/>
            <w:webHidden/>
          </w:rPr>
          <w:fldChar w:fldCharType="end"/>
        </w:r>
      </w:hyperlink>
    </w:p>
    <w:p w14:paraId="40F8A162" w14:textId="38078F1E"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4" w:history="1">
        <w:r w:rsidRPr="001849B8">
          <w:rPr>
            <w:rStyle w:val="Hyperlink"/>
            <w:rFonts w:ascii="Verdana" w:hAnsi="Verdana"/>
            <w:noProof/>
          </w:rPr>
          <w:t>5.1</w:t>
        </w:r>
        <w:r>
          <w:rPr>
            <w:rFonts w:eastAsiaTheme="minorEastAsia"/>
            <w:smallCaps w:val="0"/>
            <w:noProof/>
            <w:sz w:val="22"/>
            <w:szCs w:val="22"/>
            <w:lang w:val="es-CO" w:eastAsia="es-CO"/>
          </w:rPr>
          <w:tab/>
        </w:r>
        <w:r w:rsidRPr="001849B8">
          <w:rPr>
            <w:rStyle w:val="Hyperlink"/>
            <w:rFonts w:ascii="Verdana" w:hAnsi="Verdana"/>
            <w:noProof/>
          </w:rPr>
          <w:t>CORRECCIONES ARITMÉTICAS</w:t>
        </w:r>
        <w:r>
          <w:rPr>
            <w:noProof/>
            <w:webHidden/>
          </w:rPr>
          <w:tab/>
        </w:r>
        <w:r>
          <w:rPr>
            <w:noProof/>
            <w:webHidden/>
          </w:rPr>
          <w:fldChar w:fldCharType="begin"/>
        </w:r>
        <w:r>
          <w:rPr>
            <w:noProof/>
            <w:webHidden/>
          </w:rPr>
          <w:instrText xml:space="preserve"> PAGEREF _Toc216429144 \h </w:instrText>
        </w:r>
        <w:r>
          <w:rPr>
            <w:noProof/>
            <w:webHidden/>
          </w:rPr>
        </w:r>
        <w:r>
          <w:rPr>
            <w:noProof/>
            <w:webHidden/>
          </w:rPr>
          <w:fldChar w:fldCharType="separate"/>
        </w:r>
        <w:r>
          <w:rPr>
            <w:noProof/>
            <w:webHidden/>
          </w:rPr>
          <w:t>83</w:t>
        </w:r>
        <w:r>
          <w:rPr>
            <w:noProof/>
            <w:webHidden/>
          </w:rPr>
          <w:fldChar w:fldCharType="end"/>
        </w:r>
      </w:hyperlink>
    </w:p>
    <w:p w14:paraId="1D540E3C" w14:textId="47311B73"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5" w:history="1">
        <w:r w:rsidRPr="001849B8">
          <w:rPr>
            <w:rStyle w:val="Hyperlink"/>
            <w:rFonts w:ascii="Verdana" w:hAnsi="Verdana"/>
            <w:noProof/>
          </w:rPr>
          <w:t>5.2</w:t>
        </w:r>
        <w:r>
          <w:rPr>
            <w:rFonts w:eastAsiaTheme="minorEastAsia"/>
            <w:smallCaps w:val="0"/>
            <w:noProof/>
            <w:sz w:val="22"/>
            <w:szCs w:val="22"/>
            <w:lang w:val="es-CO" w:eastAsia="es-CO"/>
          </w:rPr>
          <w:tab/>
        </w:r>
        <w:r w:rsidRPr="001849B8">
          <w:rPr>
            <w:rStyle w:val="Hyperlink"/>
            <w:rFonts w:ascii="Verdana" w:hAnsi="Verdana"/>
            <w:noProof/>
          </w:rPr>
          <w:t>PRECIO ARTIFICIALMENTE BAJO</w:t>
        </w:r>
        <w:r>
          <w:rPr>
            <w:noProof/>
            <w:webHidden/>
          </w:rPr>
          <w:tab/>
        </w:r>
        <w:r>
          <w:rPr>
            <w:noProof/>
            <w:webHidden/>
          </w:rPr>
          <w:fldChar w:fldCharType="begin"/>
        </w:r>
        <w:r>
          <w:rPr>
            <w:noProof/>
            <w:webHidden/>
          </w:rPr>
          <w:instrText xml:space="preserve"> PAGEREF _Toc216429145 \h </w:instrText>
        </w:r>
        <w:r>
          <w:rPr>
            <w:noProof/>
            <w:webHidden/>
          </w:rPr>
        </w:r>
        <w:r>
          <w:rPr>
            <w:noProof/>
            <w:webHidden/>
          </w:rPr>
          <w:fldChar w:fldCharType="separate"/>
        </w:r>
        <w:r>
          <w:rPr>
            <w:noProof/>
            <w:webHidden/>
          </w:rPr>
          <w:t>83</w:t>
        </w:r>
        <w:r>
          <w:rPr>
            <w:noProof/>
            <w:webHidden/>
          </w:rPr>
          <w:fldChar w:fldCharType="end"/>
        </w:r>
      </w:hyperlink>
    </w:p>
    <w:p w14:paraId="3CB2E146" w14:textId="68AC5CCF" w:rsidR="0026269A" w:rsidRDefault="0026269A">
      <w:pPr>
        <w:pStyle w:val="TOC1"/>
        <w:tabs>
          <w:tab w:val="left" w:pos="1839"/>
        </w:tabs>
        <w:rPr>
          <w:rFonts w:eastAsiaTheme="minorEastAsia"/>
          <w:b w:val="0"/>
          <w:bCs w:val="0"/>
          <w:caps w:val="0"/>
          <w:noProof/>
          <w:sz w:val="22"/>
          <w:szCs w:val="22"/>
          <w:lang w:val="es-CO" w:eastAsia="es-CO"/>
        </w:rPr>
      </w:pPr>
      <w:hyperlink w:anchor="_Toc216429146" w:history="1">
        <w:r w:rsidRPr="001849B8">
          <w:rPr>
            <w:rStyle w:val="Hyperlink"/>
            <w:rFonts w:ascii="Verdana" w:hAnsi="Verdana"/>
            <w:noProof/>
          </w:rPr>
          <w:t>CAPÍTULO VI.</w:t>
        </w:r>
        <w:r>
          <w:rPr>
            <w:rFonts w:eastAsiaTheme="minorEastAsia"/>
            <w:b w:val="0"/>
            <w:bCs w:val="0"/>
            <w:caps w:val="0"/>
            <w:noProof/>
            <w:sz w:val="22"/>
            <w:szCs w:val="22"/>
            <w:lang w:val="es-CO" w:eastAsia="es-CO"/>
          </w:rPr>
          <w:tab/>
        </w:r>
        <w:r w:rsidRPr="001849B8">
          <w:rPr>
            <w:rStyle w:val="Hyperlink"/>
            <w:rFonts w:ascii="Verdana" w:hAnsi="Verdana"/>
            <w:noProof/>
          </w:rPr>
          <w:t>RIESGOS ASOCIADOS AL CONTRATO, FORMA DE MITIGARLOS Y ASIGNACIÓN DE RIESGOS</w:t>
        </w:r>
        <w:r>
          <w:rPr>
            <w:noProof/>
            <w:webHidden/>
          </w:rPr>
          <w:tab/>
        </w:r>
        <w:r>
          <w:rPr>
            <w:noProof/>
            <w:webHidden/>
          </w:rPr>
          <w:fldChar w:fldCharType="begin"/>
        </w:r>
        <w:r>
          <w:rPr>
            <w:noProof/>
            <w:webHidden/>
          </w:rPr>
          <w:instrText xml:space="preserve"> PAGEREF _Toc216429146 \h </w:instrText>
        </w:r>
        <w:r>
          <w:rPr>
            <w:noProof/>
            <w:webHidden/>
          </w:rPr>
        </w:r>
        <w:r>
          <w:rPr>
            <w:noProof/>
            <w:webHidden/>
          </w:rPr>
          <w:fldChar w:fldCharType="separate"/>
        </w:r>
        <w:r>
          <w:rPr>
            <w:noProof/>
            <w:webHidden/>
          </w:rPr>
          <w:t>84</w:t>
        </w:r>
        <w:r>
          <w:rPr>
            <w:noProof/>
            <w:webHidden/>
          </w:rPr>
          <w:fldChar w:fldCharType="end"/>
        </w:r>
      </w:hyperlink>
    </w:p>
    <w:p w14:paraId="35790D3A" w14:textId="43784059"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47" w:history="1">
        <w:r w:rsidRPr="001849B8">
          <w:rPr>
            <w:rStyle w:val="Hyperlink"/>
            <w:rFonts w:ascii="Verdana" w:hAnsi="Verdana"/>
            <w:noProof/>
          </w:rPr>
          <w:t>6.1</w:t>
        </w:r>
        <w:r>
          <w:rPr>
            <w:rFonts w:eastAsiaTheme="minorEastAsia"/>
            <w:smallCaps w:val="0"/>
            <w:noProof/>
            <w:sz w:val="22"/>
            <w:szCs w:val="22"/>
            <w:lang w:val="es-CO" w:eastAsia="es-CO"/>
          </w:rPr>
          <w:tab/>
        </w:r>
        <w:r w:rsidRPr="001849B8">
          <w:rPr>
            <w:rStyle w:val="Hyperlink"/>
            <w:rFonts w:ascii="Verdana" w:hAnsi="Verdana"/>
            <w:noProof/>
          </w:rPr>
          <w:t>ASIGNACIÓN DE RIESGOS</w:t>
        </w:r>
        <w:r>
          <w:rPr>
            <w:noProof/>
            <w:webHidden/>
          </w:rPr>
          <w:tab/>
        </w:r>
        <w:r>
          <w:rPr>
            <w:noProof/>
            <w:webHidden/>
          </w:rPr>
          <w:fldChar w:fldCharType="begin"/>
        </w:r>
        <w:r>
          <w:rPr>
            <w:noProof/>
            <w:webHidden/>
          </w:rPr>
          <w:instrText xml:space="preserve"> PAGEREF _Toc216429147 \h </w:instrText>
        </w:r>
        <w:r>
          <w:rPr>
            <w:noProof/>
            <w:webHidden/>
          </w:rPr>
        </w:r>
        <w:r>
          <w:rPr>
            <w:noProof/>
            <w:webHidden/>
          </w:rPr>
          <w:fldChar w:fldCharType="separate"/>
        </w:r>
        <w:r>
          <w:rPr>
            <w:noProof/>
            <w:webHidden/>
          </w:rPr>
          <w:t>84</w:t>
        </w:r>
        <w:r>
          <w:rPr>
            <w:noProof/>
            <w:webHidden/>
          </w:rPr>
          <w:fldChar w:fldCharType="end"/>
        </w:r>
      </w:hyperlink>
    </w:p>
    <w:p w14:paraId="7FFD38E4" w14:textId="7C73ED02" w:rsidR="0026269A" w:rsidRDefault="0026269A">
      <w:pPr>
        <w:pStyle w:val="TOC1"/>
        <w:tabs>
          <w:tab w:val="left" w:pos="1889"/>
        </w:tabs>
        <w:rPr>
          <w:rFonts w:eastAsiaTheme="minorEastAsia"/>
          <w:b w:val="0"/>
          <w:bCs w:val="0"/>
          <w:caps w:val="0"/>
          <w:noProof/>
          <w:sz w:val="22"/>
          <w:szCs w:val="22"/>
          <w:lang w:val="es-CO" w:eastAsia="es-CO"/>
        </w:rPr>
      </w:pPr>
      <w:hyperlink w:anchor="_Toc216429148" w:history="1">
        <w:r w:rsidRPr="001849B8">
          <w:rPr>
            <w:rStyle w:val="Hyperlink"/>
            <w:rFonts w:ascii="Verdana" w:hAnsi="Verdana"/>
            <w:noProof/>
          </w:rPr>
          <w:t>CAPÍTULO VII.</w:t>
        </w:r>
        <w:r>
          <w:rPr>
            <w:rFonts w:eastAsiaTheme="minorEastAsia"/>
            <w:b w:val="0"/>
            <w:bCs w:val="0"/>
            <w:caps w:val="0"/>
            <w:noProof/>
            <w:sz w:val="22"/>
            <w:szCs w:val="22"/>
            <w:lang w:val="es-CO" w:eastAsia="es-CO"/>
          </w:rPr>
          <w:tab/>
        </w:r>
        <w:r w:rsidRPr="001849B8">
          <w:rPr>
            <w:rStyle w:val="Hyperlink"/>
            <w:rFonts w:ascii="Verdana" w:hAnsi="Verdana"/>
            <w:noProof/>
          </w:rPr>
          <w:t>ACUERDOS COMERCIALES</w:t>
        </w:r>
        <w:r>
          <w:rPr>
            <w:noProof/>
            <w:webHidden/>
          </w:rPr>
          <w:tab/>
        </w:r>
        <w:r>
          <w:rPr>
            <w:noProof/>
            <w:webHidden/>
          </w:rPr>
          <w:fldChar w:fldCharType="begin"/>
        </w:r>
        <w:r>
          <w:rPr>
            <w:noProof/>
            <w:webHidden/>
          </w:rPr>
          <w:instrText xml:space="preserve"> PAGEREF _Toc216429148 \h </w:instrText>
        </w:r>
        <w:r>
          <w:rPr>
            <w:noProof/>
            <w:webHidden/>
          </w:rPr>
        </w:r>
        <w:r>
          <w:rPr>
            <w:noProof/>
            <w:webHidden/>
          </w:rPr>
          <w:fldChar w:fldCharType="separate"/>
        </w:r>
        <w:r>
          <w:rPr>
            <w:noProof/>
            <w:webHidden/>
          </w:rPr>
          <w:t>85</w:t>
        </w:r>
        <w:r>
          <w:rPr>
            <w:noProof/>
            <w:webHidden/>
          </w:rPr>
          <w:fldChar w:fldCharType="end"/>
        </w:r>
      </w:hyperlink>
    </w:p>
    <w:p w14:paraId="307C8654" w14:textId="2196F1F1" w:rsidR="0026269A" w:rsidRDefault="0026269A">
      <w:pPr>
        <w:pStyle w:val="TOC1"/>
        <w:tabs>
          <w:tab w:val="left" w:pos="1998"/>
        </w:tabs>
        <w:rPr>
          <w:rFonts w:eastAsiaTheme="minorEastAsia"/>
          <w:b w:val="0"/>
          <w:bCs w:val="0"/>
          <w:caps w:val="0"/>
          <w:noProof/>
          <w:sz w:val="22"/>
          <w:szCs w:val="22"/>
          <w:lang w:val="es-CO" w:eastAsia="es-CO"/>
        </w:rPr>
      </w:pPr>
      <w:hyperlink w:anchor="_Toc216429149" w:history="1">
        <w:r w:rsidRPr="001849B8">
          <w:rPr>
            <w:rStyle w:val="Hyperlink"/>
            <w:rFonts w:ascii="Verdana" w:hAnsi="Verdana"/>
            <w:noProof/>
          </w:rPr>
          <w:t>CAPÍTULO VIII.</w:t>
        </w:r>
        <w:r>
          <w:rPr>
            <w:rFonts w:eastAsiaTheme="minorEastAsia"/>
            <w:b w:val="0"/>
            <w:bCs w:val="0"/>
            <w:caps w:val="0"/>
            <w:noProof/>
            <w:sz w:val="22"/>
            <w:szCs w:val="22"/>
            <w:lang w:val="es-CO" w:eastAsia="es-CO"/>
          </w:rPr>
          <w:tab/>
        </w:r>
        <w:r w:rsidRPr="001849B8">
          <w:rPr>
            <w:rStyle w:val="Hyperlink"/>
            <w:rFonts w:ascii="Verdana" w:hAnsi="Verdana"/>
            <w:noProof/>
          </w:rPr>
          <w:t>GARANTÍAS</w:t>
        </w:r>
        <w:r>
          <w:rPr>
            <w:noProof/>
            <w:webHidden/>
          </w:rPr>
          <w:tab/>
        </w:r>
        <w:r>
          <w:rPr>
            <w:noProof/>
            <w:webHidden/>
          </w:rPr>
          <w:fldChar w:fldCharType="begin"/>
        </w:r>
        <w:r>
          <w:rPr>
            <w:noProof/>
            <w:webHidden/>
          </w:rPr>
          <w:instrText xml:space="preserve"> PAGEREF _Toc216429149 \h </w:instrText>
        </w:r>
        <w:r>
          <w:rPr>
            <w:noProof/>
            <w:webHidden/>
          </w:rPr>
        </w:r>
        <w:r>
          <w:rPr>
            <w:noProof/>
            <w:webHidden/>
          </w:rPr>
          <w:fldChar w:fldCharType="separate"/>
        </w:r>
        <w:r>
          <w:rPr>
            <w:noProof/>
            <w:webHidden/>
          </w:rPr>
          <w:t>86</w:t>
        </w:r>
        <w:r>
          <w:rPr>
            <w:noProof/>
            <w:webHidden/>
          </w:rPr>
          <w:fldChar w:fldCharType="end"/>
        </w:r>
      </w:hyperlink>
    </w:p>
    <w:p w14:paraId="343A15F7" w14:textId="39BB00B8"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50" w:history="1">
        <w:r w:rsidRPr="001849B8">
          <w:rPr>
            <w:rStyle w:val="Hyperlink"/>
            <w:rFonts w:ascii="Verdana" w:hAnsi="Verdana"/>
            <w:noProof/>
          </w:rPr>
          <w:t>8.1</w:t>
        </w:r>
        <w:r>
          <w:rPr>
            <w:rFonts w:eastAsiaTheme="minorEastAsia"/>
            <w:smallCaps w:val="0"/>
            <w:noProof/>
            <w:sz w:val="22"/>
            <w:szCs w:val="22"/>
            <w:lang w:val="es-CO" w:eastAsia="es-CO"/>
          </w:rPr>
          <w:tab/>
        </w:r>
        <w:r w:rsidRPr="001849B8">
          <w:rPr>
            <w:rStyle w:val="Hyperlink"/>
            <w:rFonts w:ascii="Verdana" w:hAnsi="Verdana"/>
            <w:noProof/>
          </w:rPr>
          <w:t>GARANTÍA DE SERIEDAD DE LA OFERTA</w:t>
        </w:r>
        <w:r>
          <w:rPr>
            <w:noProof/>
            <w:webHidden/>
          </w:rPr>
          <w:tab/>
        </w:r>
        <w:r>
          <w:rPr>
            <w:noProof/>
            <w:webHidden/>
          </w:rPr>
          <w:fldChar w:fldCharType="begin"/>
        </w:r>
        <w:r>
          <w:rPr>
            <w:noProof/>
            <w:webHidden/>
          </w:rPr>
          <w:instrText xml:space="preserve"> PAGEREF _Toc216429150 \h </w:instrText>
        </w:r>
        <w:r>
          <w:rPr>
            <w:noProof/>
            <w:webHidden/>
          </w:rPr>
        </w:r>
        <w:r>
          <w:rPr>
            <w:noProof/>
            <w:webHidden/>
          </w:rPr>
          <w:fldChar w:fldCharType="separate"/>
        </w:r>
        <w:r>
          <w:rPr>
            <w:noProof/>
            <w:webHidden/>
          </w:rPr>
          <w:t>86</w:t>
        </w:r>
        <w:r>
          <w:rPr>
            <w:noProof/>
            <w:webHidden/>
          </w:rPr>
          <w:fldChar w:fldCharType="end"/>
        </w:r>
      </w:hyperlink>
    </w:p>
    <w:p w14:paraId="33696937" w14:textId="75594A81"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51" w:history="1">
        <w:r w:rsidRPr="001849B8">
          <w:rPr>
            <w:rStyle w:val="Hyperlink"/>
            <w:rFonts w:ascii="Verdana" w:hAnsi="Verdana"/>
            <w:noProof/>
          </w:rPr>
          <w:t>8.2</w:t>
        </w:r>
        <w:r>
          <w:rPr>
            <w:rFonts w:eastAsiaTheme="minorEastAsia"/>
            <w:smallCaps w:val="0"/>
            <w:noProof/>
            <w:sz w:val="22"/>
            <w:szCs w:val="22"/>
            <w:lang w:val="es-CO" w:eastAsia="es-CO"/>
          </w:rPr>
          <w:tab/>
        </w:r>
        <w:r w:rsidRPr="001849B8">
          <w:rPr>
            <w:rStyle w:val="Hyperlink"/>
            <w:rFonts w:ascii="Verdana" w:hAnsi="Verdana"/>
            <w:noProof/>
          </w:rPr>
          <w:t>GARANTÍAS DEL CONTRATO</w:t>
        </w:r>
        <w:r>
          <w:rPr>
            <w:noProof/>
            <w:webHidden/>
          </w:rPr>
          <w:tab/>
        </w:r>
        <w:r>
          <w:rPr>
            <w:noProof/>
            <w:webHidden/>
          </w:rPr>
          <w:fldChar w:fldCharType="begin"/>
        </w:r>
        <w:r>
          <w:rPr>
            <w:noProof/>
            <w:webHidden/>
          </w:rPr>
          <w:instrText xml:space="preserve"> PAGEREF _Toc216429151 \h </w:instrText>
        </w:r>
        <w:r>
          <w:rPr>
            <w:noProof/>
            <w:webHidden/>
          </w:rPr>
        </w:r>
        <w:r>
          <w:rPr>
            <w:noProof/>
            <w:webHidden/>
          </w:rPr>
          <w:fldChar w:fldCharType="separate"/>
        </w:r>
        <w:r>
          <w:rPr>
            <w:noProof/>
            <w:webHidden/>
          </w:rPr>
          <w:t>88</w:t>
        </w:r>
        <w:r>
          <w:rPr>
            <w:noProof/>
            <w:webHidden/>
          </w:rPr>
          <w:fldChar w:fldCharType="end"/>
        </w:r>
      </w:hyperlink>
    </w:p>
    <w:p w14:paraId="6DF63D91" w14:textId="4D2B0BB4"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52" w:history="1">
        <w:r w:rsidRPr="001849B8">
          <w:rPr>
            <w:rStyle w:val="Hyperlink"/>
            <w:rFonts w:ascii="Verdana" w:hAnsi="Verdana"/>
            <w:noProof/>
          </w:rPr>
          <w:t>8.2.1</w:t>
        </w:r>
        <w:r>
          <w:rPr>
            <w:rFonts w:eastAsiaTheme="minorEastAsia"/>
            <w:i w:val="0"/>
            <w:iCs w:val="0"/>
            <w:noProof/>
            <w:sz w:val="22"/>
            <w:szCs w:val="22"/>
            <w:lang w:val="es-CO" w:eastAsia="es-CO"/>
          </w:rPr>
          <w:tab/>
        </w:r>
        <w:r w:rsidRPr="001849B8">
          <w:rPr>
            <w:rStyle w:val="Hyperlink"/>
            <w:rFonts w:ascii="Verdana" w:hAnsi="Verdana"/>
            <w:noProof/>
          </w:rPr>
          <w:t>GARANTÍA DE CUMPLIMIENTO</w:t>
        </w:r>
        <w:r>
          <w:rPr>
            <w:noProof/>
            <w:webHidden/>
          </w:rPr>
          <w:tab/>
        </w:r>
        <w:r>
          <w:rPr>
            <w:noProof/>
            <w:webHidden/>
          </w:rPr>
          <w:fldChar w:fldCharType="begin"/>
        </w:r>
        <w:r>
          <w:rPr>
            <w:noProof/>
            <w:webHidden/>
          </w:rPr>
          <w:instrText xml:space="preserve"> PAGEREF _Toc216429152 \h </w:instrText>
        </w:r>
        <w:r>
          <w:rPr>
            <w:noProof/>
            <w:webHidden/>
          </w:rPr>
        </w:r>
        <w:r>
          <w:rPr>
            <w:noProof/>
            <w:webHidden/>
          </w:rPr>
          <w:fldChar w:fldCharType="separate"/>
        </w:r>
        <w:r>
          <w:rPr>
            <w:noProof/>
            <w:webHidden/>
          </w:rPr>
          <w:t>88</w:t>
        </w:r>
        <w:r>
          <w:rPr>
            <w:noProof/>
            <w:webHidden/>
          </w:rPr>
          <w:fldChar w:fldCharType="end"/>
        </w:r>
      </w:hyperlink>
    </w:p>
    <w:p w14:paraId="1AA4D4AC" w14:textId="03FDFCC2"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53" w:history="1">
        <w:r w:rsidRPr="001849B8">
          <w:rPr>
            <w:rStyle w:val="Hyperlink"/>
            <w:rFonts w:ascii="Verdana" w:hAnsi="Verdana"/>
            <w:noProof/>
          </w:rPr>
          <w:t>8.2.2</w:t>
        </w:r>
        <w:r>
          <w:rPr>
            <w:rFonts w:eastAsiaTheme="minorEastAsia"/>
            <w:i w:val="0"/>
            <w:iCs w:val="0"/>
            <w:noProof/>
            <w:sz w:val="22"/>
            <w:szCs w:val="22"/>
            <w:lang w:val="es-CO" w:eastAsia="es-CO"/>
          </w:rPr>
          <w:tab/>
        </w:r>
        <w:r w:rsidRPr="001849B8">
          <w:rPr>
            <w:rStyle w:val="Hyperlink"/>
            <w:rFonts w:ascii="Verdana" w:hAnsi="Verdana"/>
            <w:noProof/>
          </w:rPr>
          <w:t>DEL AMPARO DE CALIDAD DEL SERVICIO EN LA GARANTÍA ÚNICA DE CUMPLIMIENTO</w:t>
        </w:r>
        <w:r>
          <w:rPr>
            <w:noProof/>
            <w:webHidden/>
          </w:rPr>
          <w:tab/>
        </w:r>
        <w:r>
          <w:rPr>
            <w:noProof/>
            <w:webHidden/>
          </w:rPr>
          <w:fldChar w:fldCharType="begin"/>
        </w:r>
        <w:r>
          <w:rPr>
            <w:noProof/>
            <w:webHidden/>
          </w:rPr>
          <w:instrText xml:space="preserve"> PAGEREF _Toc216429153 \h </w:instrText>
        </w:r>
        <w:r>
          <w:rPr>
            <w:noProof/>
            <w:webHidden/>
          </w:rPr>
        </w:r>
        <w:r>
          <w:rPr>
            <w:noProof/>
            <w:webHidden/>
          </w:rPr>
          <w:fldChar w:fldCharType="separate"/>
        </w:r>
        <w:r>
          <w:rPr>
            <w:noProof/>
            <w:webHidden/>
          </w:rPr>
          <w:t>91</w:t>
        </w:r>
        <w:r>
          <w:rPr>
            <w:noProof/>
            <w:webHidden/>
          </w:rPr>
          <w:fldChar w:fldCharType="end"/>
        </w:r>
      </w:hyperlink>
    </w:p>
    <w:p w14:paraId="407F7AAA" w14:textId="66BD19DD" w:rsidR="0026269A" w:rsidRDefault="0026269A">
      <w:pPr>
        <w:pStyle w:val="TOC1"/>
        <w:tabs>
          <w:tab w:val="left" w:pos="1779"/>
        </w:tabs>
        <w:rPr>
          <w:rFonts w:eastAsiaTheme="minorEastAsia"/>
          <w:b w:val="0"/>
          <w:bCs w:val="0"/>
          <w:caps w:val="0"/>
          <w:noProof/>
          <w:sz w:val="22"/>
          <w:szCs w:val="22"/>
          <w:lang w:val="es-CO" w:eastAsia="es-CO"/>
        </w:rPr>
      </w:pPr>
      <w:hyperlink w:anchor="_Toc216429154" w:history="1">
        <w:r w:rsidRPr="001849B8">
          <w:rPr>
            <w:rStyle w:val="Hyperlink"/>
            <w:rFonts w:ascii="Verdana" w:hAnsi="Verdana"/>
            <w:noProof/>
          </w:rPr>
          <w:t>CAPÍTULO IX.</w:t>
        </w:r>
        <w:r>
          <w:rPr>
            <w:rFonts w:eastAsiaTheme="minorEastAsia"/>
            <w:b w:val="0"/>
            <w:bCs w:val="0"/>
            <w:caps w:val="0"/>
            <w:noProof/>
            <w:sz w:val="22"/>
            <w:szCs w:val="22"/>
            <w:lang w:val="es-CO" w:eastAsia="es-CO"/>
          </w:rPr>
          <w:tab/>
        </w:r>
        <w:r w:rsidRPr="001849B8">
          <w:rPr>
            <w:rStyle w:val="Hyperlink"/>
            <w:rFonts w:ascii="Verdana" w:hAnsi="Verdana"/>
            <w:noProof/>
          </w:rPr>
          <w:t>MINUTA Y CONDICIONES DEL CONTRATO</w:t>
        </w:r>
        <w:r>
          <w:rPr>
            <w:noProof/>
            <w:webHidden/>
          </w:rPr>
          <w:tab/>
        </w:r>
        <w:r>
          <w:rPr>
            <w:noProof/>
            <w:webHidden/>
          </w:rPr>
          <w:fldChar w:fldCharType="begin"/>
        </w:r>
        <w:r>
          <w:rPr>
            <w:noProof/>
            <w:webHidden/>
          </w:rPr>
          <w:instrText xml:space="preserve"> PAGEREF _Toc216429154 \h </w:instrText>
        </w:r>
        <w:r>
          <w:rPr>
            <w:noProof/>
            <w:webHidden/>
          </w:rPr>
        </w:r>
        <w:r>
          <w:rPr>
            <w:noProof/>
            <w:webHidden/>
          </w:rPr>
          <w:fldChar w:fldCharType="separate"/>
        </w:r>
        <w:r>
          <w:rPr>
            <w:noProof/>
            <w:webHidden/>
          </w:rPr>
          <w:t>91</w:t>
        </w:r>
        <w:r>
          <w:rPr>
            <w:noProof/>
            <w:webHidden/>
          </w:rPr>
          <w:fldChar w:fldCharType="end"/>
        </w:r>
      </w:hyperlink>
    </w:p>
    <w:p w14:paraId="75919DBA" w14:textId="2D17C9A7" w:rsidR="0026269A" w:rsidRDefault="0026269A">
      <w:pPr>
        <w:pStyle w:val="TOC2"/>
        <w:tabs>
          <w:tab w:val="right" w:leader="dot" w:pos="8921"/>
        </w:tabs>
        <w:rPr>
          <w:rFonts w:eastAsiaTheme="minorEastAsia"/>
          <w:smallCaps w:val="0"/>
          <w:noProof/>
          <w:sz w:val="22"/>
          <w:szCs w:val="22"/>
          <w:lang w:val="es-CO" w:eastAsia="es-CO"/>
        </w:rPr>
      </w:pPr>
      <w:hyperlink w:anchor="_Toc216429155" w:history="1">
        <w:r w:rsidRPr="001849B8">
          <w:rPr>
            <w:rStyle w:val="Hyperlink"/>
            <w:rFonts w:ascii="Verdana" w:hAnsi="Verdana"/>
            <w:noProof/>
          </w:rPr>
          <w:t>9.1. INFORMACIÓN PARA EL CONTROL DE LA EJECUCIÓN</w:t>
        </w:r>
        <w:r>
          <w:rPr>
            <w:noProof/>
            <w:webHidden/>
          </w:rPr>
          <w:tab/>
        </w:r>
        <w:r>
          <w:rPr>
            <w:noProof/>
            <w:webHidden/>
          </w:rPr>
          <w:fldChar w:fldCharType="begin"/>
        </w:r>
        <w:r>
          <w:rPr>
            <w:noProof/>
            <w:webHidden/>
          </w:rPr>
          <w:instrText xml:space="preserve"> PAGEREF _Toc216429155 \h </w:instrText>
        </w:r>
        <w:r>
          <w:rPr>
            <w:noProof/>
            <w:webHidden/>
          </w:rPr>
        </w:r>
        <w:r>
          <w:rPr>
            <w:noProof/>
            <w:webHidden/>
          </w:rPr>
          <w:fldChar w:fldCharType="separate"/>
        </w:r>
        <w:r>
          <w:rPr>
            <w:noProof/>
            <w:webHidden/>
          </w:rPr>
          <w:t>91</w:t>
        </w:r>
        <w:r>
          <w:rPr>
            <w:noProof/>
            <w:webHidden/>
          </w:rPr>
          <w:fldChar w:fldCharType="end"/>
        </w:r>
      </w:hyperlink>
    </w:p>
    <w:p w14:paraId="6E5CDDD5" w14:textId="68A7A694" w:rsidR="0026269A" w:rsidRDefault="0026269A">
      <w:pPr>
        <w:pStyle w:val="TOC2"/>
        <w:tabs>
          <w:tab w:val="left" w:pos="880"/>
          <w:tab w:val="right" w:leader="dot" w:pos="8921"/>
        </w:tabs>
        <w:rPr>
          <w:rFonts w:eastAsiaTheme="minorEastAsia"/>
          <w:smallCaps w:val="0"/>
          <w:noProof/>
          <w:sz w:val="22"/>
          <w:szCs w:val="22"/>
          <w:lang w:val="es-CO" w:eastAsia="es-CO"/>
        </w:rPr>
      </w:pPr>
      <w:hyperlink w:anchor="_Toc216429156" w:history="1">
        <w:r w:rsidRPr="001849B8">
          <w:rPr>
            <w:rStyle w:val="Hyperlink"/>
            <w:rFonts w:ascii="Verdana" w:hAnsi="Verdana"/>
            <w:noProof/>
          </w:rPr>
          <w:t>9.2</w:t>
        </w:r>
        <w:r>
          <w:rPr>
            <w:rFonts w:eastAsiaTheme="minorEastAsia"/>
            <w:smallCaps w:val="0"/>
            <w:noProof/>
            <w:sz w:val="22"/>
            <w:szCs w:val="22"/>
            <w:lang w:val="es-CO" w:eastAsia="es-CO"/>
          </w:rPr>
          <w:tab/>
        </w:r>
        <w:r w:rsidRPr="001849B8">
          <w:rPr>
            <w:rStyle w:val="Hyperlink"/>
            <w:rFonts w:ascii="Verdana" w:hAnsi="Verdana"/>
            <w:noProof/>
          </w:rPr>
          <w:t>ANTICIPO O PAGO ANTICIPADO</w:t>
        </w:r>
        <w:r>
          <w:rPr>
            <w:noProof/>
            <w:webHidden/>
          </w:rPr>
          <w:tab/>
        </w:r>
        <w:r>
          <w:rPr>
            <w:noProof/>
            <w:webHidden/>
          </w:rPr>
          <w:fldChar w:fldCharType="begin"/>
        </w:r>
        <w:r>
          <w:rPr>
            <w:noProof/>
            <w:webHidden/>
          </w:rPr>
          <w:instrText xml:space="preserve"> PAGEREF _Toc216429156 \h </w:instrText>
        </w:r>
        <w:r>
          <w:rPr>
            <w:noProof/>
            <w:webHidden/>
          </w:rPr>
        </w:r>
        <w:r>
          <w:rPr>
            <w:noProof/>
            <w:webHidden/>
          </w:rPr>
          <w:fldChar w:fldCharType="separate"/>
        </w:r>
        <w:r>
          <w:rPr>
            <w:noProof/>
            <w:webHidden/>
          </w:rPr>
          <w:t>92</w:t>
        </w:r>
        <w:r>
          <w:rPr>
            <w:noProof/>
            <w:webHidden/>
          </w:rPr>
          <w:fldChar w:fldCharType="end"/>
        </w:r>
      </w:hyperlink>
    </w:p>
    <w:p w14:paraId="7BB7188E" w14:textId="4506D36F" w:rsidR="0026269A" w:rsidRDefault="0026269A">
      <w:pPr>
        <w:pStyle w:val="TOC1"/>
        <w:tabs>
          <w:tab w:val="left" w:pos="2029"/>
        </w:tabs>
        <w:rPr>
          <w:rFonts w:eastAsiaTheme="minorEastAsia"/>
          <w:b w:val="0"/>
          <w:bCs w:val="0"/>
          <w:caps w:val="0"/>
          <w:noProof/>
          <w:sz w:val="22"/>
          <w:szCs w:val="22"/>
          <w:lang w:val="es-CO" w:eastAsia="es-CO"/>
        </w:rPr>
      </w:pPr>
      <w:hyperlink w:anchor="_Toc216429157" w:history="1">
        <w:r w:rsidRPr="001849B8">
          <w:rPr>
            <w:rStyle w:val="Hyperlink"/>
            <w:rFonts w:ascii="Verdana" w:hAnsi="Verdana"/>
            <w:noProof/>
          </w:rPr>
          <w:t>CAPÍTULO X.</w:t>
        </w:r>
        <w:r>
          <w:rPr>
            <w:rFonts w:eastAsiaTheme="minorEastAsia"/>
            <w:b w:val="0"/>
            <w:bCs w:val="0"/>
            <w:caps w:val="0"/>
            <w:noProof/>
            <w:sz w:val="22"/>
            <w:szCs w:val="22"/>
            <w:lang w:val="es-CO" w:eastAsia="es-CO"/>
          </w:rPr>
          <w:tab/>
        </w:r>
        <w:r w:rsidRPr="001849B8">
          <w:rPr>
            <w:rStyle w:val="Hyperlink"/>
            <w:rFonts w:ascii="Verdana" w:hAnsi="Verdana"/>
            <w:noProof/>
          </w:rPr>
          <w:t>CONDICIONES DE ACREDITACIÓN DE LA EXPERIENCIA DEL PROPONENTE, Y LA EXPERIENCIA Y FORMACIÓN ACADÉMICA DEL EQUIPO DE TRABAJO Y EL PERSONAL CLAVE EVALUABLE</w:t>
        </w:r>
        <w:r>
          <w:rPr>
            <w:noProof/>
            <w:webHidden/>
          </w:rPr>
          <w:tab/>
        </w:r>
        <w:r>
          <w:rPr>
            <w:noProof/>
            <w:webHidden/>
          </w:rPr>
          <w:fldChar w:fldCharType="begin"/>
        </w:r>
        <w:r>
          <w:rPr>
            <w:noProof/>
            <w:webHidden/>
          </w:rPr>
          <w:instrText xml:space="preserve"> PAGEREF _Toc216429157 \h </w:instrText>
        </w:r>
        <w:r>
          <w:rPr>
            <w:noProof/>
            <w:webHidden/>
          </w:rPr>
        </w:r>
        <w:r>
          <w:rPr>
            <w:noProof/>
            <w:webHidden/>
          </w:rPr>
          <w:fldChar w:fldCharType="separate"/>
        </w:r>
        <w:r>
          <w:rPr>
            <w:noProof/>
            <w:webHidden/>
          </w:rPr>
          <w:t>93</w:t>
        </w:r>
        <w:r>
          <w:rPr>
            <w:noProof/>
            <w:webHidden/>
          </w:rPr>
          <w:fldChar w:fldCharType="end"/>
        </w:r>
      </w:hyperlink>
    </w:p>
    <w:p w14:paraId="3A35FA3F" w14:textId="44DB7020"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58" w:history="1">
        <w:r w:rsidRPr="001849B8">
          <w:rPr>
            <w:rStyle w:val="Hyperlink"/>
            <w:rFonts w:ascii="Verdana" w:hAnsi="Verdana"/>
            <w:noProof/>
          </w:rPr>
          <w:t>10.1</w:t>
        </w:r>
        <w:r>
          <w:rPr>
            <w:rFonts w:eastAsiaTheme="minorEastAsia"/>
            <w:smallCaps w:val="0"/>
            <w:noProof/>
            <w:sz w:val="22"/>
            <w:szCs w:val="22"/>
            <w:lang w:val="es-CO" w:eastAsia="es-CO"/>
          </w:rPr>
          <w:tab/>
        </w:r>
        <w:r w:rsidRPr="001849B8">
          <w:rPr>
            <w:rStyle w:val="Hyperlink"/>
            <w:rFonts w:ascii="Verdana" w:hAnsi="Verdana"/>
            <w:noProof/>
          </w:rPr>
          <w:t>ACREDITACIÓN DE LA EXPERIENCIA DEL PROPONENTE</w:t>
        </w:r>
        <w:r>
          <w:rPr>
            <w:noProof/>
            <w:webHidden/>
          </w:rPr>
          <w:tab/>
        </w:r>
        <w:r>
          <w:rPr>
            <w:noProof/>
            <w:webHidden/>
          </w:rPr>
          <w:fldChar w:fldCharType="begin"/>
        </w:r>
        <w:r>
          <w:rPr>
            <w:noProof/>
            <w:webHidden/>
          </w:rPr>
          <w:instrText xml:space="preserve"> PAGEREF _Toc216429158 \h </w:instrText>
        </w:r>
        <w:r>
          <w:rPr>
            <w:noProof/>
            <w:webHidden/>
          </w:rPr>
        </w:r>
        <w:r>
          <w:rPr>
            <w:noProof/>
            <w:webHidden/>
          </w:rPr>
          <w:fldChar w:fldCharType="separate"/>
        </w:r>
        <w:r>
          <w:rPr>
            <w:noProof/>
            <w:webHidden/>
          </w:rPr>
          <w:t>93</w:t>
        </w:r>
        <w:r>
          <w:rPr>
            <w:noProof/>
            <w:webHidden/>
          </w:rPr>
          <w:fldChar w:fldCharType="end"/>
        </w:r>
      </w:hyperlink>
    </w:p>
    <w:p w14:paraId="43CE03B3" w14:textId="3DDE7F74"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59" w:history="1">
        <w:r w:rsidRPr="001849B8">
          <w:rPr>
            <w:rStyle w:val="Hyperlink"/>
            <w:rFonts w:ascii="Verdana" w:hAnsi="Verdana"/>
            <w:noProof/>
          </w:rPr>
          <w:t>10.1.1</w:t>
        </w:r>
        <w:r>
          <w:rPr>
            <w:rFonts w:eastAsiaTheme="minorEastAsia"/>
            <w:i w:val="0"/>
            <w:iCs w:val="0"/>
            <w:noProof/>
            <w:sz w:val="22"/>
            <w:szCs w:val="22"/>
            <w:lang w:val="es-CO" w:eastAsia="es-CO"/>
          </w:rPr>
          <w:tab/>
        </w:r>
        <w:r w:rsidRPr="001849B8">
          <w:rPr>
            <w:rStyle w:val="Hyperlink"/>
            <w:rFonts w:ascii="Verdana" w:hAnsi="Verdana"/>
            <w:noProof/>
          </w:rPr>
          <w:t>CARACTERÍSTICAS DE LOS CONTRATOS PRESENTADOS PARA ACREDITAR LA EXPERIENCIA DEL PROPONENTE</w:t>
        </w:r>
        <w:r>
          <w:rPr>
            <w:noProof/>
            <w:webHidden/>
          </w:rPr>
          <w:tab/>
        </w:r>
        <w:r>
          <w:rPr>
            <w:noProof/>
            <w:webHidden/>
          </w:rPr>
          <w:fldChar w:fldCharType="begin"/>
        </w:r>
        <w:r>
          <w:rPr>
            <w:noProof/>
            <w:webHidden/>
          </w:rPr>
          <w:instrText xml:space="preserve"> PAGEREF _Toc216429159 \h </w:instrText>
        </w:r>
        <w:r>
          <w:rPr>
            <w:noProof/>
            <w:webHidden/>
          </w:rPr>
        </w:r>
        <w:r>
          <w:rPr>
            <w:noProof/>
            <w:webHidden/>
          </w:rPr>
          <w:fldChar w:fldCharType="separate"/>
        </w:r>
        <w:r>
          <w:rPr>
            <w:noProof/>
            <w:webHidden/>
          </w:rPr>
          <w:t>94</w:t>
        </w:r>
        <w:r>
          <w:rPr>
            <w:noProof/>
            <w:webHidden/>
          </w:rPr>
          <w:fldChar w:fldCharType="end"/>
        </w:r>
      </w:hyperlink>
    </w:p>
    <w:p w14:paraId="5170C870" w14:textId="39BD4C4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0" w:history="1">
        <w:r w:rsidRPr="001849B8">
          <w:rPr>
            <w:rStyle w:val="Hyperlink"/>
            <w:rFonts w:ascii="Verdana" w:hAnsi="Verdana"/>
            <w:noProof/>
          </w:rPr>
          <w:t>10.1.2</w:t>
        </w:r>
        <w:r>
          <w:rPr>
            <w:rFonts w:eastAsiaTheme="minorEastAsia"/>
            <w:i w:val="0"/>
            <w:iCs w:val="0"/>
            <w:noProof/>
            <w:sz w:val="22"/>
            <w:szCs w:val="22"/>
            <w:lang w:val="es-CO" w:eastAsia="es-CO"/>
          </w:rPr>
          <w:tab/>
        </w:r>
        <w:r w:rsidRPr="001849B8">
          <w:rPr>
            <w:rStyle w:val="Hyperlink"/>
            <w:rFonts w:ascii="Verdana" w:hAnsi="Verdana"/>
            <w:noProof/>
          </w:rPr>
          <w:t>CONSIDERACIONES PARA LA VALIDEZ DE LA EXPERIENCIA DEL PROPONENTE</w:t>
        </w:r>
        <w:r>
          <w:rPr>
            <w:noProof/>
            <w:webHidden/>
          </w:rPr>
          <w:tab/>
        </w:r>
        <w:r>
          <w:rPr>
            <w:noProof/>
            <w:webHidden/>
          </w:rPr>
          <w:fldChar w:fldCharType="begin"/>
        </w:r>
        <w:r>
          <w:rPr>
            <w:noProof/>
            <w:webHidden/>
          </w:rPr>
          <w:instrText xml:space="preserve"> PAGEREF _Toc216429160 \h </w:instrText>
        </w:r>
        <w:r>
          <w:rPr>
            <w:noProof/>
            <w:webHidden/>
          </w:rPr>
        </w:r>
        <w:r>
          <w:rPr>
            <w:noProof/>
            <w:webHidden/>
          </w:rPr>
          <w:fldChar w:fldCharType="separate"/>
        </w:r>
        <w:r>
          <w:rPr>
            <w:noProof/>
            <w:webHidden/>
          </w:rPr>
          <w:t>104</w:t>
        </w:r>
        <w:r>
          <w:rPr>
            <w:noProof/>
            <w:webHidden/>
          </w:rPr>
          <w:fldChar w:fldCharType="end"/>
        </w:r>
      </w:hyperlink>
    </w:p>
    <w:p w14:paraId="6EC6456E" w14:textId="37FC32E4"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1" w:history="1">
        <w:r w:rsidRPr="001849B8">
          <w:rPr>
            <w:rStyle w:val="Hyperlink"/>
            <w:rFonts w:ascii="Verdana" w:hAnsi="Verdana"/>
            <w:noProof/>
          </w:rPr>
          <w:t>10.1.3</w:t>
        </w:r>
        <w:r>
          <w:rPr>
            <w:rFonts w:eastAsiaTheme="minorEastAsia"/>
            <w:i w:val="0"/>
            <w:iCs w:val="0"/>
            <w:noProof/>
            <w:sz w:val="22"/>
            <w:szCs w:val="22"/>
            <w:lang w:val="es-CO" w:eastAsia="es-CO"/>
          </w:rPr>
          <w:tab/>
        </w:r>
        <w:r w:rsidRPr="001849B8">
          <w:rPr>
            <w:rStyle w:val="Hyperlink"/>
            <w:rFonts w:ascii="Verdana" w:hAnsi="Verdana"/>
            <w:noProof/>
          </w:rPr>
          <w:t>CLASIFICACIÓN DE LA EXPERIENCIA EN EL “CLASIFICADOR DE BIENES, OBRAS Y SERVICIOS DE LAS NACIONES UNIDAS”</w:t>
        </w:r>
        <w:r>
          <w:rPr>
            <w:noProof/>
            <w:webHidden/>
          </w:rPr>
          <w:tab/>
        </w:r>
        <w:r>
          <w:rPr>
            <w:noProof/>
            <w:webHidden/>
          </w:rPr>
          <w:fldChar w:fldCharType="begin"/>
        </w:r>
        <w:r>
          <w:rPr>
            <w:noProof/>
            <w:webHidden/>
          </w:rPr>
          <w:instrText xml:space="preserve"> PAGEREF _Toc216429161 \h </w:instrText>
        </w:r>
        <w:r>
          <w:rPr>
            <w:noProof/>
            <w:webHidden/>
          </w:rPr>
        </w:r>
        <w:r>
          <w:rPr>
            <w:noProof/>
            <w:webHidden/>
          </w:rPr>
          <w:fldChar w:fldCharType="separate"/>
        </w:r>
        <w:r>
          <w:rPr>
            <w:noProof/>
            <w:webHidden/>
          </w:rPr>
          <w:t>108</w:t>
        </w:r>
        <w:r>
          <w:rPr>
            <w:noProof/>
            <w:webHidden/>
          </w:rPr>
          <w:fldChar w:fldCharType="end"/>
        </w:r>
      </w:hyperlink>
    </w:p>
    <w:p w14:paraId="47627782" w14:textId="6B5028D7"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2" w:history="1">
        <w:r w:rsidRPr="001849B8">
          <w:rPr>
            <w:rStyle w:val="Hyperlink"/>
            <w:rFonts w:ascii="Verdana" w:hAnsi="Verdana"/>
            <w:noProof/>
          </w:rPr>
          <w:t>10.1.4</w:t>
        </w:r>
        <w:r>
          <w:rPr>
            <w:rFonts w:eastAsiaTheme="minorEastAsia"/>
            <w:i w:val="0"/>
            <w:iCs w:val="0"/>
            <w:noProof/>
            <w:sz w:val="22"/>
            <w:szCs w:val="22"/>
            <w:lang w:val="es-CO" w:eastAsia="es-CO"/>
          </w:rPr>
          <w:tab/>
        </w:r>
        <w:r w:rsidRPr="001849B8">
          <w:rPr>
            <w:rStyle w:val="Hyperlink"/>
            <w:rFonts w:ascii="Verdana" w:hAnsi="Verdana"/>
            <w:noProof/>
          </w:rPr>
          <w:t>ACREDITACIÓN DE LA EXPERIENCIA REQUERIDA</w:t>
        </w:r>
        <w:r>
          <w:rPr>
            <w:noProof/>
            <w:webHidden/>
          </w:rPr>
          <w:tab/>
        </w:r>
        <w:r>
          <w:rPr>
            <w:noProof/>
            <w:webHidden/>
          </w:rPr>
          <w:fldChar w:fldCharType="begin"/>
        </w:r>
        <w:r>
          <w:rPr>
            <w:noProof/>
            <w:webHidden/>
          </w:rPr>
          <w:instrText xml:space="preserve"> PAGEREF _Toc216429162 \h </w:instrText>
        </w:r>
        <w:r>
          <w:rPr>
            <w:noProof/>
            <w:webHidden/>
          </w:rPr>
        </w:r>
        <w:r>
          <w:rPr>
            <w:noProof/>
            <w:webHidden/>
          </w:rPr>
          <w:fldChar w:fldCharType="separate"/>
        </w:r>
        <w:r>
          <w:rPr>
            <w:noProof/>
            <w:webHidden/>
          </w:rPr>
          <w:t>109</w:t>
        </w:r>
        <w:r>
          <w:rPr>
            <w:noProof/>
            <w:webHidden/>
          </w:rPr>
          <w:fldChar w:fldCharType="end"/>
        </w:r>
      </w:hyperlink>
    </w:p>
    <w:p w14:paraId="278F9B75" w14:textId="6FEC4A5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3" w:history="1">
        <w:r w:rsidRPr="001849B8">
          <w:rPr>
            <w:rStyle w:val="Hyperlink"/>
            <w:rFonts w:ascii="Verdana" w:hAnsi="Verdana"/>
            <w:noProof/>
          </w:rPr>
          <w:t>10.1.5</w:t>
        </w:r>
        <w:r>
          <w:rPr>
            <w:rFonts w:eastAsiaTheme="minorEastAsia"/>
            <w:i w:val="0"/>
            <w:iCs w:val="0"/>
            <w:noProof/>
            <w:sz w:val="22"/>
            <w:szCs w:val="22"/>
            <w:lang w:val="es-CO" w:eastAsia="es-CO"/>
          </w:rPr>
          <w:tab/>
        </w:r>
        <w:r w:rsidRPr="001849B8">
          <w:rPr>
            <w:rStyle w:val="Hyperlink"/>
            <w:rFonts w:ascii="Verdana" w:hAnsi="Verdana"/>
            <w:noProof/>
          </w:rPr>
          <w:t>DOCUMENTOS VÁLIDOS PARA LA ACREDITACIÓN DE LA EXPERIENCIA REQUERIDA</w:t>
        </w:r>
        <w:r>
          <w:rPr>
            <w:noProof/>
            <w:webHidden/>
          </w:rPr>
          <w:tab/>
        </w:r>
        <w:r>
          <w:rPr>
            <w:noProof/>
            <w:webHidden/>
          </w:rPr>
          <w:fldChar w:fldCharType="begin"/>
        </w:r>
        <w:r>
          <w:rPr>
            <w:noProof/>
            <w:webHidden/>
          </w:rPr>
          <w:instrText xml:space="preserve"> PAGEREF _Toc216429163 \h </w:instrText>
        </w:r>
        <w:r>
          <w:rPr>
            <w:noProof/>
            <w:webHidden/>
          </w:rPr>
        </w:r>
        <w:r>
          <w:rPr>
            <w:noProof/>
            <w:webHidden/>
          </w:rPr>
          <w:fldChar w:fldCharType="separate"/>
        </w:r>
        <w:r>
          <w:rPr>
            <w:noProof/>
            <w:webHidden/>
          </w:rPr>
          <w:t>110</w:t>
        </w:r>
        <w:r>
          <w:rPr>
            <w:noProof/>
            <w:webHidden/>
          </w:rPr>
          <w:fldChar w:fldCharType="end"/>
        </w:r>
      </w:hyperlink>
    </w:p>
    <w:p w14:paraId="4B4B9A31" w14:textId="3E7A1101"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4" w:history="1">
        <w:r w:rsidRPr="001849B8">
          <w:rPr>
            <w:rStyle w:val="Hyperlink"/>
            <w:rFonts w:ascii="Verdana" w:hAnsi="Verdana"/>
            <w:noProof/>
          </w:rPr>
          <w:t>10.1.6</w:t>
        </w:r>
        <w:r>
          <w:rPr>
            <w:rFonts w:eastAsiaTheme="minorEastAsia"/>
            <w:i w:val="0"/>
            <w:iCs w:val="0"/>
            <w:noProof/>
            <w:sz w:val="22"/>
            <w:szCs w:val="22"/>
            <w:lang w:val="es-CO" w:eastAsia="es-CO"/>
          </w:rPr>
          <w:tab/>
        </w:r>
        <w:r w:rsidRPr="001849B8">
          <w:rPr>
            <w:rStyle w:val="Hyperlink"/>
            <w:rFonts w:ascii="Verdana" w:hAnsi="Verdana"/>
            <w:noProof/>
          </w:rPr>
          <w:t>PARA CONTRATOS ENTRE PARTICULARES</w:t>
        </w:r>
        <w:r>
          <w:rPr>
            <w:noProof/>
            <w:webHidden/>
          </w:rPr>
          <w:tab/>
        </w:r>
        <w:r>
          <w:rPr>
            <w:noProof/>
            <w:webHidden/>
          </w:rPr>
          <w:fldChar w:fldCharType="begin"/>
        </w:r>
        <w:r>
          <w:rPr>
            <w:noProof/>
            <w:webHidden/>
          </w:rPr>
          <w:instrText xml:space="preserve"> PAGEREF _Toc216429164 \h </w:instrText>
        </w:r>
        <w:r>
          <w:rPr>
            <w:noProof/>
            <w:webHidden/>
          </w:rPr>
        </w:r>
        <w:r>
          <w:rPr>
            <w:noProof/>
            <w:webHidden/>
          </w:rPr>
          <w:fldChar w:fldCharType="separate"/>
        </w:r>
        <w:r>
          <w:rPr>
            <w:noProof/>
            <w:webHidden/>
          </w:rPr>
          <w:t>112</w:t>
        </w:r>
        <w:r>
          <w:rPr>
            <w:noProof/>
            <w:webHidden/>
          </w:rPr>
          <w:fldChar w:fldCharType="end"/>
        </w:r>
      </w:hyperlink>
    </w:p>
    <w:p w14:paraId="2E67169B" w14:textId="7D220922"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5" w:history="1">
        <w:r w:rsidRPr="001849B8">
          <w:rPr>
            <w:rStyle w:val="Hyperlink"/>
            <w:rFonts w:ascii="Verdana" w:hAnsi="Verdana"/>
            <w:noProof/>
          </w:rPr>
          <w:t>10.1.7</w:t>
        </w:r>
        <w:r>
          <w:rPr>
            <w:rFonts w:eastAsiaTheme="minorEastAsia"/>
            <w:i w:val="0"/>
            <w:iCs w:val="0"/>
            <w:noProof/>
            <w:sz w:val="22"/>
            <w:szCs w:val="22"/>
            <w:lang w:val="es-CO" w:eastAsia="es-CO"/>
          </w:rPr>
          <w:tab/>
        </w:r>
        <w:r w:rsidRPr="001849B8">
          <w:rPr>
            <w:rStyle w:val="Hyperlink"/>
            <w:rFonts w:ascii="Verdana" w:hAnsi="Verdana"/>
            <w:noProof/>
          </w:rPr>
          <w:t>PARA SUBCONTRATOS</w:t>
        </w:r>
        <w:r>
          <w:rPr>
            <w:noProof/>
            <w:webHidden/>
          </w:rPr>
          <w:tab/>
        </w:r>
        <w:r>
          <w:rPr>
            <w:noProof/>
            <w:webHidden/>
          </w:rPr>
          <w:fldChar w:fldCharType="begin"/>
        </w:r>
        <w:r>
          <w:rPr>
            <w:noProof/>
            <w:webHidden/>
          </w:rPr>
          <w:instrText xml:space="preserve"> PAGEREF _Toc216429165 \h </w:instrText>
        </w:r>
        <w:r>
          <w:rPr>
            <w:noProof/>
            <w:webHidden/>
          </w:rPr>
        </w:r>
        <w:r>
          <w:rPr>
            <w:noProof/>
            <w:webHidden/>
          </w:rPr>
          <w:fldChar w:fldCharType="separate"/>
        </w:r>
        <w:r>
          <w:rPr>
            <w:noProof/>
            <w:webHidden/>
          </w:rPr>
          <w:t>112</w:t>
        </w:r>
        <w:r>
          <w:rPr>
            <w:noProof/>
            <w:webHidden/>
          </w:rPr>
          <w:fldChar w:fldCharType="end"/>
        </w:r>
      </w:hyperlink>
    </w:p>
    <w:p w14:paraId="43DAF2C1" w14:textId="3D4EC9E6"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66" w:history="1">
        <w:r w:rsidRPr="001849B8">
          <w:rPr>
            <w:rStyle w:val="Hyperlink"/>
            <w:rFonts w:ascii="Verdana" w:hAnsi="Verdana"/>
            <w:noProof/>
          </w:rPr>
          <w:t>10.2</w:t>
        </w:r>
        <w:r>
          <w:rPr>
            <w:rFonts w:eastAsiaTheme="minorEastAsia"/>
            <w:smallCaps w:val="0"/>
            <w:noProof/>
            <w:sz w:val="22"/>
            <w:szCs w:val="22"/>
            <w:lang w:val="es-CO" w:eastAsia="es-CO"/>
          </w:rPr>
          <w:tab/>
        </w:r>
        <w:r w:rsidRPr="001849B8">
          <w:rPr>
            <w:rStyle w:val="Hyperlink"/>
            <w:rFonts w:ascii="Verdana" w:hAnsi="Verdana"/>
            <w:noProof/>
          </w:rPr>
          <w:t>. ACREDITACIÓN DE EXPERIENCIA Y FORMACIÓN ACADÉMICA DEL EQUIPO DE TRABAJO Y DEL PERSONAL CLAVE EVALUABLE</w:t>
        </w:r>
        <w:r>
          <w:rPr>
            <w:noProof/>
            <w:webHidden/>
          </w:rPr>
          <w:tab/>
        </w:r>
        <w:r>
          <w:rPr>
            <w:noProof/>
            <w:webHidden/>
          </w:rPr>
          <w:fldChar w:fldCharType="begin"/>
        </w:r>
        <w:r>
          <w:rPr>
            <w:noProof/>
            <w:webHidden/>
          </w:rPr>
          <w:instrText xml:space="preserve"> PAGEREF _Toc216429166 \h </w:instrText>
        </w:r>
        <w:r>
          <w:rPr>
            <w:noProof/>
            <w:webHidden/>
          </w:rPr>
        </w:r>
        <w:r>
          <w:rPr>
            <w:noProof/>
            <w:webHidden/>
          </w:rPr>
          <w:fldChar w:fldCharType="separate"/>
        </w:r>
        <w:r>
          <w:rPr>
            <w:noProof/>
            <w:webHidden/>
          </w:rPr>
          <w:t>113</w:t>
        </w:r>
        <w:r>
          <w:rPr>
            <w:noProof/>
            <w:webHidden/>
          </w:rPr>
          <w:fldChar w:fldCharType="end"/>
        </w:r>
      </w:hyperlink>
    </w:p>
    <w:p w14:paraId="419FA3AA" w14:textId="15724A4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7" w:history="1">
        <w:r w:rsidRPr="001849B8">
          <w:rPr>
            <w:rStyle w:val="Hyperlink"/>
            <w:rFonts w:ascii="Verdana" w:hAnsi="Verdana"/>
            <w:noProof/>
          </w:rPr>
          <w:t>10.2.1</w:t>
        </w:r>
        <w:r>
          <w:rPr>
            <w:rFonts w:eastAsiaTheme="minorEastAsia"/>
            <w:i w:val="0"/>
            <w:iCs w:val="0"/>
            <w:noProof/>
            <w:sz w:val="22"/>
            <w:szCs w:val="22"/>
            <w:lang w:val="es-CO" w:eastAsia="es-CO"/>
          </w:rPr>
          <w:tab/>
        </w:r>
        <w:r w:rsidRPr="001849B8">
          <w:rPr>
            <w:rStyle w:val="Hyperlink"/>
            <w:rFonts w:ascii="Verdana" w:hAnsi="Verdana"/>
            <w:noProof/>
          </w:rPr>
          <w:t>DISPOSICIONES GENERALES PARA LA VALIDEZ DE LA EXPERIENCIA DEL EQUIPO DE TRABAJO Y DEL PERSONAL CLAVE EVALUABLE</w:t>
        </w:r>
        <w:r>
          <w:rPr>
            <w:noProof/>
            <w:webHidden/>
          </w:rPr>
          <w:tab/>
        </w:r>
        <w:r>
          <w:rPr>
            <w:noProof/>
            <w:webHidden/>
          </w:rPr>
          <w:fldChar w:fldCharType="begin"/>
        </w:r>
        <w:r>
          <w:rPr>
            <w:noProof/>
            <w:webHidden/>
          </w:rPr>
          <w:instrText xml:space="preserve"> PAGEREF _Toc216429167 \h </w:instrText>
        </w:r>
        <w:r>
          <w:rPr>
            <w:noProof/>
            <w:webHidden/>
          </w:rPr>
        </w:r>
        <w:r>
          <w:rPr>
            <w:noProof/>
            <w:webHidden/>
          </w:rPr>
          <w:fldChar w:fldCharType="separate"/>
        </w:r>
        <w:r>
          <w:rPr>
            <w:noProof/>
            <w:webHidden/>
          </w:rPr>
          <w:t>114</w:t>
        </w:r>
        <w:r>
          <w:rPr>
            <w:noProof/>
            <w:webHidden/>
          </w:rPr>
          <w:fldChar w:fldCharType="end"/>
        </w:r>
      </w:hyperlink>
    </w:p>
    <w:p w14:paraId="24568A86" w14:textId="79F8ACE8"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8" w:history="1">
        <w:r w:rsidRPr="001849B8">
          <w:rPr>
            <w:rStyle w:val="Hyperlink"/>
            <w:rFonts w:ascii="Verdana" w:hAnsi="Verdana"/>
            <w:noProof/>
          </w:rPr>
          <w:t>10.2.2</w:t>
        </w:r>
        <w:r>
          <w:rPr>
            <w:rFonts w:eastAsiaTheme="minorEastAsia"/>
            <w:i w:val="0"/>
            <w:iCs w:val="0"/>
            <w:noProof/>
            <w:sz w:val="22"/>
            <w:szCs w:val="22"/>
            <w:lang w:val="es-CO" w:eastAsia="es-CO"/>
          </w:rPr>
          <w:tab/>
        </w:r>
        <w:r w:rsidRPr="001849B8">
          <w:rPr>
            <w:rStyle w:val="Hyperlink"/>
            <w:rFonts w:ascii="Verdana" w:hAnsi="Verdana"/>
            <w:noProof/>
          </w:rPr>
          <w:t>DOCUMENTOS SOPORTE VÁLIDOS PARA ACREDITAR LA EXPERIENCIA DEL EQUIPO DE TRABAJO Y EL PERSONAL CLAVE EVALUABLE</w:t>
        </w:r>
        <w:r>
          <w:rPr>
            <w:noProof/>
            <w:webHidden/>
          </w:rPr>
          <w:tab/>
        </w:r>
        <w:r>
          <w:rPr>
            <w:noProof/>
            <w:webHidden/>
          </w:rPr>
          <w:fldChar w:fldCharType="begin"/>
        </w:r>
        <w:r>
          <w:rPr>
            <w:noProof/>
            <w:webHidden/>
          </w:rPr>
          <w:instrText xml:space="preserve"> PAGEREF _Toc216429168 \h </w:instrText>
        </w:r>
        <w:r>
          <w:rPr>
            <w:noProof/>
            <w:webHidden/>
          </w:rPr>
        </w:r>
        <w:r>
          <w:rPr>
            <w:noProof/>
            <w:webHidden/>
          </w:rPr>
          <w:fldChar w:fldCharType="separate"/>
        </w:r>
        <w:r>
          <w:rPr>
            <w:noProof/>
            <w:webHidden/>
          </w:rPr>
          <w:t>114</w:t>
        </w:r>
        <w:r>
          <w:rPr>
            <w:noProof/>
            <w:webHidden/>
          </w:rPr>
          <w:fldChar w:fldCharType="end"/>
        </w:r>
      </w:hyperlink>
    </w:p>
    <w:p w14:paraId="270D0163" w14:textId="1BC29796" w:rsidR="0026269A" w:rsidRDefault="0026269A">
      <w:pPr>
        <w:pStyle w:val="TOC3"/>
        <w:tabs>
          <w:tab w:val="left" w:pos="1320"/>
          <w:tab w:val="right" w:leader="dot" w:pos="8921"/>
        </w:tabs>
        <w:rPr>
          <w:rFonts w:eastAsiaTheme="minorEastAsia"/>
          <w:i w:val="0"/>
          <w:iCs w:val="0"/>
          <w:noProof/>
          <w:sz w:val="22"/>
          <w:szCs w:val="22"/>
          <w:lang w:val="es-CO" w:eastAsia="es-CO"/>
        </w:rPr>
      </w:pPr>
      <w:hyperlink w:anchor="_Toc216429169" w:history="1">
        <w:r w:rsidRPr="001849B8">
          <w:rPr>
            <w:rStyle w:val="Hyperlink"/>
            <w:rFonts w:ascii="Verdana" w:hAnsi="Verdana"/>
            <w:noProof/>
          </w:rPr>
          <w:t>10.2.3</w:t>
        </w:r>
        <w:r>
          <w:rPr>
            <w:rFonts w:eastAsiaTheme="minorEastAsia"/>
            <w:i w:val="0"/>
            <w:iCs w:val="0"/>
            <w:noProof/>
            <w:sz w:val="22"/>
            <w:szCs w:val="22"/>
            <w:lang w:val="es-CO" w:eastAsia="es-CO"/>
          </w:rPr>
          <w:tab/>
        </w:r>
        <w:r w:rsidRPr="001849B8">
          <w:rPr>
            <w:rStyle w:val="Hyperlink"/>
            <w:rFonts w:ascii="Verdana" w:hAnsi="Verdana"/>
            <w:noProof/>
          </w:rPr>
          <w:t>ACREDITACIÓN DE LA FORMACIÓN ACADÉMICA DEL EQUIPO DE TRABAJO Y EL PERSONAL CLAVE EVALUABLE</w:t>
        </w:r>
        <w:r>
          <w:rPr>
            <w:noProof/>
            <w:webHidden/>
          </w:rPr>
          <w:tab/>
        </w:r>
        <w:r>
          <w:rPr>
            <w:noProof/>
            <w:webHidden/>
          </w:rPr>
          <w:fldChar w:fldCharType="begin"/>
        </w:r>
        <w:r>
          <w:rPr>
            <w:noProof/>
            <w:webHidden/>
          </w:rPr>
          <w:instrText xml:space="preserve"> PAGEREF _Toc216429169 \h </w:instrText>
        </w:r>
        <w:r>
          <w:rPr>
            <w:noProof/>
            <w:webHidden/>
          </w:rPr>
        </w:r>
        <w:r>
          <w:rPr>
            <w:noProof/>
            <w:webHidden/>
          </w:rPr>
          <w:fldChar w:fldCharType="separate"/>
        </w:r>
        <w:r>
          <w:rPr>
            <w:noProof/>
            <w:webHidden/>
          </w:rPr>
          <w:t>115</w:t>
        </w:r>
        <w:r>
          <w:rPr>
            <w:noProof/>
            <w:webHidden/>
          </w:rPr>
          <w:fldChar w:fldCharType="end"/>
        </w:r>
      </w:hyperlink>
    </w:p>
    <w:p w14:paraId="38FAEA1D" w14:textId="230A219D" w:rsidR="0026269A" w:rsidRDefault="0026269A">
      <w:pPr>
        <w:pStyle w:val="TOC1"/>
        <w:tabs>
          <w:tab w:val="left" w:pos="1779"/>
        </w:tabs>
        <w:rPr>
          <w:rFonts w:eastAsiaTheme="minorEastAsia"/>
          <w:b w:val="0"/>
          <w:bCs w:val="0"/>
          <w:caps w:val="0"/>
          <w:noProof/>
          <w:sz w:val="22"/>
          <w:szCs w:val="22"/>
          <w:lang w:val="es-CO" w:eastAsia="es-CO"/>
        </w:rPr>
      </w:pPr>
      <w:hyperlink w:anchor="_Toc216429170" w:history="1">
        <w:r w:rsidRPr="001849B8">
          <w:rPr>
            <w:rStyle w:val="Hyperlink"/>
            <w:rFonts w:ascii="Verdana" w:hAnsi="Verdana"/>
            <w:noProof/>
          </w:rPr>
          <w:t>CAPÍTULO XI.</w:t>
        </w:r>
        <w:r>
          <w:rPr>
            <w:rFonts w:eastAsiaTheme="minorEastAsia"/>
            <w:b w:val="0"/>
            <w:bCs w:val="0"/>
            <w:caps w:val="0"/>
            <w:noProof/>
            <w:sz w:val="22"/>
            <w:szCs w:val="22"/>
            <w:lang w:val="es-CO" w:eastAsia="es-CO"/>
          </w:rPr>
          <w:tab/>
        </w:r>
        <w:r w:rsidRPr="001849B8">
          <w:rPr>
            <w:rStyle w:val="Hyperlink"/>
            <w:rFonts w:ascii="Verdana" w:hAnsi="Verdana"/>
            <w:noProof/>
          </w:rPr>
          <w:t>LISTADO DE ANEXOS, FORMATOS, MATRICES Y FORMULARIOS</w:t>
        </w:r>
        <w:r>
          <w:rPr>
            <w:noProof/>
            <w:webHidden/>
          </w:rPr>
          <w:tab/>
        </w:r>
        <w:r>
          <w:rPr>
            <w:noProof/>
            <w:webHidden/>
          </w:rPr>
          <w:fldChar w:fldCharType="begin"/>
        </w:r>
        <w:r>
          <w:rPr>
            <w:noProof/>
            <w:webHidden/>
          </w:rPr>
          <w:instrText xml:space="preserve"> PAGEREF _Toc216429170 \h </w:instrText>
        </w:r>
        <w:r>
          <w:rPr>
            <w:noProof/>
            <w:webHidden/>
          </w:rPr>
        </w:r>
        <w:r>
          <w:rPr>
            <w:noProof/>
            <w:webHidden/>
          </w:rPr>
          <w:fldChar w:fldCharType="separate"/>
        </w:r>
        <w:r>
          <w:rPr>
            <w:noProof/>
            <w:webHidden/>
          </w:rPr>
          <w:t>116</w:t>
        </w:r>
        <w:r>
          <w:rPr>
            <w:noProof/>
            <w:webHidden/>
          </w:rPr>
          <w:fldChar w:fldCharType="end"/>
        </w:r>
      </w:hyperlink>
    </w:p>
    <w:p w14:paraId="0CF42864" w14:textId="7821522E"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71" w:history="1">
        <w:r w:rsidRPr="001849B8">
          <w:rPr>
            <w:rStyle w:val="Hyperlink"/>
            <w:rFonts w:ascii="Verdana" w:hAnsi="Verdana"/>
            <w:noProof/>
          </w:rPr>
          <w:t>11.1</w:t>
        </w:r>
        <w:r>
          <w:rPr>
            <w:rFonts w:eastAsiaTheme="minorEastAsia"/>
            <w:smallCaps w:val="0"/>
            <w:noProof/>
            <w:sz w:val="22"/>
            <w:szCs w:val="22"/>
            <w:lang w:val="es-CO" w:eastAsia="es-CO"/>
          </w:rPr>
          <w:tab/>
        </w:r>
        <w:r w:rsidRPr="001849B8">
          <w:rPr>
            <w:rStyle w:val="Hyperlink"/>
            <w:rFonts w:ascii="Verdana" w:hAnsi="Verdana"/>
            <w:noProof/>
          </w:rPr>
          <w:t>ANEXOS</w:t>
        </w:r>
        <w:r>
          <w:rPr>
            <w:noProof/>
            <w:webHidden/>
          </w:rPr>
          <w:tab/>
        </w:r>
        <w:r>
          <w:rPr>
            <w:noProof/>
            <w:webHidden/>
          </w:rPr>
          <w:fldChar w:fldCharType="begin"/>
        </w:r>
        <w:r>
          <w:rPr>
            <w:noProof/>
            <w:webHidden/>
          </w:rPr>
          <w:instrText xml:space="preserve"> PAGEREF _Toc216429171 \h </w:instrText>
        </w:r>
        <w:r>
          <w:rPr>
            <w:noProof/>
            <w:webHidden/>
          </w:rPr>
        </w:r>
        <w:r>
          <w:rPr>
            <w:noProof/>
            <w:webHidden/>
          </w:rPr>
          <w:fldChar w:fldCharType="separate"/>
        </w:r>
        <w:r>
          <w:rPr>
            <w:noProof/>
            <w:webHidden/>
          </w:rPr>
          <w:t>116</w:t>
        </w:r>
        <w:r>
          <w:rPr>
            <w:noProof/>
            <w:webHidden/>
          </w:rPr>
          <w:fldChar w:fldCharType="end"/>
        </w:r>
      </w:hyperlink>
    </w:p>
    <w:p w14:paraId="0DBE2D3E" w14:textId="6D63C26F"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72" w:history="1">
        <w:r w:rsidRPr="001849B8">
          <w:rPr>
            <w:rStyle w:val="Hyperlink"/>
            <w:rFonts w:ascii="Verdana" w:hAnsi="Verdana"/>
            <w:noProof/>
          </w:rPr>
          <w:t>11.2</w:t>
        </w:r>
        <w:r>
          <w:rPr>
            <w:rFonts w:eastAsiaTheme="minorEastAsia"/>
            <w:smallCaps w:val="0"/>
            <w:noProof/>
            <w:sz w:val="22"/>
            <w:szCs w:val="22"/>
            <w:lang w:val="es-CO" w:eastAsia="es-CO"/>
          </w:rPr>
          <w:tab/>
        </w:r>
        <w:r w:rsidRPr="001849B8">
          <w:rPr>
            <w:rStyle w:val="Hyperlink"/>
            <w:rFonts w:ascii="Verdana" w:hAnsi="Verdana"/>
            <w:noProof/>
          </w:rPr>
          <w:t>FORMATOS</w:t>
        </w:r>
        <w:r>
          <w:rPr>
            <w:noProof/>
            <w:webHidden/>
          </w:rPr>
          <w:tab/>
        </w:r>
        <w:r>
          <w:rPr>
            <w:noProof/>
            <w:webHidden/>
          </w:rPr>
          <w:fldChar w:fldCharType="begin"/>
        </w:r>
        <w:r>
          <w:rPr>
            <w:noProof/>
            <w:webHidden/>
          </w:rPr>
          <w:instrText xml:space="preserve"> PAGEREF _Toc216429172 \h </w:instrText>
        </w:r>
        <w:r>
          <w:rPr>
            <w:noProof/>
            <w:webHidden/>
          </w:rPr>
        </w:r>
        <w:r>
          <w:rPr>
            <w:noProof/>
            <w:webHidden/>
          </w:rPr>
          <w:fldChar w:fldCharType="separate"/>
        </w:r>
        <w:r>
          <w:rPr>
            <w:noProof/>
            <w:webHidden/>
          </w:rPr>
          <w:t>116</w:t>
        </w:r>
        <w:r>
          <w:rPr>
            <w:noProof/>
            <w:webHidden/>
          </w:rPr>
          <w:fldChar w:fldCharType="end"/>
        </w:r>
      </w:hyperlink>
    </w:p>
    <w:p w14:paraId="53DA5DBE" w14:textId="11EC513E"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73" w:history="1">
        <w:r w:rsidRPr="001849B8">
          <w:rPr>
            <w:rStyle w:val="Hyperlink"/>
            <w:rFonts w:ascii="Verdana" w:hAnsi="Verdana"/>
            <w:noProof/>
          </w:rPr>
          <w:t>11.3</w:t>
        </w:r>
        <w:r>
          <w:rPr>
            <w:rFonts w:eastAsiaTheme="minorEastAsia"/>
            <w:smallCaps w:val="0"/>
            <w:noProof/>
            <w:sz w:val="22"/>
            <w:szCs w:val="22"/>
            <w:lang w:val="es-CO" w:eastAsia="es-CO"/>
          </w:rPr>
          <w:tab/>
        </w:r>
        <w:r w:rsidRPr="001849B8">
          <w:rPr>
            <w:rStyle w:val="Hyperlink"/>
            <w:rFonts w:ascii="Verdana" w:hAnsi="Verdana"/>
            <w:noProof/>
          </w:rPr>
          <w:t>MATRICES</w:t>
        </w:r>
        <w:r>
          <w:rPr>
            <w:noProof/>
            <w:webHidden/>
          </w:rPr>
          <w:tab/>
        </w:r>
        <w:r>
          <w:rPr>
            <w:noProof/>
            <w:webHidden/>
          </w:rPr>
          <w:fldChar w:fldCharType="begin"/>
        </w:r>
        <w:r>
          <w:rPr>
            <w:noProof/>
            <w:webHidden/>
          </w:rPr>
          <w:instrText xml:space="preserve"> PAGEREF _Toc216429173 \h </w:instrText>
        </w:r>
        <w:r>
          <w:rPr>
            <w:noProof/>
            <w:webHidden/>
          </w:rPr>
        </w:r>
        <w:r>
          <w:rPr>
            <w:noProof/>
            <w:webHidden/>
          </w:rPr>
          <w:fldChar w:fldCharType="separate"/>
        </w:r>
        <w:r>
          <w:rPr>
            <w:noProof/>
            <w:webHidden/>
          </w:rPr>
          <w:t>116</w:t>
        </w:r>
        <w:r>
          <w:rPr>
            <w:noProof/>
            <w:webHidden/>
          </w:rPr>
          <w:fldChar w:fldCharType="end"/>
        </w:r>
      </w:hyperlink>
    </w:p>
    <w:p w14:paraId="7B4B2107" w14:textId="06DC12E6" w:rsidR="0026269A" w:rsidRDefault="0026269A">
      <w:pPr>
        <w:pStyle w:val="TOC2"/>
        <w:tabs>
          <w:tab w:val="left" w:pos="1100"/>
          <w:tab w:val="right" w:leader="dot" w:pos="8921"/>
        </w:tabs>
        <w:rPr>
          <w:rFonts w:eastAsiaTheme="minorEastAsia"/>
          <w:smallCaps w:val="0"/>
          <w:noProof/>
          <w:sz w:val="22"/>
          <w:szCs w:val="22"/>
          <w:lang w:val="es-CO" w:eastAsia="es-CO"/>
        </w:rPr>
      </w:pPr>
      <w:hyperlink w:anchor="_Toc216429174" w:history="1">
        <w:r w:rsidRPr="001849B8">
          <w:rPr>
            <w:rStyle w:val="Hyperlink"/>
            <w:rFonts w:ascii="Verdana" w:hAnsi="Verdana"/>
            <w:noProof/>
          </w:rPr>
          <w:t>11.4</w:t>
        </w:r>
        <w:r>
          <w:rPr>
            <w:rFonts w:eastAsiaTheme="minorEastAsia"/>
            <w:smallCaps w:val="0"/>
            <w:noProof/>
            <w:sz w:val="22"/>
            <w:szCs w:val="22"/>
            <w:lang w:val="es-CO" w:eastAsia="es-CO"/>
          </w:rPr>
          <w:tab/>
        </w:r>
        <w:r w:rsidRPr="001849B8">
          <w:rPr>
            <w:rStyle w:val="Hyperlink"/>
            <w:rFonts w:ascii="Verdana" w:hAnsi="Verdana"/>
            <w:noProof/>
          </w:rPr>
          <w:t>FORMULARIOS</w:t>
        </w:r>
        <w:r>
          <w:rPr>
            <w:noProof/>
            <w:webHidden/>
          </w:rPr>
          <w:tab/>
        </w:r>
        <w:r>
          <w:rPr>
            <w:noProof/>
            <w:webHidden/>
          </w:rPr>
          <w:fldChar w:fldCharType="begin"/>
        </w:r>
        <w:r>
          <w:rPr>
            <w:noProof/>
            <w:webHidden/>
          </w:rPr>
          <w:instrText xml:space="preserve"> PAGEREF _Toc216429174 \h </w:instrText>
        </w:r>
        <w:r>
          <w:rPr>
            <w:noProof/>
            <w:webHidden/>
          </w:rPr>
        </w:r>
        <w:r>
          <w:rPr>
            <w:noProof/>
            <w:webHidden/>
          </w:rPr>
          <w:fldChar w:fldCharType="separate"/>
        </w:r>
        <w:r>
          <w:rPr>
            <w:noProof/>
            <w:webHidden/>
          </w:rPr>
          <w:t>117</w:t>
        </w:r>
        <w:r>
          <w:rPr>
            <w:noProof/>
            <w:webHidden/>
          </w:rPr>
          <w:fldChar w:fldCharType="end"/>
        </w:r>
      </w:hyperlink>
    </w:p>
    <w:p w14:paraId="5EFF7D7C" w14:textId="32EA0059" w:rsidR="008C0729" w:rsidRPr="00283FF2" w:rsidRDefault="004D5CF1" w:rsidP="00224AB9">
      <w:pPr>
        <w:rPr>
          <w:rFonts w:ascii="Verdana" w:hAnsi="Verdana" w:cstheme="minorHAnsi"/>
          <w:sz w:val="22"/>
          <w:lang w:val="es-CO"/>
        </w:rPr>
      </w:pPr>
      <w:r w:rsidRPr="00283FF2">
        <w:rPr>
          <w:rFonts w:ascii="Verdana" w:hAnsi="Verdana" w:cstheme="minorHAnsi"/>
          <w:sz w:val="22"/>
          <w:lang w:val="es-CO"/>
        </w:rPr>
        <w:fldChar w:fldCharType="end"/>
      </w:r>
    </w:p>
    <w:p w14:paraId="50AB2E30" w14:textId="28A88ADD" w:rsidR="00837451" w:rsidRPr="00283FF2" w:rsidRDefault="00837451" w:rsidP="00224AB9">
      <w:pPr>
        <w:rPr>
          <w:rFonts w:ascii="Verdana" w:hAnsi="Verdana" w:cstheme="minorHAnsi"/>
          <w:sz w:val="22"/>
          <w:lang w:val="es-CO"/>
        </w:rPr>
      </w:pPr>
      <w:r w:rsidRPr="00283FF2">
        <w:rPr>
          <w:rFonts w:ascii="Verdana" w:hAnsi="Verdana" w:cstheme="minorHAnsi"/>
          <w:sz w:val="22"/>
          <w:lang w:val="es-CO"/>
        </w:rPr>
        <w:br w:type="page"/>
      </w:r>
    </w:p>
    <w:p w14:paraId="64E410E8" w14:textId="70965809" w:rsidR="004D5CF1" w:rsidRPr="00283FF2" w:rsidRDefault="00471A26" w:rsidP="00471A26">
      <w:pPr>
        <w:pStyle w:val="Title"/>
        <w:rPr>
          <w:rFonts w:ascii="Verdana" w:hAnsi="Verdana"/>
          <w:b w:val="0"/>
          <w:bCs/>
          <w:sz w:val="22"/>
          <w:szCs w:val="22"/>
          <w:lang w:val="es-CO"/>
        </w:rPr>
      </w:pPr>
      <w:r w:rsidRPr="00283FF2">
        <w:rPr>
          <w:rFonts w:ascii="Verdana" w:hAnsi="Verdana"/>
          <w:sz w:val="22"/>
          <w:szCs w:val="22"/>
          <w:lang w:val="es-CO"/>
        </w:rPr>
        <w:t>DOCUMENTOS TIPO</w:t>
      </w:r>
      <w:r w:rsidR="00F23B71" w:rsidRPr="00283FF2">
        <w:rPr>
          <w:rFonts w:ascii="Verdana" w:hAnsi="Verdana"/>
          <w:sz w:val="22"/>
          <w:szCs w:val="22"/>
          <w:lang w:val="es-CO"/>
        </w:rPr>
        <w:t xml:space="preserve"> DE </w:t>
      </w:r>
      <w:r w:rsidR="005833E3" w:rsidRPr="00283FF2">
        <w:rPr>
          <w:rFonts w:ascii="Verdana" w:hAnsi="Verdana"/>
          <w:sz w:val="22"/>
          <w:szCs w:val="22"/>
          <w:lang w:val="es-CO"/>
        </w:rPr>
        <w:t>CONSULTOR</w:t>
      </w:r>
      <w:r w:rsidR="00714AD3" w:rsidRPr="00283FF2">
        <w:rPr>
          <w:rFonts w:ascii="Verdana" w:hAnsi="Verdana"/>
          <w:sz w:val="22"/>
          <w:szCs w:val="22"/>
          <w:lang w:val="es-CO"/>
        </w:rPr>
        <w:t>ÍA</w:t>
      </w:r>
      <w:r w:rsidR="005833E3" w:rsidRPr="00283FF2">
        <w:rPr>
          <w:rFonts w:ascii="Verdana" w:hAnsi="Verdana"/>
          <w:sz w:val="22"/>
          <w:szCs w:val="22"/>
          <w:lang w:val="es-CO"/>
        </w:rPr>
        <w:t xml:space="preserve"> </w:t>
      </w:r>
      <w:r w:rsidRPr="00283FF2">
        <w:rPr>
          <w:rFonts w:ascii="Verdana" w:hAnsi="Verdana"/>
          <w:sz w:val="22"/>
          <w:szCs w:val="22"/>
          <w:lang w:val="es-CO"/>
        </w:rPr>
        <w:t xml:space="preserve">DE </w:t>
      </w:r>
      <w:r w:rsidR="00890E52" w:rsidRPr="00283FF2">
        <w:rPr>
          <w:rFonts w:ascii="Verdana" w:hAnsi="Verdana"/>
          <w:sz w:val="22"/>
          <w:szCs w:val="22"/>
          <w:lang w:val="es-CO"/>
        </w:rPr>
        <w:t>ESTUDIOS DE INGENIER</w:t>
      </w:r>
      <w:r w:rsidR="0091608C" w:rsidRPr="00283FF2">
        <w:rPr>
          <w:rFonts w:ascii="Verdana" w:hAnsi="Verdana"/>
          <w:sz w:val="22"/>
          <w:szCs w:val="22"/>
          <w:lang w:val="es-CO"/>
        </w:rPr>
        <w:t>Í</w:t>
      </w:r>
      <w:r w:rsidR="00890E52" w:rsidRPr="00283FF2">
        <w:rPr>
          <w:rFonts w:ascii="Verdana" w:hAnsi="Verdana"/>
          <w:sz w:val="22"/>
          <w:szCs w:val="22"/>
          <w:lang w:val="es-CO"/>
        </w:rPr>
        <w:t>A</w:t>
      </w:r>
      <w:r w:rsidRPr="00283FF2">
        <w:rPr>
          <w:rFonts w:ascii="Verdana" w:hAnsi="Verdana"/>
          <w:sz w:val="22"/>
          <w:szCs w:val="22"/>
          <w:lang w:val="es-CO"/>
        </w:rPr>
        <w:t xml:space="preserve"> DE INFRAESTRUCTURA </w:t>
      </w:r>
      <w:r w:rsidR="00993C35" w:rsidRPr="00283FF2">
        <w:rPr>
          <w:rFonts w:ascii="Verdana" w:hAnsi="Verdana"/>
          <w:sz w:val="22"/>
          <w:szCs w:val="22"/>
          <w:lang w:val="es-CO"/>
        </w:rPr>
        <w:t>SOCIAL</w:t>
      </w:r>
      <w:r w:rsidR="00144C21" w:rsidRPr="00283FF2">
        <w:rPr>
          <w:rFonts w:ascii="Verdana" w:hAnsi="Verdana"/>
          <w:sz w:val="22"/>
          <w:szCs w:val="22"/>
          <w:lang w:val="es-CO"/>
        </w:rPr>
        <w:t xml:space="preserve"> – VERSIÓN </w:t>
      </w:r>
      <w:r w:rsidR="00993C35" w:rsidRPr="00283FF2">
        <w:rPr>
          <w:rFonts w:ascii="Verdana" w:hAnsi="Verdana"/>
          <w:sz w:val="22"/>
          <w:szCs w:val="22"/>
          <w:lang w:val="es-CO"/>
        </w:rPr>
        <w:t>1</w:t>
      </w:r>
    </w:p>
    <w:p w14:paraId="0782657B" w14:textId="307BC287" w:rsidR="00471A26" w:rsidRPr="00283FF2" w:rsidRDefault="00471A26" w:rsidP="00471A26">
      <w:pPr>
        <w:rPr>
          <w:rFonts w:ascii="Verdana" w:hAnsi="Verdana"/>
          <w:sz w:val="22"/>
          <w:lang w:val="es-CO"/>
        </w:rPr>
      </w:pPr>
    </w:p>
    <w:p w14:paraId="16E27A48" w14:textId="133EBDCB" w:rsidR="00471A26" w:rsidRPr="00283FF2" w:rsidRDefault="000143B7" w:rsidP="009F11DC">
      <w:pPr>
        <w:pStyle w:val="Heading1"/>
        <w:rPr>
          <w:rFonts w:ascii="Verdana" w:hAnsi="Verdana"/>
          <w:sz w:val="22"/>
          <w:szCs w:val="22"/>
        </w:rPr>
      </w:pPr>
      <w:bookmarkStart w:id="1" w:name="_Toc216429074"/>
      <w:r w:rsidRPr="00283FF2">
        <w:rPr>
          <w:rFonts w:ascii="Verdana" w:hAnsi="Verdana"/>
          <w:sz w:val="22"/>
          <w:szCs w:val="22"/>
        </w:rPr>
        <w:t>INFORMACIÓN GENERAL</w:t>
      </w:r>
      <w:bookmarkEnd w:id="1"/>
    </w:p>
    <w:p w14:paraId="6903D854" w14:textId="15351F66" w:rsidR="000143B7" w:rsidRPr="00283FF2" w:rsidRDefault="000143B7" w:rsidP="000143B7">
      <w:pPr>
        <w:rPr>
          <w:rFonts w:ascii="Verdana" w:hAnsi="Verdana"/>
          <w:sz w:val="22"/>
          <w:lang w:val="es-CO"/>
        </w:rPr>
      </w:pPr>
    </w:p>
    <w:p w14:paraId="320244ED" w14:textId="5021B363" w:rsidR="00B86EB6" w:rsidRPr="00283FF2" w:rsidRDefault="00BD6942" w:rsidP="003B03EC">
      <w:pPr>
        <w:pStyle w:val="Heading2"/>
        <w:ind w:left="0" w:firstLine="0"/>
        <w:rPr>
          <w:rFonts w:ascii="Verdana" w:hAnsi="Verdana"/>
          <w:sz w:val="22"/>
          <w:szCs w:val="22"/>
        </w:rPr>
      </w:pPr>
      <w:bookmarkStart w:id="2" w:name="_Toc216429075"/>
      <w:r w:rsidRPr="00283FF2">
        <w:rPr>
          <w:rFonts w:ascii="Verdana" w:hAnsi="Verdana"/>
          <w:sz w:val="22"/>
          <w:szCs w:val="22"/>
        </w:rPr>
        <w:t>OBJETO, PRESUPUESTO OFICIAL, PLAZO Y UBICACIÓN</w:t>
      </w:r>
      <w:bookmarkEnd w:id="2"/>
    </w:p>
    <w:p w14:paraId="4BFAED4A" w14:textId="38A001E7" w:rsidR="00BD6942" w:rsidRPr="00283FF2" w:rsidRDefault="00BD6942" w:rsidP="00BD6942">
      <w:pPr>
        <w:rPr>
          <w:rFonts w:ascii="Verdana" w:hAnsi="Verdana"/>
          <w:sz w:val="22"/>
          <w:lang w:val="es-CO"/>
        </w:rPr>
      </w:pPr>
    </w:p>
    <w:p w14:paraId="6D75C7B8" w14:textId="63BE39A9" w:rsidR="00253D44" w:rsidRPr="00283FF2" w:rsidRDefault="00BA7E70" w:rsidP="00BA7E70">
      <w:pPr>
        <w:rPr>
          <w:rFonts w:ascii="Verdana" w:hAnsi="Verdana"/>
          <w:sz w:val="22"/>
          <w:lang w:val="es-CO"/>
        </w:rPr>
      </w:pPr>
      <w:r w:rsidRPr="00283FF2">
        <w:rPr>
          <w:rFonts w:ascii="Verdana" w:hAnsi="Verdana"/>
          <w:sz w:val="22"/>
          <w:lang w:val="es-CO"/>
        </w:rPr>
        <w:t xml:space="preserve">El objeto, </w:t>
      </w:r>
      <w:r w:rsidR="0035211B" w:rsidRPr="00283FF2">
        <w:rPr>
          <w:rFonts w:ascii="Verdana" w:hAnsi="Verdana"/>
          <w:sz w:val="22"/>
          <w:lang w:val="es-CO"/>
        </w:rPr>
        <w:t>P</w:t>
      </w:r>
      <w:r w:rsidRPr="00283FF2">
        <w:rPr>
          <w:rFonts w:ascii="Verdana" w:hAnsi="Verdana"/>
          <w:sz w:val="22"/>
          <w:lang w:val="es-CO"/>
        </w:rPr>
        <w:t xml:space="preserve">resupuesto </w:t>
      </w:r>
      <w:r w:rsidR="0035211B" w:rsidRPr="00283FF2">
        <w:rPr>
          <w:rFonts w:ascii="Verdana" w:hAnsi="Verdana"/>
          <w:sz w:val="22"/>
          <w:lang w:val="es-CO"/>
        </w:rPr>
        <w:t>O</w:t>
      </w:r>
      <w:r w:rsidRPr="00283FF2">
        <w:rPr>
          <w:rFonts w:ascii="Verdana" w:hAnsi="Verdana"/>
          <w:sz w:val="22"/>
          <w:lang w:val="es-CO"/>
        </w:rPr>
        <w:t>ficial</w:t>
      </w:r>
      <w:r w:rsidR="00291BCA">
        <w:rPr>
          <w:rFonts w:ascii="Verdana" w:hAnsi="Verdana"/>
          <w:sz w:val="22"/>
          <w:lang w:val="es-CO"/>
        </w:rPr>
        <w:t xml:space="preserve"> estimado</w:t>
      </w:r>
      <w:r w:rsidRPr="00283FF2">
        <w:rPr>
          <w:rFonts w:ascii="Verdana" w:hAnsi="Verdana"/>
          <w:sz w:val="22"/>
          <w:lang w:val="es-CO"/>
        </w:rPr>
        <w:t xml:space="preserve">, plazo y ubicación del proyecto objeto del </w:t>
      </w:r>
      <w:r w:rsidR="004560AC" w:rsidRPr="00283FF2">
        <w:rPr>
          <w:rFonts w:ascii="Verdana" w:hAnsi="Verdana"/>
          <w:sz w:val="22"/>
          <w:lang w:val="es-CO"/>
        </w:rPr>
        <w:t>Proceso</w:t>
      </w:r>
      <w:r w:rsidRPr="00283FF2">
        <w:rPr>
          <w:rFonts w:ascii="Verdana" w:hAnsi="Verdana"/>
          <w:sz w:val="22"/>
          <w:lang w:val="es-CO"/>
        </w:rPr>
        <w:t xml:space="preserve"> de </w:t>
      </w:r>
      <w:r w:rsidR="004560AC" w:rsidRPr="00283FF2">
        <w:rPr>
          <w:rFonts w:ascii="Verdana" w:hAnsi="Verdana"/>
          <w:sz w:val="22"/>
          <w:lang w:val="es-CO"/>
        </w:rPr>
        <w:t>Contratación</w:t>
      </w:r>
      <w:r w:rsidRPr="00283FF2">
        <w:rPr>
          <w:rFonts w:ascii="Verdana" w:hAnsi="Verdana"/>
          <w:sz w:val="22"/>
          <w:lang w:val="es-CO"/>
        </w:rPr>
        <w:t xml:space="preserve"> se identifican en la siguiente tabla:</w:t>
      </w:r>
    </w:p>
    <w:p w14:paraId="3238DF32" w14:textId="4AD75CBA" w:rsidR="00BA7E70" w:rsidRPr="00283FF2" w:rsidRDefault="00BA7E70" w:rsidP="00BA7E70">
      <w:pPr>
        <w:rPr>
          <w:rFonts w:ascii="Verdana" w:hAnsi="Verdana"/>
          <w:sz w:val="22"/>
          <w:lang w:val="es-CO"/>
        </w:rPr>
      </w:pPr>
    </w:p>
    <w:tbl>
      <w:tblPr>
        <w:tblW w:w="469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621"/>
        <w:gridCol w:w="1862"/>
        <w:gridCol w:w="1705"/>
        <w:gridCol w:w="2172"/>
      </w:tblGrid>
      <w:tr w:rsidR="00875825" w:rsidRPr="0057476A" w14:paraId="3BC8205F" w14:textId="77777777" w:rsidTr="00522C84">
        <w:trPr>
          <w:trHeight w:val="627"/>
          <w:jc w:val="center"/>
        </w:trPr>
        <w:tc>
          <w:tcPr>
            <w:tcW w:w="1567" w:type="pct"/>
            <w:tcBorders>
              <w:top w:val="double" w:sz="4" w:space="0" w:color="auto"/>
              <w:bottom w:val="single" w:sz="6" w:space="0" w:color="auto"/>
            </w:tcBorders>
            <w:shd w:val="clear" w:color="auto" w:fill="404040" w:themeFill="text1" w:themeFillTint="BF"/>
            <w:vAlign w:val="center"/>
          </w:tcPr>
          <w:p w14:paraId="63C769EA" w14:textId="77777777" w:rsidR="00875825" w:rsidRPr="00283FF2" w:rsidRDefault="0087582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Objeto del proyecto</w:t>
            </w:r>
          </w:p>
        </w:tc>
        <w:tc>
          <w:tcPr>
            <w:tcW w:w="1113" w:type="pct"/>
            <w:tcBorders>
              <w:top w:val="double" w:sz="4" w:space="0" w:color="auto"/>
              <w:bottom w:val="single" w:sz="6" w:space="0" w:color="auto"/>
            </w:tcBorders>
            <w:shd w:val="clear" w:color="auto" w:fill="404040" w:themeFill="text1" w:themeFillTint="BF"/>
            <w:vAlign w:val="center"/>
          </w:tcPr>
          <w:p w14:paraId="743714F0" w14:textId="537E30A2" w:rsidR="00875825" w:rsidRPr="00283FF2" w:rsidRDefault="0087582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 xml:space="preserve">Plazo del contrato </w:t>
            </w:r>
          </w:p>
        </w:tc>
        <w:tc>
          <w:tcPr>
            <w:tcW w:w="1020" w:type="pct"/>
            <w:tcBorders>
              <w:top w:val="double" w:sz="4" w:space="0" w:color="auto"/>
              <w:bottom w:val="single" w:sz="6" w:space="0" w:color="auto"/>
            </w:tcBorders>
            <w:shd w:val="clear" w:color="auto" w:fill="404040" w:themeFill="text1" w:themeFillTint="BF"/>
            <w:vAlign w:val="center"/>
          </w:tcPr>
          <w:p w14:paraId="002B40B7" w14:textId="5F759660" w:rsidR="00875825" w:rsidRPr="00283FF2" w:rsidRDefault="0087582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 xml:space="preserve">Valor </w:t>
            </w:r>
            <w:r w:rsidR="00320E23" w:rsidRPr="00283FF2">
              <w:rPr>
                <w:rFonts w:ascii="Verdana" w:hAnsi="Verdana" w:cs="Arial"/>
                <w:b/>
                <w:bCs/>
                <w:color w:val="FFFFFF" w:themeColor="background1"/>
                <w:sz w:val="22"/>
              </w:rPr>
              <w:t>P</w:t>
            </w:r>
            <w:r w:rsidRPr="00283FF2">
              <w:rPr>
                <w:rFonts w:ascii="Verdana" w:hAnsi="Verdana" w:cs="Arial"/>
                <w:b/>
                <w:bCs/>
                <w:color w:val="FFFFFF" w:themeColor="background1"/>
                <w:sz w:val="22"/>
              </w:rPr>
              <w:t xml:space="preserve">resupuesto </w:t>
            </w:r>
            <w:r w:rsidR="00320E23" w:rsidRPr="00283FF2">
              <w:rPr>
                <w:rFonts w:ascii="Verdana" w:hAnsi="Verdana" w:cs="Arial"/>
                <w:b/>
                <w:bCs/>
                <w:color w:val="FFFFFF" w:themeColor="background1"/>
                <w:sz w:val="22"/>
              </w:rPr>
              <w:t>O</w:t>
            </w:r>
            <w:r w:rsidRPr="00283FF2">
              <w:rPr>
                <w:rFonts w:ascii="Verdana" w:hAnsi="Verdana" w:cs="Arial"/>
                <w:b/>
                <w:bCs/>
                <w:color w:val="FFFFFF" w:themeColor="background1"/>
                <w:sz w:val="22"/>
              </w:rPr>
              <w:t>ficial (pesos incluido IVA)</w:t>
            </w:r>
          </w:p>
        </w:tc>
        <w:tc>
          <w:tcPr>
            <w:tcW w:w="1299" w:type="pct"/>
            <w:tcBorders>
              <w:top w:val="double" w:sz="4" w:space="0" w:color="auto"/>
              <w:bottom w:val="single" w:sz="6" w:space="0" w:color="auto"/>
            </w:tcBorders>
            <w:shd w:val="clear" w:color="auto" w:fill="404040" w:themeFill="text1" w:themeFillTint="BF"/>
            <w:vAlign w:val="center"/>
          </w:tcPr>
          <w:p w14:paraId="165E53F8" w14:textId="77777777" w:rsidR="00875825" w:rsidRPr="00283FF2" w:rsidRDefault="0087582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Lugar(es) de ejecución del contrato</w:t>
            </w:r>
          </w:p>
        </w:tc>
      </w:tr>
      <w:tr w:rsidR="00875825" w:rsidRPr="0057476A" w14:paraId="0A1EC384" w14:textId="77777777" w:rsidTr="00522C84">
        <w:trPr>
          <w:trHeight w:val="1203"/>
          <w:jc w:val="center"/>
        </w:trPr>
        <w:tc>
          <w:tcPr>
            <w:tcW w:w="1567" w:type="pct"/>
            <w:tcBorders>
              <w:top w:val="single" w:sz="6" w:space="0" w:color="auto"/>
            </w:tcBorders>
            <w:vAlign w:val="center"/>
          </w:tcPr>
          <w:p w14:paraId="078EA51A" w14:textId="21A49472" w:rsidR="00875825" w:rsidRPr="00283FF2" w:rsidRDefault="00875825"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 objeto del proyecto</w:t>
            </w:r>
            <w:r w:rsidR="34B5B16C" w:rsidRPr="00283FF2">
              <w:rPr>
                <w:rFonts w:ascii="Verdana" w:hAnsi="Verdana" w:cs="Arial"/>
                <w:sz w:val="22"/>
                <w:highlight w:val="lightGray"/>
              </w:rPr>
              <w:t xml:space="preserve"> de manera clara y precisa</w:t>
            </w:r>
            <w:r w:rsidRPr="00283FF2">
              <w:rPr>
                <w:rFonts w:ascii="Verdana" w:hAnsi="Verdana" w:cs="Arial"/>
                <w:sz w:val="22"/>
                <w:highlight w:val="lightGray"/>
              </w:rPr>
              <w:t>]</w:t>
            </w:r>
          </w:p>
        </w:tc>
        <w:tc>
          <w:tcPr>
            <w:tcW w:w="1113" w:type="pct"/>
            <w:tcBorders>
              <w:top w:val="single" w:sz="6" w:space="0" w:color="auto"/>
            </w:tcBorders>
            <w:vAlign w:val="center"/>
          </w:tcPr>
          <w:p w14:paraId="0660922B" w14:textId="2B1CA1B3" w:rsidR="00875825" w:rsidRPr="00283FF2" w:rsidRDefault="00875825" w:rsidP="00522C84">
            <w:pPr>
              <w:spacing w:line="276" w:lineRule="auto"/>
              <w:jc w:val="center"/>
              <w:rPr>
                <w:rFonts w:ascii="Verdana" w:hAnsi="Verdana" w:cs="Arial"/>
                <w:bCs/>
                <w:sz w:val="22"/>
                <w:highlight w:val="lightGray"/>
              </w:rPr>
            </w:pPr>
            <w:r w:rsidRPr="00283FF2">
              <w:rPr>
                <w:rFonts w:ascii="Verdana" w:hAnsi="Verdana" w:cs="Arial"/>
                <w:bCs/>
                <w:sz w:val="22"/>
                <w:highlight w:val="lightGray"/>
              </w:rPr>
              <w:t>[Incluir plazo]</w:t>
            </w:r>
          </w:p>
        </w:tc>
        <w:tc>
          <w:tcPr>
            <w:tcW w:w="1020" w:type="pct"/>
            <w:tcBorders>
              <w:top w:val="single" w:sz="6" w:space="0" w:color="auto"/>
            </w:tcBorders>
            <w:vAlign w:val="center"/>
          </w:tcPr>
          <w:p w14:paraId="41D4262E" w14:textId="77777777" w:rsidR="00875825" w:rsidRPr="00283FF2" w:rsidRDefault="00875825"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 presupuesto oficial]</w:t>
            </w:r>
          </w:p>
        </w:tc>
        <w:tc>
          <w:tcPr>
            <w:tcW w:w="1299" w:type="pct"/>
            <w:tcBorders>
              <w:top w:val="single" w:sz="6" w:space="0" w:color="auto"/>
            </w:tcBorders>
            <w:vAlign w:val="center"/>
          </w:tcPr>
          <w:p w14:paraId="02C99326" w14:textId="77777777" w:rsidR="00875825" w:rsidRPr="00283FF2" w:rsidRDefault="00875825" w:rsidP="00522C84">
            <w:pPr>
              <w:spacing w:line="276" w:lineRule="auto"/>
              <w:jc w:val="center"/>
              <w:rPr>
                <w:rFonts w:ascii="Verdana" w:eastAsia="Arial,Times New Roman" w:hAnsi="Verdana" w:cs="Arial"/>
                <w:sz w:val="22"/>
              </w:rPr>
            </w:pPr>
            <w:r w:rsidRPr="00283FF2">
              <w:rPr>
                <w:rFonts w:ascii="Verdana" w:hAnsi="Verdana" w:cs="Arial"/>
                <w:sz w:val="22"/>
                <w:highlight w:val="lightGray"/>
              </w:rPr>
              <w:t>[Incluir lugar o lugares de ejecución – aclarar si se ejecuta en zona rural o urbana]</w:t>
            </w:r>
          </w:p>
        </w:tc>
      </w:tr>
    </w:tbl>
    <w:p w14:paraId="430D2410" w14:textId="5948ED91" w:rsidR="00BA7E70" w:rsidRPr="00283FF2" w:rsidRDefault="00BA7E70" w:rsidP="00BA7E70">
      <w:pPr>
        <w:rPr>
          <w:rFonts w:ascii="Verdana" w:hAnsi="Verdana"/>
          <w:sz w:val="22"/>
          <w:lang w:val="es-CO"/>
        </w:rPr>
      </w:pPr>
    </w:p>
    <w:p w14:paraId="31977407" w14:textId="7ABFDD6B" w:rsidR="008E1D32" w:rsidRDefault="008E1D32" w:rsidP="00DC4C5B">
      <w:pPr>
        <w:rPr>
          <w:rFonts w:ascii="Verdana" w:hAnsi="Verdana"/>
          <w:sz w:val="22"/>
          <w:highlight w:val="lightGray"/>
          <w:lang w:val="es-MX"/>
        </w:rPr>
      </w:pPr>
      <w:r>
        <w:rPr>
          <w:rFonts w:ascii="Verdana" w:hAnsi="Verdana"/>
          <w:sz w:val="22"/>
          <w:highlight w:val="lightGray"/>
          <w:lang w:val="es-MX"/>
        </w:rPr>
        <w:t>[</w:t>
      </w:r>
      <w:r w:rsidRPr="00537CAD">
        <w:rPr>
          <w:rFonts w:ascii="Verdana" w:hAnsi="Verdana"/>
          <w:sz w:val="22"/>
          <w:highlight w:val="lightGray"/>
          <w:lang w:val="es-MX"/>
        </w:rPr>
        <w:t>Para efectos de evaluación la Entidad deberá indicar el plazo en meses que tomará para el efecto]</w:t>
      </w:r>
    </w:p>
    <w:p w14:paraId="6E0DDA4B" w14:textId="77777777" w:rsidR="006E773A" w:rsidRDefault="006E773A" w:rsidP="00DC4C5B">
      <w:pPr>
        <w:rPr>
          <w:rFonts w:ascii="Verdana" w:hAnsi="Verdana"/>
          <w:sz w:val="22"/>
          <w:highlight w:val="lightGray"/>
          <w:lang w:val="es-CO"/>
        </w:rPr>
      </w:pPr>
    </w:p>
    <w:p w14:paraId="59E86E5D" w14:textId="4DC249D6" w:rsidR="00DC4C5B" w:rsidRPr="00283FF2" w:rsidRDefault="00DC4C5B" w:rsidP="00DC4C5B">
      <w:pPr>
        <w:rPr>
          <w:rFonts w:ascii="Verdana" w:hAnsi="Verdana"/>
          <w:sz w:val="22"/>
          <w:highlight w:val="lightGray"/>
          <w:lang w:val="es-CO"/>
        </w:rPr>
      </w:pPr>
      <w:r w:rsidRPr="00283FF2">
        <w:rPr>
          <w:rFonts w:ascii="Verdana" w:hAnsi="Verdana"/>
          <w:sz w:val="22"/>
          <w:highlight w:val="lightGray"/>
          <w:lang w:val="es-CO"/>
        </w:rPr>
        <w:t xml:space="preserve">[La información establecida en esta tabla deberá ser igual a </w:t>
      </w:r>
      <w:r w:rsidR="00CA4041" w:rsidRPr="00283FF2">
        <w:rPr>
          <w:rFonts w:ascii="Verdana" w:hAnsi="Verdana"/>
          <w:sz w:val="22"/>
          <w:highlight w:val="lightGray"/>
          <w:lang w:val="es-CO"/>
        </w:rPr>
        <w:t>la</w:t>
      </w:r>
      <w:r w:rsidRPr="00283FF2">
        <w:rPr>
          <w:rFonts w:ascii="Verdana" w:hAnsi="Verdana"/>
          <w:sz w:val="22"/>
          <w:highlight w:val="lightGray"/>
          <w:lang w:val="es-CO"/>
        </w:rPr>
        <w:t xml:space="preserve"> que la </w:t>
      </w:r>
      <w:r w:rsidR="00487C90" w:rsidRPr="00283FF2">
        <w:rPr>
          <w:rFonts w:ascii="Verdana" w:hAnsi="Verdana"/>
          <w:sz w:val="22"/>
          <w:highlight w:val="lightGray"/>
          <w:lang w:val="es-CO"/>
        </w:rPr>
        <w:t>E</w:t>
      </w:r>
      <w:r w:rsidRPr="00283FF2">
        <w:rPr>
          <w:rFonts w:ascii="Verdana" w:hAnsi="Verdana"/>
          <w:sz w:val="22"/>
          <w:highlight w:val="lightGray"/>
          <w:lang w:val="es-CO"/>
        </w:rPr>
        <w:t>ntidad publique en el SECOP]</w:t>
      </w:r>
    </w:p>
    <w:p w14:paraId="44DEBF53" w14:textId="77777777" w:rsidR="00DC4C5B" w:rsidRPr="00283FF2" w:rsidRDefault="00DC4C5B" w:rsidP="00DC4C5B">
      <w:pPr>
        <w:rPr>
          <w:rFonts w:ascii="Verdana" w:hAnsi="Verdana"/>
          <w:sz w:val="22"/>
          <w:highlight w:val="lightGray"/>
          <w:lang w:val="es-CO"/>
        </w:rPr>
      </w:pPr>
    </w:p>
    <w:p w14:paraId="5DCEBAB3" w14:textId="5D916FA2" w:rsidR="00875825" w:rsidRPr="00283FF2" w:rsidRDefault="00DC4C5B" w:rsidP="00DC4C5B">
      <w:pPr>
        <w:rPr>
          <w:rFonts w:ascii="Verdana" w:hAnsi="Verdana"/>
          <w:sz w:val="22"/>
          <w:lang w:val="es-CO"/>
        </w:rPr>
      </w:pPr>
      <w:r w:rsidRPr="00283FF2">
        <w:rPr>
          <w:rFonts w:ascii="Verdana" w:hAnsi="Verdana"/>
          <w:sz w:val="22"/>
          <w:highlight w:val="lightGray"/>
          <w:lang w:val="es-CO"/>
        </w:rPr>
        <w:t xml:space="preserve">[Cuando el proceso se estructure por lotes o </w:t>
      </w:r>
      <w:r w:rsidR="7B643C34" w:rsidRPr="00283FF2">
        <w:rPr>
          <w:rFonts w:ascii="Verdana" w:hAnsi="Verdana"/>
          <w:sz w:val="22"/>
          <w:highlight w:val="lightGray"/>
          <w:lang w:val="es-CO"/>
        </w:rPr>
        <w:t>segmentos</w:t>
      </w:r>
      <w:r w:rsidRPr="00283FF2">
        <w:rPr>
          <w:rFonts w:ascii="Verdana" w:hAnsi="Verdana"/>
          <w:sz w:val="22"/>
          <w:highlight w:val="lightGray"/>
          <w:lang w:val="es-CO"/>
        </w:rPr>
        <w:t xml:space="preserve">, la </w:t>
      </w:r>
      <w:r w:rsidR="003C0854" w:rsidRPr="00283FF2">
        <w:rPr>
          <w:rFonts w:ascii="Verdana" w:hAnsi="Verdana"/>
          <w:sz w:val="22"/>
          <w:highlight w:val="lightGray"/>
          <w:lang w:val="es-CO"/>
        </w:rPr>
        <w:t>E</w:t>
      </w:r>
      <w:r w:rsidRPr="00283FF2">
        <w:rPr>
          <w:rFonts w:ascii="Verdana" w:hAnsi="Verdana"/>
          <w:sz w:val="22"/>
          <w:highlight w:val="lightGray"/>
          <w:lang w:val="es-CO"/>
        </w:rPr>
        <w:t>ntidad debe</w:t>
      </w:r>
      <w:r w:rsidR="00CA4041" w:rsidRPr="00283FF2">
        <w:rPr>
          <w:rFonts w:ascii="Verdana" w:hAnsi="Verdana"/>
          <w:sz w:val="22"/>
          <w:highlight w:val="lightGray"/>
          <w:lang w:val="es-CO"/>
        </w:rPr>
        <w:t>rá</w:t>
      </w:r>
      <w:r w:rsidRPr="00283FF2">
        <w:rPr>
          <w:rFonts w:ascii="Verdana" w:hAnsi="Verdana"/>
          <w:sz w:val="22"/>
          <w:highlight w:val="lightGray"/>
          <w:lang w:val="es-CO"/>
        </w:rPr>
        <w:t xml:space="preserve"> </w:t>
      </w:r>
      <w:r w:rsidR="00032D5F">
        <w:rPr>
          <w:rFonts w:ascii="Verdana" w:hAnsi="Verdana"/>
          <w:sz w:val="22"/>
          <w:highlight w:val="lightGray"/>
          <w:lang w:val="es-CO"/>
        </w:rPr>
        <w:t xml:space="preserve">incorporar </w:t>
      </w:r>
      <w:r w:rsidRPr="00283FF2">
        <w:rPr>
          <w:rFonts w:ascii="Verdana" w:hAnsi="Verdana"/>
          <w:sz w:val="22"/>
          <w:highlight w:val="lightGray"/>
          <w:lang w:val="es-CO"/>
        </w:rPr>
        <w:t xml:space="preserve">tantas filas como número de lotes o </w:t>
      </w:r>
      <w:r w:rsidR="390EE35D" w:rsidRPr="00283FF2">
        <w:rPr>
          <w:rFonts w:ascii="Verdana" w:hAnsi="Verdana"/>
          <w:sz w:val="22"/>
          <w:highlight w:val="lightGray"/>
          <w:lang w:val="es-CO"/>
        </w:rPr>
        <w:t>segmentos</w:t>
      </w:r>
      <w:r w:rsidRPr="00283FF2">
        <w:rPr>
          <w:rFonts w:ascii="Verdana" w:hAnsi="Verdana"/>
          <w:sz w:val="22"/>
          <w:highlight w:val="lightGray"/>
          <w:lang w:val="es-CO"/>
        </w:rPr>
        <w:t xml:space="preserve"> a contratar y debe inc</w:t>
      </w:r>
      <w:r w:rsidR="00CA4041" w:rsidRPr="00283FF2">
        <w:rPr>
          <w:rFonts w:ascii="Verdana" w:hAnsi="Verdana"/>
          <w:sz w:val="22"/>
          <w:highlight w:val="lightGray"/>
          <w:lang w:val="es-CO"/>
        </w:rPr>
        <w:t>orporar</w:t>
      </w:r>
      <w:r w:rsidRPr="00283FF2">
        <w:rPr>
          <w:rFonts w:ascii="Verdana" w:hAnsi="Verdana"/>
          <w:sz w:val="22"/>
          <w:highlight w:val="lightGray"/>
          <w:lang w:val="es-CO"/>
        </w:rPr>
        <w:t xml:space="preserve"> la siguiente tabla:]</w:t>
      </w:r>
    </w:p>
    <w:p w14:paraId="17EAB8EB" w14:textId="22C4C2D9" w:rsidR="00DC4C5B" w:rsidRPr="00283FF2" w:rsidRDefault="00DC4C5B" w:rsidP="00DC4C5B">
      <w:pPr>
        <w:rPr>
          <w:rFonts w:ascii="Verdana" w:hAnsi="Verdana"/>
          <w:sz w:val="22"/>
          <w:lang w:val="es-CO"/>
        </w:rPr>
      </w:pPr>
    </w:p>
    <w:tbl>
      <w:tblPr>
        <w:tblW w:w="487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358"/>
        <w:gridCol w:w="2315"/>
        <w:gridCol w:w="1623"/>
        <w:gridCol w:w="1675"/>
        <w:gridCol w:w="1707"/>
      </w:tblGrid>
      <w:tr w:rsidR="000B640E" w:rsidRPr="0057476A" w14:paraId="3748454E" w14:textId="77777777" w:rsidTr="510F5223">
        <w:trPr>
          <w:trHeight w:val="806"/>
          <w:jc w:val="center"/>
        </w:trPr>
        <w:tc>
          <w:tcPr>
            <w:tcW w:w="734" w:type="pct"/>
            <w:tcBorders>
              <w:top w:val="double" w:sz="4" w:space="0" w:color="auto"/>
              <w:bottom w:val="single" w:sz="6" w:space="0" w:color="auto"/>
            </w:tcBorders>
            <w:shd w:val="clear" w:color="auto" w:fill="404040" w:themeFill="text1" w:themeFillTint="BF"/>
            <w:vAlign w:val="center"/>
          </w:tcPr>
          <w:p w14:paraId="57A59FF4" w14:textId="772E214B" w:rsidR="000B640E" w:rsidRPr="00283FF2" w:rsidRDefault="000B640E" w:rsidP="00522C84">
            <w:pPr>
              <w:spacing w:line="276" w:lineRule="auto"/>
              <w:jc w:val="center"/>
              <w:rPr>
                <w:rFonts w:ascii="Verdana" w:hAnsi="Verdana" w:cs="Arial"/>
                <w:b/>
                <w:color w:val="FFFFFF" w:themeColor="background1"/>
                <w:sz w:val="22"/>
                <w:lang w:val="pt-BR"/>
              </w:rPr>
            </w:pPr>
            <w:r w:rsidRPr="00283FF2">
              <w:rPr>
                <w:rFonts w:ascii="Verdana" w:hAnsi="Verdana" w:cs="Arial"/>
                <w:b/>
                <w:color w:val="FFFFFF" w:themeColor="background1"/>
                <w:sz w:val="22"/>
                <w:lang w:val="pt-BR"/>
              </w:rPr>
              <w:t xml:space="preserve">Número de lote o </w:t>
            </w:r>
            <w:r w:rsidR="002C0635" w:rsidRPr="00283FF2">
              <w:rPr>
                <w:rFonts w:ascii="Verdana" w:hAnsi="Verdana" w:cs="Arial"/>
                <w:b/>
                <w:color w:val="FFFFFF" w:themeColor="background1"/>
                <w:sz w:val="22"/>
                <w:lang w:val="pt-BR"/>
              </w:rPr>
              <w:t>segmento</w:t>
            </w:r>
          </w:p>
        </w:tc>
        <w:tc>
          <w:tcPr>
            <w:tcW w:w="1374" w:type="pct"/>
            <w:tcBorders>
              <w:top w:val="double" w:sz="4" w:space="0" w:color="auto"/>
              <w:bottom w:val="single" w:sz="6" w:space="0" w:color="auto"/>
            </w:tcBorders>
            <w:shd w:val="clear" w:color="auto" w:fill="404040" w:themeFill="text1" w:themeFillTint="BF"/>
            <w:vAlign w:val="center"/>
          </w:tcPr>
          <w:p w14:paraId="07F64503" w14:textId="036D9ABC" w:rsidR="000B640E" w:rsidRPr="00283FF2" w:rsidRDefault="000B640E"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 xml:space="preserve">Objeto del proyecto, lote o </w:t>
            </w:r>
            <w:r w:rsidR="002C0635" w:rsidRPr="00283FF2">
              <w:rPr>
                <w:rFonts w:ascii="Verdana" w:hAnsi="Verdana" w:cs="Arial"/>
                <w:b/>
                <w:bCs/>
                <w:color w:val="FFFFFF" w:themeColor="background1"/>
                <w:sz w:val="22"/>
              </w:rPr>
              <w:t>segmento</w:t>
            </w:r>
          </w:p>
        </w:tc>
        <w:tc>
          <w:tcPr>
            <w:tcW w:w="975" w:type="pct"/>
            <w:tcBorders>
              <w:top w:val="double" w:sz="4" w:space="0" w:color="auto"/>
              <w:bottom w:val="single" w:sz="6" w:space="0" w:color="auto"/>
            </w:tcBorders>
            <w:shd w:val="clear" w:color="auto" w:fill="404040" w:themeFill="text1" w:themeFillTint="BF"/>
            <w:vAlign w:val="center"/>
          </w:tcPr>
          <w:p w14:paraId="0DC247C1" w14:textId="77777777" w:rsidR="000B640E" w:rsidRPr="00283FF2" w:rsidRDefault="000B640E"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 xml:space="preserve">Plazo del contrato </w:t>
            </w:r>
          </w:p>
        </w:tc>
        <w:tc>
          <w:tcPr>
            <w:tcW w:w="894" w:type="pct"/>
            <w:tcBorders>
              <w:top w:val="double" w:sz="4" w:space="0" w:color="auto"/>
              <w:bottom w:val="single" w:sz="6" w:space="0" w:color="auto"/>
            </w:tcBorders>
            <w:shd w:val="clear" w:color="auto" w:fill="404040" w:themeFill="text1" w:themeFillTint="BF"/>
            <w:vAlign w:val="center"/>
          </w:tcPr>
          <w:p w14:paraId="71476B69" w14:textId="77777777" w:rsidR="000B640E" w:rsidRPr="00283FF2" w:rsidRDefault="000B640E"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Valor presupuesto oficial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5BF0931A" w14:textId="77777777" w:rsidR="000B640E" w:rsidRPr="00283FF2" w:rsidRDefault="000B640E"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Lugar(es) de ejecución del contrato</w:t>
            </w:r>
          </w:p>
        </w:tc>
      </w:tr>
      <w:tr w:rsidR="000B640E" w:rsidRPr="0057476A" w14:paraId="4C75D552" w14:textId="77777777" w:rsidTr="510F5223">
        <w:trPr>
          <w:trHeight w:val="822"/>
          <w:jc w:val="center"/>
        </w:trPr>
        <w:tc>
          <w:tcPr>
            <w:tcW w:w="734" w:type="pct"/>
            <w:tcBorders>
              <w:top w:val="single" w:sz="6" w:space="0" w:color="auto"/>
              <w:bottom w:val="single" w:sz="6" w:space="0" w:color="auto"/>
            </w:tcBorders>
            <w:vAlign w:val="center"/>
          </w:tcPr>
          <w:p w14:paraId="6A979AA6" w14:textId="77777777" w:rsidR="000B640E" w:rsidRPr="00283FF2" w:rsidRDefault="000B640E" w:rsidP="00522C84">
            <w:pPr>
              <w:spacing w:line="276" w:lineRule="auto"/>
              <w:jc w:val="center"/>
              <w:rPr>
                <w:rFonts w:ascii="Verdana" w:hAnsi="Verdana" w:cs="Arial"/>
                <w:sz w:val="22"/>
                <w:highlight w:val="lightGray"/>
              </w:rPr>
            </w:pPr>
            <w:r w:rsidRPr="00283FF2">
              <w:rPr>
                <w:rFonts w:ascii="Verdana" w:hAnsi="Verdana" w:cs="Arial"/>
                <w:sz w:val="22"/>
                <w:highlight w:val="lightGray"/>
              </w:rPr>
              <w:t xml:space="preserve">[Incluir el número del lote] </w:t>
            </w:r>
          </w:p>
        </w:tc>
        <w:tc>
          <w:tcPr>
            <w:tcW w:w="1374" w:type="pct"/>
            <w:tcBorders>
              <w:top w:val="single" w:sz="6" w:space="0" w:color="auto"/>
              <w:bottom w:val="single" w:sz="6" w:space="0" w:color="auto"/>
            </w:tcBorders>
            <w:vAlign w:val="center"/>
          </w:tcPr>
          <w:p w14:paraId="5514BFEC" w14:textId="4D9F4E68" w:rsidR="000B640E" w:rsidRPr="00283FF2" w:rsidRDefault="000B640E"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 xml:space="preserve">[Incluir objeto del proyecto, lote o </w:t>
            </w:r>
            <w:r w:rsidR="002C0635" w:rsidRPr="00283FF2">
              <w:rPr>
                <w:rFonts w:ascii="Verdana" w:hAnsi="Verdana" w:cs="Arial"/>
                <w:sz w:val="22"/>
                <w:highlight w:val="lightGray"/>
              </w:rPr>
              <w:t>segmento</w:t>
            </w:r>
            <w:r w:rsidRPr="00283FF2">
              <w:rPr>
                <w:rFonts w:ascii="Verdana" w:hAnsi="Verdana" w:cs="Arial"/>
                <w:sz w:val="22"/>
                <w:highlight w:val="lightGray"/>
              </w:rPr>
              <w:t>]</w:t>
            </w:r>
          </w:p>
        </w:tc>
        <w:tc>
          <w:tcPr>
            <w:tcW w:w="975" w:type="pct"/>
            <w:tcBorders>
              <w:top w:val="single" w:sz="6" w:space="0" w:color="auto"/>
              <w:bottom w:val="single" w:sz="6" w:space="0" w:color="auto"/>
            </w:tcBorders>
            <w:vAlign w:val="center"/>
          </w:tcPr>
          <w:p w14:paraId="1813B6F9" w14:textId="77777777" w:rsidR="000B640E" w:rsidRPr="00283FF2" w:rsidRDefault="000B640E" w:rsidP="00522C84">
            <w:pPr>
              <w:spacing w:line="276" w:lineRule="auto"/>
              <w:jc w:val="center"/>
              <w:rPr>
                <w:rFonts w:ascii="Verdana" w:hAnsi="Verdana" w:cs="Arial"/>
                <w:bCs/>
                <w:sz w:val="22"/>
                <w:highlight w:val="lightGray"/>
              </w:rPr>
            </w:pPr>
            <w:r w:rsidRPr="00283FF2">
              <w:rPr>
                <w:rFonts w:ascii="Verdana" w:hAnsi="Verdana" w:cs="Arial"/>
                <w:bCs/>
                <w:sz w:val="22"/>
                <w:highlight w:val="lightGray"/>
              </w:rPr>
              <w:t>[Incluir plazo]</w:t>
            </w:r>
          </w:p>
        </w:tc>
        <w:tc>
          <w:tcPr>
            <w:tcW w:w="894" w:type="pct"/>
            <w:tcBorders>
              <w:top w:val="single" w:sz="6" w:space="0" w:color="auto"/>
              <w:bottom w:val="single" w:sz="6" w:space="0" w:color="auto"/>
            </w:tcBorders>
            <w:vAlign w:val="center"/>
          </w:tcPr>
          <w:p w14:paraId="475F3A0F" w14:textId="77777777" w:rsidR="000B640E" w:rsidRPr="00283FF2" w:rsidRDefault="000B640E"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 presupuesto oficial]</w:t>
            </w:r>
          </w:p>
        </w:tc>
        <w:tc>
          <w:tcPr>
            <w:tcW w:w="1023" w:type="pct"/>
            <w:tcBorders>
              <w:top w:val="single" w:sz="6" w:space="0" w:color="auto"/>
              <w:bottom w:val="single" w:sz="6" w:space="0" w:color="auto"/>
            </w:tcBorders>
            <w:vAlign w:val="center"/>
          </w:tcPr>
          <w:p w14:paraId="2B4335DB" w14:textId="36863F2A" w:rsidR="000B640E" w:rsidRPr="00283FF2" w:rsidRDefault="4732AEF1" w:rsidP="00522C84">
            <w:pPr>
              <w:spacing w:line="276" w:lineRule="auto"/>
              <w:jc w:val="center"/>
              <w:rPr>
                <w:rFonts w:ascii="Verdana" w:eastAsia="Arial,Times New Roman" w:hAnsi="Verdana" w:cs="Arial"/>
                <w:sz w:val="22"/>
              </w:rPr>
            </w:pPr>
            <w:r w:rsidRPr="00283FF2">
              <w:rPr>
                <w:rFonts w:ascii="Verdana" w:hAnsi="Verdana" w:cs="Arial"/>
                <w:sz w:val="22"/>
                <w:highlight w:val="lightGray"/>
              </w:rPr>
              <w:t xml:space="preserve">[Incluir lugar o lugares de ejecución – </w:t>
            </w:r>
            <w:r w:rsidR="5444D9F2" w:rsidRPr="00283FF2">
              <w:rPr>
                <w:rFonts w:ascii="Verdana" w:hAnsi="Verdana" w:cs="Arial"/>
                <w:sz w:val="22"/>
                <w:highlight w:val="lightGray"/>
              </w:rPr>
              <w:t>A</w:t>
            </w:r>
            <w:r w:rsidRPr="00283FF2">
              <w:rPr>
                <w:rFonts w:ascii="Verdana" w:hAnsi="Verdana" w:cs="Arial"/>
                <w:sz w:val="22"/>
                <w:highlight w:val="lightGray"/>
              </w:rPr>
              <w:t>clarar si se ejecuta en zona rural o urbana]</w:t>
            </w:r>
          </w:p>
        </w:tc>
      </w:tr>
      <w:tr w:rsidR="000B640E" w:rsidRPr="0057476A" w14:paraId="7770CEA1" w14:textId="77777777" w:rsidTr="510F5223">
        <w:trPr>
          <w:trHeight w:val="834"/>
          <w:jc w:val="center"/>
        </w:trPr>
        <w:tc>
          <w:tcPr>
            <w:tcW w:w="734" w:type="pct"/>
            <w:tcBorders>
              <w:top w:val="single" w:sz="6" w:space="0" w:color="auto"/>
            </w:tcBorders>
            <w:vAlign w:val="center"/>
          </w:tcPr>
          <w:p w14:paraId="5F857E8F" w14:textId="77777777" w:rsidR="000B640E" w:rsidRPr="00283FF2" w:rsidRDefault="000B640E" w:rsidP="00522C84">
            <w:pPr>
              <w:spacing w:line="276" w:lineRule="auto"/>
              <w:jc w:val="center"/>
              <w:rPr>
                <w:rFonts w:ascii="Verdana" w:hAnsi="Verdana" w:cs="Arial"/>
                <w:sz w:val="22"/>
                <w:highlight w:val="lightGray"/>
              </w:rPr>
            </w:pPr>
            <w:r w:rsidRPr="00283FF2">
              <w:rPr>
                <w:rFonts w:ascii="Verdana" w:hAnsi="Verdana" w:cs="Arial"/>
                <w:sz w:val="22"/>
                <w:highlight w:val="lightGray"/>
              </w:rPr>
              <w:t xml:space="preserve">[Incluir el número del lote] </w:t>
            </w:r>
          </w:p>
        </w:tc>
        <w:tc>
          <w:tcPr>
            <w:tcW w:w="1374" w:type="pct"/>
            <w:tcBorders>
              <w:top w:val="single" w:sz="6" w:space="0" w:color="auto"/>
            </w:tcBorders>
            <w:vAlign w:val="center"/>
          </w:tcPr>
          <w:p w14:paraId="1F5510A3" w14:textId="33B068A4" w:rsidR="000B640E" w:rsidRPr="00283FF2" w:rsidRDefault="000B640E" w:rsidP="00522C84">
            <w:pPr>
              <w:spacing w:line="276" w:lineRule="auto"/>
              <w:jc w:val="center"/>
              <w:rPr>
                <w:rFonts w:ascii="Verdana" w:hAnsi="Verdana" w:cs="Arial"/>
                <w:sz w:val="22"/>
                <w:highlight w:val="lightGray"/>
              </w:rPr>
            </w:pPr>
            <w:r w:rsidRPr="00283FF2">
              <w:rPr>
                <w:rFonts w:ascii="Verdana" w:hAnsi="Verdana" w:cs="Arial"/>
                <w:sz w:val="22"/>
                <w:highlight w:val="lightGray"/>
              </w:rPr>
              <w:t xml:space="preserve">[Incluir objeto del proyecto, lote o </w:t>
            </w:r>
            <w:r w:rsidR="002C0635" w:rsidRPr="00283FF2">
              <w:rPr>
                <w:rFonts w:ascii="Verdana" w:hAnsi="Verdana" w:cs="Arial"/>
                <w:sz w:val="22"/>
                <w:highlight w:val="lightGray"/>
              </w:rPr>
              <w:t>segmento</w:t>
            </w:r>
            <w:r w:rsidRPr="00283FF2">
              <w:rPr>
                <w:rFonts w:ascii="Verdana" w:hAnsi="Verdana" w:cs="Arial"/>
                <w:sz w:val="22"/>
                <w:highlight w:val="lightGray"/>
              </w:rPr>
              <w:t>]</w:t>
            </w:r>
          </w:p>
        </w:tc>
        <w:tc>
          <w:tcPr>
            <w:tcW w:w="975" w:type="pct"/>
            <w:tcBorders>
              <w:top w:val="single" w:sz="6" w:space="0" w:color="auto"/>
            </w:tcBorders>
            <w:vAlign w:val="center"/>
          </w:tcPr>
          <w:p w14:paraId="1D6C0B25" w14:textId="77777777" w:rsidR="000B640E" w:rsidRPr="00283FF2" w:rsidRDefault="000B640E" w:rsidP="00522C84">
            <w:pPr>
              <w:spacing w:line="276" w:lineRule="auto"/>
              <w:jc w:val="center"/>
              <w:rPr>
                <w:rFonts w:ascii="Verdana" w:hAnsi="Verdana" w:cs="Arial"/>
                <w:bCs/>
                <w:sz w:val="22"/>
                <w:highlight w:val="lightGray"/>
              </w:rPr>
            </w:pPr>
            <w:r w:rsidRPr="00283FF2">
              <w:rPr>
                <w:rFonts w:ascii="Verdana" w:hAnsi="Verdana" w:cs="Arial"/>
                <w:bCs/>
                <w:sz w:val="22"/>
                <w:highlight w:val="lightGray"/>
              </w:rPr>
              <w:t>[Incluir Plazo]</w:t>
            </w:r>
          </w:p>
        </w:tc>
        <w:tc>
          <w:tcPr>
            <w:tcW w:w="894" w:type="pct"/>
            <w:tcBorders>
              <w:top w:val="single" w:sz="6" w:space="0" w:color="auto"/>
            </w:tcBorders>
            <w:vAlign w:val="center"/>
          </w:tcPr>
          <w:p w14:paraId="54F43A52" w14:textId="77777777" w:rsidR="000B640E" w:rsidRPr="00283FF2" w:rsidRDefault="000B640E" w:rsidP="00522C84">
            <w:pPr>
              <w:spacing w:line="276" w:lineRule="auto"/>
              <w:jc w:val="center"/>
              <w:rPr>
                <w:rFonts w:ascii="Verdana" w:hAnsi="Verdana" w:cs="Arial"/>
                <w:sz w:val="22"/>
                <w:highlight w:val="lightGray"/>
              </w:rPr>
            </w:pPr>
            <w:r w:rsidRPr="00283FF2">
              <w:rPr>
                <w:rFonts w:ascii="Verdana" w:hAnsi="Verdana" w:cs="Arial"/>
                <w:sz w:val="22"/>
                <w:highlight w:val="lightGray"/>
              </w:rPr>
              <w:t>[Incluir presupuesto oficial]</w:t>
            </w:r>
          </w:p>
        </w:tc>
        <w:tc>
          <w:tcPr>
            <w:tcW w:w="1023" w:type="pct"/>
            <w:tcBorders>
              <w:top w:val="single" w:sz="6" w:space="0" w:color="auto"/>
            </w:tcBorders>
            <w:vAlign w:val="center"/>
          </w:tcPr>
          <w:p w14:paraId="386E3840" w14:textId="5731F18B" w:rsidR="000B640E" w:rsidRPr="00283FF2" w:rsidRDefault="4732AEF1" w:rsidP="00522C84">
            <w:pPr>
              <w:spacing w:line="276" w:lineRule="auto"/>
              <w:jc w:val="center"/>
              <w:rPr>
                <w:rFonts w:ascii="Verdana" w:hAnsi="Verdana" w:cs="Arial"/>
                <w:sz w:val="22"/>
                <w:highlight w:val="lightGray"/>
              </w:rPr>
            </w:pPr>
            <w:r w:rsidRPr="00283FF2">
              <w:rPr>
                <w:rFonts w:ascii="Verdana" w:hAnsi="Verdana" w:cs="Arial"/>
                <w:sz w:val="22"/>
                <w:highlight w:val="lightGray"/>
              </w:rPr>
              <w:t xml:space="preserve">[Incluir lugar o lugares de ejecución – </w:t>
            </w:r>
            <w:r w:rsidR="0DED2E9C" w:rsidRPr="00283FF2">
              <w:rPr>
                <w:rFonts w:ascii="Verdana" w:hAnsi="Verdana" w:cs="Arial"/>
                <w:sz w:val="22"/>
                <w:highlight w:val="lightGray"/>
              </w:rPr>
              <w:t>A</w:t>
            </w:r>
            <w:r w:rsidRPr="00283FF2">
              <w:rPr>
                <w:rFonts w:ascii="Verdana" w:hAnsi="Verdana" w:cs="Arial"/>
                <w:sz w:val="22"/>
                <w:highlight w:val="lightGray"/>
              </w:rPr>
              <w:t>clarar si se ejecuta en zona rural o urbana]</w:t>
            </w:r>
          </w:p>
        </w:tc>
      </w:tr>
    </w:tbl>
    <w:p w14:paraId="7173D080" w14:textId="0E7F500F" w:rsidR="00DC4C5B" w:rsidRPr="00283FF2" w:rsidRDefault="00DC4C5B" w:rsidP="00DC4C5B">
      <w:pPr>
        <w:rPr>
          <w:rFonts w:ascii="Verdana" w:hAnsi="Verdana"/>
          <w:sz w:val="22"/>
          <w:lang w:val="es-CO"/>
        </w:rPr>
      </w:pPr>
    </w:p>
    <w:p w14:paraId="452EFCC8" w14:textId="185B9F0F" w:rsidR="000B640E" w:rsidRPr="00283FF2" w:rsidRDefault="0417BECF" w:rsidP="00DC4C5B">
      <w:pPr>
        <w:rPr>
          <w:rFonts w:ascii="Verdana" w:hAnsi="Verdana"/>
          <w:sz w:val="22"/>
          <w:lang w:val="es-CO"/>
        </w:rPr>
      </w:pPr>
      <w:r w:rsidRPr="00283FF2">
        <w:rPr>
          <w:rFonts w:ascii="Verdana" w:hAnsi="Verdana"/>
          <w:sz w:val="22"/>
          <w:lang w:val="es-CO"/>
        </w:rPr>
        <w:t xml:space="preserve">La </w:t>
      </w:r>
      <w:r w:rsidR="48F23C26" w:rsidRPr="00283FF2">
        <w:rPr>
          <w:rFonts w:ascii="Verdana" w:hAnsi="Verdana"/>
          <w:sz w:val="22"/>
          <w:lang w:val="es-CO"/>
        </w:rPr>
        <w:t>consultoría</w:t>
      </w:r>
      <w:r w:rsidRPr="00283FF2">
        <w:rPr>
          <w:rFonts w:ascii="Verdana" w:hAnsi="Verdana"/>
          <w:sz w:val="22"/>
          <w:lang w:val="es-CO"/>
        </w:rPr>
        <w:t xml:space="preserve"> de la obra tiene las especificaciones </w:t>
      </w:r>
      <w:r w:rsidR="35BADD02" w:rsidRPr="00283FF2">
        <w:rPr>
          <w:rFonts w:ascii="Verdana" w:hAnsi="Verdana"/>
          <w:sz w:val="22"/>
          <w:lang w:val="es-CO"/>
        </w:rPr>
        <w:t>indicadas</w:t>
      </w:r>
      <w:r w:rsidRPr="00283FF2">
        <w:rPr>
          <w:rFonts w:ascii="Verdana" w:hAnsi="Verdana"/>
          <w:sz w:val="22"/>
          <w:lang w:val="es-CO"/>
        </w:rPr>
        <w:t xml:space="preserve"> en el </w:t>
      </w:r>
      <w:r w:rsidR="25F9DD6B" w:rsidRPr="00283FF2">
        <w:rPr>
          <w:rFonts w:ascii="Verdana" w:hAnsi="Verdana"/>
          <w:sz w:val="22"/>
          <w:lang w:val="es-CO"/>
        </w:rPr>
        <w:t>“</w:t>
      </w:r>
      <w:r w:rsidRPr="00283FF2">
        <w:rPr>
          <w:rFonts w:ascii="Verdana" w:hAnsi="Verdana"/>
          <w:sz w:val="22"/>
          <w:lang w:val="es-CO"/>
        </w:rPr>
        <w:t>Anexo 1 – Anexo Técnico</w:t>
      </w:r>
      <w:r w:rsidR="25F9DD6B" w:rsidRPr="00283FF2">
        <w:rPr>
          <w:rFonts w:ascii="Verdana" w:hAnsi="Verdana"/>
          <w:sz w:val="22"/>
          <w:lang w:val="es-CO"/>
        </w:rPr>
        <w:t>”</w:t>
      </w:r>
      <w:r w:rsidRPr="00283FF2">
        <w:rPr>
          <w:rFonts w:ascii="Verdana" w:hAnsi="Verdana"/>
          <w:sz w:val="22"/>
          <w:lang w:val="es-CO"/>
        </w:rPr>
        <w:t xml:space="preserve"> y el </w:t>
      </w:r>
      <w:r w:rsidR="41965A49" w:rsidRPr="00283FF2">
        <w:rPr>
          <w:rFonts w:ascii="Verdana" w:hAnsi="Verdana"/>
          <w:sz w:val="22"/>
          <w:lang w:val="es-CO"/>
        </w:rPr>
        <w:t>E</w:t>
      </w:r>
      <w:r w:rsidRPr="00283FF2">
        <w:rPr>
          <w:rFonts w:ascii="Verdana" w:hAnsi="Verdana"/>
          <w:sz w:val="22"/>
          <w:lang w:val="es-CO"/>
        </w:rPr>
        <w:t xml:space="preserve">studio </w:t>
      </w:r>
      <w:r w:rsidR="41965A49" w:rsidRPr="00283FF2">
        <w:rPr>
          <w:rFonts w:ascii="Verdana" w:hAnsi="Verdana"/>
          <w:sz w:val="22"/>
          <w:lang w:val="es-CO"/>
        </w:rPr>
        <w:t>P</w:t>
      </w:r>
      <w:r w:rsidRPr="00283FF2">
        <w:rPr>
          <w:rFonts w:ascii="Verdana" w:hAnsi="Verdana"/>
          <w:sz w:val="22"/>
          <w:lang w:val="es-CO"/>
        </w:rPr>
        <w:t xml:space="preserve">revio, los cuales incluyen la descripción del </w:t>
      </w:r>
      <w:r w:rsidR="61BD2A07" w:rsidRPr="00283FF2">
        <w:rPr>
          <w:rFonts w:ascii="Verdana" w:hAnsi="Verdana"/>
          <w:sz w:val="22"/>
          <w:lang w:val="es-CO"/>
        </w:rPr>
        <w:t xml:space="preserve">alcance y </w:t>
      </w:r>
      <w:r w:rsidR="1C7AF0ED" w:rsidRPr="00283FF2">
        <w:rPr>
          <w:rFonts w:ascii="Verdana" w:hAnsi="Verdana"/>
          <w:sz w:val="22"/>
          <w:lang w:val="es-CO"/>
        </w:rPr>
        <w:t>especificaciones del proyecto de</w:t>
      </w:r>
      <w:r w:rsidRPr="00283FF2">
        <w:rPr>
          <w:rFonts w:ascii="Verdana" w:hAnsi="Verdana"/>
          <w:sz w:val="22"/>
          <w:lang w:val="es-CO"/>
        </w:rPr>
        <w:t xml:space="preserve"> </w:t>
      </w:r>
      <w:r w:rsidR="27586A11" w:rsidRPr="00283FF2">
        <w:rPr>
          <w:rFonts w:ascii="Verdana" w:hAnsi="Verdana"/>
          <w:sz w:val="22"/>
          <w:lang w:val="es-CO"/>
        </w:rPr>
        <w:t xml:space="preserve">consultoría </w:t>
      </w:r>
      <w:r w:rsidRPr="00283FF2">
        <w:rPr>
          <w:rFonts w:ascii="Verdana" w:hAnsi="Verdana"/>
          <w:sz w:val="22"/>
          <w:lang w:val="es-CO"/>
        </w:rPr>
        <w:t xml:space="preserve">y su información técnica (localización, actividades a ejecutar, alcance de la </w:t>
      </w:r>
      <w:r w:rsidR="25AB5F6D" w:rsidRPr="00283FF2">
        <w:rPr>
          <w:rFonts w:ascii="Verdana" w:hAnsi="Verdana"/>
          <w:sz w:val="22"/>
          <w:lang w:val="es-CO"/>
        </w:rPr>
        <w:t>consultoría</w:t>
      </w:r>
      <w:r w:rsidRPr="00283FF2">
        <w:rPr>
          <w:rFonts w:ascii="Verdana" w:hAnsi="Verdana"/>
          <w:sz w:val="22"/>
          <w:lang w:val="es-CO"/>
        </w:rPr>
        <w:t>, e</w:t>
      </w:r>
      <w:r w:rsidR="7F57E460" w:rsidRPr="00283FF2">
        <w:rPr>
          <w:rFonts w:ascii="Verdana" w:hAnsi="Verdana"/>
          <w:sz w:val="22"/>
          <w:lang w:val="es-CO"/>
        </w:rPr>
        <w:t>ntre otros</w:t>
      </w:r>
      <w:r w:rsidRPr="00283FF2">
        <w:rPr>
          <w:rFonts w:ascii="Verdana" w:hAnsi="Verdana"/>
          <w:sz w:val="22"/>
          <w:lang w:val="es-CO"/>
        </w:rPr>
        <w:t>.).</w:t>
      </w:r>
    </w:p>
    <w:p w14:paraId="7C665F69" w14:textId="205E4A38" w:rsidR="006C74CC" w:rsidRPr="00283FF2" w:rsidRDefault="006C74CC" w:rsidP="006C74CC">
      <w:pPr>
        <w:rPr>
          <w:rFonts w:ascii="Verdana" w:hAnsi="Verdana"/>
          <w:sz w:val="22"/>
          <w:highlight w:val="lightGray"/>
          <w:lang w:val="es-CO"/>
        </w:rPr>
      </w:pPr>
    </w:p>
    <w:p w14:paraId="7E67378D" w14:textId="3FE13432" w:rsidR="006C74CC" w:rsidRPr="00283FF2" w:rsidRDefault="006C74CC" w:rsidP="006C74CC">
      <w:pPr>
        <w:rPr>
          <w:rFonts w:ascii="Verdana" w:hAnsi="Verdana"/>
          <w:sz w:val="22"/>
          <w:highlight w:val="lightGray"/>
          <w:lang w:val="es-CO"/>
        </w:rPr>
      </w:pPr>
      <w:r w:rsidRPr="00283FF2">
        <w:rPr>
          <w:rFonts w:ascii="Verdana" w:hAnsi="Verdana"/>
          <w:sz w:val="22"/>
          <w:highlight w:val="lightGray"/>
          <w:lang w:val="es-CO"/>
        </w:rPr>
        <w:t>[</w:t>
      </w:r>
      <w:r w:rsidR="20AF3880" w:rsidRPr="00283FF2">
        <w:rPr>
          <w:rFonts w:ascii="Verdana" w:hAnsi="Verdana"/>
          <w:sz w:val="22"/>
          <w:highlight w:val="lightGray"/>
          <w:lang w:val="es-CO"/>
        </w:rPr>
        <w:t xml:space="preserve">Adicionalmente, </w:t>
      </w:r>
      <w:r w:rsidR="424B49DF" w:rsidRPr="00283FF2">
        <w:rPr>
          <w:rFonts w:ascii="Verdana" w:hAnsi="Verdana"/>
          <w:sz w:val="22"/>
          <w:highlight w:val="lightGray"/>
          <w:lang w:val="es-CO"/>
        </w:rPr>
        <w:t>l</w:t>
      </w:r>
      <w:r w:rsidR="6CD53341" w:rsidRPr="00283FF2">
        <w:rPr>
          <w:rFonts w:ascii="Verdana" w:hAnsi="Verdana"/>
          <w:sz w:val="22"/>
          <w:highlight w:val="lightGray"/>
          <w:lang w:val="es-CO"/>
        </w:rPr>
        <w:t xml:space="preserve">a </w:t>
      </w:r>
      <w:r w:rsidR="70ED0703" w:rsidRPr="00283FF2">
        <w:rPr>
          <w:rFonts w:ascii="Verdana" w:hAnsi="Verdana"/>
          <w:sz w:val="22"/>
          <w:highlight w:val="lightGray"/>
          <w:lang w:val="es-CO"/>
        </w:rPr>
        <w:t>Entidad</w:t>
      </w:r>
      <w:r w:rsidRPr="00283FF2">
        <w:rPr>
          <w:rFonts w:ascii="Verdana" w:hAnsi="Verdana"/>
          <w:sz w:val="22"/>
          <w:highlight w:val="lightGray"/>
          <w:lang w:val="es-CO"/>
        </w:rPr>
        <w:t xml:space="preserve"> debe indicar si la</w:t>
      </w:r>
      <w:r w:rsidR="00F21EAC" w:rsidRPr="00283FF2">
        <w:rPr>
          <w:rFonts w:ascii="Verdana" w:hAnsi="Verdana"/>
          <w:sz w:val="22"/>
          <w:highlight w:val="lightGray"/>
          <w:lang w:val="es-CO"/>
        </w:rPr>
        <w:t xml:space="preserve"> consultoría</w:t>
      </w:r>
      <w:r w:rsidRPr="00283FF2">
        <w:rPr>
          <w:rFonts w:ascii="Verdana" w:hAnsi="Verdana"/>
          <w:sz w:val="22"/>
          <w:highlight w:val="lightGray"/>
          <w:lang w:val="es-CO"/>
        </w:rPr>
        <w:t xml:space="preserve"> se ejecutará en zona urbana o zona rural, según lo establecido en cada Plan de Ordenamiento Territorial</w:t>
      </w:r>
      <w:r w:rsidR="7E0B5B83" w:rsidRPr="00283FF2">
        <w:rPr>
          <w:rFonts w:ascii="Verdana" w:hAnsi="Verdana"/>
          <w:sz w:val="22"/>
          <w:highlight w:val="lightGray"/>
          <w:lang w:val="es-CO"/>
        </w:rPr>
        <w:t xml:space="preserve">, </w:t>
      </w:r>
      <w:r w:rsidR="7E0B5B83" w:rsidRPr="00283FF2">
        <w:rPr>
          <w:rFonts w:ascii="Verdana" w:hAnsi="Verdana"/>
          <w:sz w:val="22"/>
          <w:highlight w:val="lightGray"/>
        </w:rPr>
        <w:t>Plan Básico de Ordenamiento Territorial</w:t>
      </w:r>
      <w:r w:rsidR="4CFADB81" w:rsidRPr="00283FF2">
        <w:rPr>
          <w:rFonts w:ascii="Verdana" w:hAnsi="Verdana"/>
          <w:sz w:val="22"/>
          <w:highlight w:val="lightGray"/>
        </w:rPr>
        <w:t xml:space="preserve"> o </w:t>
      </w:r>
      <w:r w:rsidR="0B025393" w:rsidRPr="00283FF2">
        <w:rPr>
          <w:rFonts w:ascii="Verdana" w:hAnsi="Verdana"/>
          <w:sz w:val="22"/>
          <w:highlight w:val="lightGray"/>
        </w:rPr>
        <w:t>Esquema Básico de Ordenamiento Territorial</w:t>
      </w:r>
      <w:r w:rsidR="7200216F" w:rsidRPr="00283FF2">
        <w:rPr>
          <w:rFonts w:ascii="Verdana" w:hAnsi="Verdana"/>
          <w:sz w:val="22"/>
          <w:highlight w:val="lightGray"/>
        </w:rPr>
        <w:t xml:space="preserve"> y demás normas de ordenamiento territorial</w:t>
      </w:r>
      <w:r w:rsidRPr="00283FF2">
        <w:rPr>
          <w:rFonts w:ascii="Verdana" w:hAnsi="Verdana"/>
          <w:sz w:val="22"/>
          <w:highlight w:val="lightGray"/>
          <w:lang w:val="es-CO"/>
        </w:rPr>
        <w:t xml:space="preserve"> del municipio, o municipios, en los cuales se </w:t>
      </w:r>
      <w:r w:rsidR="58AA9196" w:rsidRPr="00283FF2">
        <w:rPr>
          <w:rFonts w:ascii="Verdana" w:hAnsi="Verdana"/>
          <w:sz w:val="22"/>
          <w:highlight w:val="lightGray"/>
          <w:lang w:val="es-CO"/>
        </w:rPr>
        <w:t>ejecut</w:t>
      </w:r>
      <w:r w:rsidR="3AF33793" w:rsidRPr="00283FF2">
        <w:rPr>
          <w:rFonts w:ascii="Verdana" w:hAnsi="Verdana"/>
          <w:sz w:val="22"/>
          <w:highlight w:val="lightGray"/>
          <w:lang w:val="es-CO"/>
        </w:rPr>
        <w:t>ará</w:t>
      </w:r>
      <w:r w:rsidR="00C26B25" w:rsidRPr="00283FF2">
        <w:rPr>
          <w:rFonts w:ascii="Verdana" w:hAnsi="Verdana"/>
          <w:sz w:val="22"/>
          <w:highlight w:val="lightGray"/>
          <w:lang w:val="es-CO"/>
        </w:rPr>
        <w:t xml:space="preserve"> el contrato</w:t>
      </w:r>
      <w:r w:rsidRPr="00283FF2">
        <w:rPr>
          <w:rFonts w:ascii="Verdana" w:hAnsi="Verdana"/>
          <w:sz w:val="22"/>
          <w:highlight w:val="lightGray"/>
          <w:lang w:val="es-CO"/>
        </w:rPr>
        <w:t>]</w:t>
      </w:r>
    </w:p>
    <w:p w14:paraId="58CB1887" w14:textId="77777777" w:rsidR="006C74CC" w:rsidRPr="00283FF2" w:rsidRDefault="006C74CC" w:rsidP="006C74CC">
      <w:pPr>
        <w:rPr>
          <w:rFonts w:ascii="Verdana" w:hAnsi="Verdana"/>
          <w:sz w:val="22"/>
          <w:highlight w:val="lightGray"/>
          <w:lang w:val="es-CO"/>
        </w:rPr>
      </w:pPr>
    </w:p>
    <w:p w14:paraId="0FDB7688" w14:textId="21EDBA99" w:rsidR="00A835A8" w:rsidRPr="00283FF2" w:rsidRDefault="00A835A8" w:rsidP="00A835A8">
      <w:pPr>
        <w:rPr>
          <w:rFonts w:ascii="Verdana" w:hAnsi="Verdana"/>
          <w:sz w:val="22"/>
          <w:highlight w:val="lightGray"/>
          <w:lang w:val="es-CO"/>
        </w:rPr>
      </w:pPr>
      <w:r w:rsidRPr="00283FF2">
        <w:rPr>
          <w:rFonts w:ascii="Verdana" w:hAnsi="Verdana"/>
          <w:sz w:val="22"/>
          <w:highlight w:val="lightGray"/>
          <w:lang w:val="es-CO"/>
        </w:rPr>
        <w:t xml:space="preserve">[La </w:t>
      </w:r>
      <w:r w:rsidR="1270C9D0"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4DCC4E79" w:rsidRPr="00283FF2">
        <w:rPr>
          <w:rFonts w:ascii="Verdana" w:hAnsi="Verdana"/>
          <w:sz w:val="22"/>
          <w:highlight w:val="lightGray"/>
          <w:lang w:val="es-CO"/>
        </w:rPr>
        <w:t>E</w:t>
      </w:r>
      <w:r w:rsidRPr="00283FF2">
        <w:rPr>
          <w:rFonts w:ascii="Verdana" w:hAnsi="Verdana"/>
          <w:sz w:val="22"/>
          <w:highlight w:val="lightGray"/>
          <w:lang w:val="es-CO"/>
        </w:rPr>
        <w:t xml:space="preserve">statal deberá dar estricto cumplimiento a lo dispuesto en el artículo </w:t>
      </w:r>
      <w:hyperlink r:id="rId11" w:anchor="2.2.1.1.2.1.1" w:history="1">
        <w:r w:rsidRPr="00283FF2">
          <w:rPr>
            <w:rFonts w:ascii="Verdana" w:hAnsi="Verdana"/>
            <w:sz w:val="22"/>
            <w:highlight w:val="lightGray"/>
            <w:lang w:val="es-CO"/>
          </w:rPr>
          <w:t>2.2.1.1.2.1.1</w:t>
        </w:r>
      </w:hyperlink>
      <w:r w:rsidRPr="00283FF2">
        <w:rPr>
          <w:rFonts w:ascii="Verdana" w:hAnsi="Verdana"/>
          <w:sz w:val="22"/>
          <w:highlight w:val="lightGray"/>
          <w:lang w:val="es-CO"/>
        </w:rPr>
        <w:t>. del Decreto 1082 de 2015, modificado por el artículo 1 del Decreto 399 de 2021, razón por la cual debe garantizar que en los estudios y documentos previos cumplan con contener los elementos descritos en el art</w:t>
      </w:r>
      <w:r w:rsidR="34ECBAE0" w:rsidRPr="00283FF2">
        <w:rPr>
          <w:rFonts w:ascii="Verdana" w:hAnsi="Verdana"/>
          <w:sz w:val="22"/>
          <w:highlight w:val="lightGray"/>
          <w:lang w:val="es-CO"/>
        </w:rPr>
        <w:t>í</w:t>
      </w:r>
      <w:r w:rsidRPr="00283FF2">
        <w:rPr>
          <w:rFonts w:ascii="Verdana" w:hAnsi="Verdana"/>
          <w:sz w:val="22"/>
          <w:highlight w:val="lightGray"/>
          <w:lang w:val="es-CO"/>
        </w:rPr>
        <w:t>culo referenciado, en especial respecto del valor del contrato y cuando este determinado a precios unitarios, la Entidad Estatal debe incluir la forma como los calculó y soportar sus cálculos presupuestales en la estimación de aquellos]</w:t>
      </w:r>
    </w:p>
    <w:p w14:paraId="175A9198" w14:textId="77777777" w:rsidR="00A835A8" w:rsidRPr="00283FF2" w:rsidRDefault="00A835A8" w:rsidP="006C74CC">
      <w:pPr>
        <w:rPr>
          <w:rFonts w:ascii="Verdana" w:hAnsi="Verdana"/>
          <w:sz w:val="22"/>
          <w:highlight w:val="lightGray"/>
          <w:lang w:val="es-MX"/>
        </w:rPr>
      </w:pPr>
    </w:p>
    <w:p w14:paraId="4AFD2293" w14:textId="3D9C3C9A" w:rsidR="0079484C" w:rsidRPr="00283FF2" w:rsidRDefault="51703613" w:rsidP="006C74CC">
      <w:pPr>
        <w:rPr>
          <w:rFonts w:ascii="Verdana" w:hAnsi="Verdana"/>
          <w:sz w:val="22"/>
          <w:lang w:val="es-CO"/>
        </w:rPr>
      </w:pPr>
      <w:r w:rsidRPr="00283FF2">
        <w:rPr>
          <w:rFonts w:ascii="Verdana" w:hAnsi="Verdana"/>
          <w:sz w:val="22"/>
          <w:highlight w:val="lightGray"/>
          <w:lang w:val="es-CO"/>
        </w:rPr>
        <w:t xml:space="preserve">[La </w:t>
      </w:r>
      <w:r w:rsidR="6FE6A0DE" w:rsidRPr="00283FF2">
        <w:rPr>
          <w:rFonts w:ascii="Verdana" w:hAnsi="Verdana"/>
          <w:sz w:val="22"/>
          <w:highlight w:val="lightGray"/>
          <w:lang w:val="es-CO"/>
        </w:rPr>
        <w:t>Entidad</w:t>
      </w:r>
      <w:r w:rsidRPr="00283FF2">
        <w:rPr>
          <w:rFonts w:ascii="Verdana" w:hAnsi="Verdana"/>
          <w:sz w:val="22"/>
          <w:highlight w:val="lightGray"/>
          <w:lang w:val="es-CO"/>
        </w:rPr>
        <w:t xml:space="preserve"> debe adaptar esta sección al </w:t>
      </w:r>
      <w:r w:rsidR="1CC8CD2E" w:rsidRPr="00283FF2">
        <w:rPr>
          <w:rFonts w:ascii="Verdana" w:hAnsi="Verdana"/>
          <w:sz w:val="22"/>
          <w:highlight w:val="lightGray"/>
          <w:lang w:val="es-CO"/>
        </w:rPr>
        <w:t>F</w:t>
      </w:r>
      <w:r w:rsidRPr="00283FF2">
        <w:rPr>
          <w:rFonts w:ascii="Verdana" w:hAnsi="Verdana"/>
          <w:sz w:val="22"/>
          <w:highlight w:val="lightGray"/>
          <w:lang w:val="es-CO"/>
        </w:rPr>
        <w:t>ormato del SECOP II cuando contrate por medio de esta plataforma]</w:t>
      </w:r>
    </w:p>
    <w:p w14:paraId="36EFD13D" w14:textId="293AD5B9" w:rsidR="008A62CC" w:rsidRPr="00283FF2" w:rsidRDefault="008A62CC" w:rsidP="006C74CC">
      <w:pPr>
        <w:rPr>
          <w:rFonts w:ascii="Verdana" w:hAnsi="Verdana"/>
          <w:sz w:val="22"/>
          <w:lang w:val="es-CO"/>
        </w:rPr>
      </w:pPr>
    </w:p>
    <w:p w14:paraId="5125D566" w14:textId="77AA951D" w:rsidR="008A62CC" w:rsidRPr="00283FF2" w:rsidRDefault="008A62CC" w:rsidP="003B03EC">
      <w:pPr>
        <w:pStyle w:val="Heading2"/>
        <w:tabs>
          <w:tab w:val="left" w:pos="426"/>
        </w:tabs>
        <w:ind w:left="0" w:firstLine="0"/>
        <w:rPr>
          <w:rFonts w:ascii="Verdana" w:hAnsi="Verdana"/>
          <w:sz w:val="22"/>
          <w:szCs w:val="22"/>
        </w:rPr>
      </w:pPr>
      <w:bookmarkStart w:id="3" w:name="_Toc216429076"/>
      <w:r w:rsidRPr="00283FF2">
        <w:rPr>
          <w:rFonts w:ascii="Verdana" w:hAnsi="Verdana"/>
          <w:sz w:val="22"/>
          <w:szCs w:val="22"/>
        </w:rPr>
        <w:t>DOCUMENTOS DEL PROCESO</w:t>
      </w:r>
      <w:bookmarkEnd w:id="3"/>
    </w:p>
    <w:p w14:paraId="6627820D" w14:textId="14B52B21" w:rsidR="008A62CC" w:rsidRPr="00283FF2" w:rsidRDefault="008A62CC" w:rsidP="008A62CC">
      <w:pPr>
        <w:rPr>
          <w:rFonts w:ascii="Verdana" w:hAnsi="Verdana"/>
          <w:sz w:val="22"/>
          <w:lang w:val="es-CO"/>
        </w:rPr>
      </w:pPr>
    </w:p>
    <w:p w14:paraId="054454E1" w14:textId="42E93B75" w:rsidR="008A62CC" w:rsidRPr="00283FF2" w:rsidRDefault="000D08A8" w:rsidP="008A62CC">
      <w:pPr>
        <w:rPr>
          <w:rFonts w:ascii="Verdana" w:hAnsi="Verdana"/>
          <w:sz w:val="22"/>
          <w:lang w:val="es-CO"/>
        </w:rPr>
      </w:pPr>
      <w:r w:rsidRPr="00283FF2">
        <w:rPr>
          <w:rFonts w:ascii="Verdana" w:hAnsi="Verdana"/>
          <w:sz w:val="22"/>
          <w:lang w:val="es-CO"/>
        </w:rPr>
        <w:t xml:space="preserve">Los </w:t>
      </w:r>
      <w:r w:rsidR="00F71BEE">
        <w:rPr>
          <w:rFonts w:ascii="Verdana" w:hAnsi="Verdana"/>
          <w:sz w:val="22"/>
          <w:lang w:val="es-CO"/>
        </w:rPr>
        <w:t>D</w:t>
      </w:r>
      <w:r w:rsidRPr="00283FF2">
        <w:rPr>
          <w:rFonts w:ascii="Verdana" w:hAnsi="Verdana"/>
          <w:sz w:val="22"/>
          <w:lang w:val="es-CO"/>
        </w:rPr>
        <w:t xml:space="preserve">ocumentos del </w:t>
      </w:r>
      <w:r w:rsidR="00F71BEE">
        <w:rPr>
          <w:rFonts w:ascii="Verdana" w:hAnsi="Verdana"/>
          <w:sz w:val="22"/>
          <w:lang w:val="es-CO"/>
        </w:rPr>
        <w:t>P</w:t>
      </w:r>
      <w:r w:rsidRPr="00283FF2">
        <w:rPr>
          <w:rFonts w:ascii="Verdana" w:hAnsi="Verdana"/>
          <w:sz w:val="22"/>
          <w:lang w:val="es-CO"/>
        </w:rPr>
        <w:t xml:space="preserve">roceso son los señalados </w:t>
      </w:r>
      <w:r w:rsidR="00FE04D2" w:rsidRPr="00283FF2">
        <w:rPr>
          <w:rFonts w:ascii="Verdana" w:hAnsi="Verdana"/>
          <w:sz w:val="22"/>
          <w:lang w:val="es-CO"/>
        </w:rPr>
        <w:t xml:space="preserve">tanto </w:t>
      </w:r>
      <w:r w:rsidRPr="00283FF2">
        <w:rPr>
          <w:rFonts w:ascii="Verdana" w:hAnsi="Verdana"/>
          <w:sz w:val="22"/>
          <w:lang w:val="es-CO"/>
        </w:rPr>
        <w:t>en el capítulo XI</w:t>
      </w:r>
      <w:r w:rsidR="00FE04D2" w:rsidRPr="00283FF2">
        <w:rPr>
          <w:rFonts w:ascii="Verdana" w:hAnsi="Verdana"/>
          <w:sz w:val="22"/>
          <w:lang w:val="es-CO"/>
        </w:rPr>
        <w:t xml:space="preserve"> como </w:t>
      </w:r>
      <w:r w:rsidRPr="00283FF2">
        <w:rPr>
          <w:rFonts w:ascii="Verdana" w:hAnsi="Verdana"/>
          <w:sz w:val="22"/>
          <w:lang w:val="es-CO"/>
        </w:rPr>
        <w:t>en el artículo 2</w:t>
      </w:r>
      <w:r w:rsidR="00C72273">
        <w:rPr>
          <w:rFonts w:ascii="Verdana" w:hAnsi="Verdana"/>
          <w:sz w:val="22"/>
          <w:lang w:val="es-CO"/>
        </w:rPr>
        <w:t>,8,11,14,</w:t>
      </w:r>
      <w:r w:rsidR="00BE0AD5">
        <w:rPr>
          <w:rFonts w:ascii="Verdana" w:hAnsi="Verdana"/>
          <w:sz w:val="22"/>
          <w:lang w:val="es-CO"/>
        </w:rPr>
        <w:t>17,20</w:t>
      </w:r>
      <w:r w:rsidRPr="00283FF2">
        <w:rPr>
          <w:rFonts w:ascii="Verdana" w:hAnsi="Verdana"/>
          <w:sz w:val="22"/>
          <w:lang w:val="es-CO"/>
        </w:rPr>
        <w:t xml:space="preserve"> de la resolución que adopta los </w:t>
      </w:r>
      <w:r w:rsidR="003F5B3C" w:rsidRPr="00283FF2">
        <w:rPr>
          <w:rFonts w:ascii="Verdana" w:hAnsi="Verdana"/>
          <w:sz w:val="22"/>
          <w:lang w:val="es-CO"/>
        </w:rPr>
        <w:t>D</w:t>
      </w:r>
      <w:r w:rsidRPr="00283FF2">
        <w:rPr>
          <w:rFonts w:ascii="Verdana" w:hAnsi="Verdana"/>
          <w:sz w:val="22"/>
          <w:lang w:val="es-CO"/>
        </w:rPr>
        <w:t xml:space="preserve">ocumentos </w:t>
      </w:r>
      <w:r w:rsidR="003F5B3C" w:rsidRPr="00283FF2">
        <w:rPr>
          <w:rFonts w:ascii="Verdana" w:hAnsi="Verdana"/>
          <w:sz w:val="22"/>
          <w:lang w:val="es-CO"/>
        </w:rPr>
        <w:t>T</w:t>
      </w:r>
      <w:r w:rsidRPr="00283FF2">
        <w:rPr>
          <w:rFonts w:ascii="Verdana" w:hAnsi="Verdana"/>
          <w:sz w:val="22"/>
          <w:lang w:val="es-CO"/>
        </w:rPr>
        <w:t xml:space="preserve">ipo de </w:t>
      </w:r>
      <w:r w:rsidR="003757FC" w:rsidRPr="00283FF2">
        <w:rPr>
          <w:rFonts w:ascii="Verdana" w:hAnsi="Verdana"/>
          <w:sz w:val="22"/>
          <w:lang w:val="es-CO"/>
        </w:rPr>
        <w:t xml:space="preserve">consultoría </w:t>
      </w:r>
      <w:r w:rsidR="0A655D83" w:rsidRPr="00283FF2">
        <w:rPr>
          <w:rFonts w:ascii="Verdana" w:hAnsi="Verdana"/>
          <w:sz w:val="22"/>
          <w:lang w:val="es-CO"/>
        </w:rPr>
        <w:t>de estudios de ingeniería de</w:t>
      </w:r>
      <w:r w:rsidR="3EA157F8" w:rsidRPr="00283FF2">
        <w:rPr>
          <w:rFonts w:ascii="Verdana" w:hAnsi="Verdana"/>
          <w:sz w:val="22"/>
          <w:lang w:val="es-CO"/>
        </w:rPr>
        <w:t xml:space="preserve"> </w:t>
      </w:r>
      <w:r w:rsidRPr="00283FF2">
        <w:rPr>
          <w:rFonts w:ascii="Verdana" w:hAnsi="Verdana"/>
          <w:sz w:val="22"/>
          <w:lang w:val="es-CO"/>
        </w:rPr>
        <w:t xml:space="preserve">infraestructura </w:t>
      </w:r>
      <w:r w:rsidR="00993C35" w:rsidRPr="00283FF2">
        <w:rPr>
          <w:rFonts w:ascii="Verdana" w:hAnsi="Verdana"/>
          <w:sz w:val="22"/>
          <w:lang w:val="es-CO"/>
        </w:rPr>
        <w:t>social</w:t>
      </w:r>
      <w:r w:rsidRPr="00283FF2">
        <w:rPr>
          <w:rFonts w:ascii="Verdana" w:hAnsi="Verdana"/>
          <w:sz w:val="22"/>
          <w:lang w:val="es-CO"/>
        </w:rPr>
        <w:t xml:space="preserve"> y los enunciados en el artículo 2.2.1.1.1.3.1 del Decreto 1082 de 2015.</w:t>
      </w:r>
    </w:p>
    <w:p w14:paraId="1BB4C02A" w14:textId="003CDDFC" w:rsidR="00152919" w:rsidRPr="00283FF2" w:rsidRDefault="00152919" w:rsidP="008A62CC">
      <w:pPr>
        <w:rPr>
          <w:rFonts w:ascii="Verdana" w:hAnsi="Verdana"/>
          <w:sz w:val="22"/>
          <w:lang w:val="es-CO"/>
        </w:rPr>
      </w:pPr>
    </w:p>
    <w:p w14:paraId="3A1CAE0A" w14:textId="22D8C64F" w:rsidR="00152919" w:rsidRPr="00283FF2" w:rsidRDefault="00034BEB" w:rsidP="003B03EC">
      <w:pPr>
        <w:pStyle w:val="Heading2"/>
        <w:tabs>
          <w:tab w:val="left" w:pos="426"/>
        </w:tabs>
        <w:ind w:left="0" w:firstLine="0"/>
        <w:rPr>
          <w:rFonts w:ascii="Verdana" w:hAnsi="Verdana"/>
          <w:sz w:val="22"/>
          <w:szCs w:val="22"/>
        </w:rPr>
      </w:pPr>
      <w:bookmarkStart w:id="4" w:name="_Toc216429077"/>
      <w:r w:rsidRPr="00283FF2">
        <w:rPr>
          <w:rFonts w:ascii="Verdana" w:hAnsi="Verdana"/>
          <w:sz w:val="22"/>
          <w:szCs w:val="22"/>
        </w:rPr>
        <w:t>COMUNICACIONES Y OBSERVACIONES AL PROCESO</w:t>
      </w:r>
      <w:bookmarkEnd w:id="4"/>
      <w:r w:rsidRPr="00283FF2">
        <w:rPr>
          <w:rFonts w:ascii="Verdana" w:hAnsi="Verdana"/>
          <w:sz w:val="22"/>
          <w:szCs w:val="22"/>
        </w:rPr>
        <w:t xml:space="preserve"> </w:t>
      </w:r>
    </w:p>
    <w:p w14:paraId="713C8B5B" w14:textId="3ABB06EA" w:rsidR="00034BEB" w:rsidRPr="00283FF2" w:rsidRDefault="00034BEB" w:rsidP="00034BEB">
      <w:pPr>
        <w:rPr>
          <w:rFonts w:ascii="Verdana" w:hAnsi="Verdana"/>
          <w:sz w:val="22"/>
          <w:lang w:val="es-CO"/>
        </w:rPr>
      </w:pPr>
    </w:p>
    <w:p w14:paraId="6AECCBC1" w14:textId="52730159" w:rsidR="005A0A11" w:rsidRPr="00283FF2" w:rsidRDefault="005A0A11" w:rsidP="005A0A11">
      <w:pPr>
        <w:rPr>
          <w:rFonts w:ascii="Verdana" w:hAnsi="Verdana"/>
          <w:sz w:val="22"/>
          <w:lang w:val="es-CO"/>
        </w:rPr>
      </w:pPr>
      <w:r w:rsidRPr="00283FF2">
        <w:rPr>
          <w:rFonts w:ascii="Verdana" w:hAnsi="Verdana"/>
          <w:sz w:val="22"/>
          <w:lang w:val="es-CO"/>
        </w:rPr>
        <w:t xml:space="preserve">Los interesados deben enviar las observaciones </w:t>
      </w:r>
      <w:r w:rsidR="00782B79" w:rsidRPr="00283FF2">
        <w:rPr>
          <w:rFonts w:ascii="Verdana" w:hAnsi="Verdana"/>
          <w:sz w:val="22"/>
          <w:lang w:val="es-CO"/>
        </w:rPr>
        <w:t>del</w:t>
      </w:r>
      <w:r w:rsidRPr="00283FF2">
        <w:rPr>
          <w:rFonts w:ascii="Verdana" w:hAnsi="Verdana"/>
          <w:sz w:val="22"/>
          <w:lang w:val="es-CO"/>
        </w:rPr>
        <w:t xml:space="preserve"> </w:t>
      </w:r>
      <w:r w:rsidR="00C36BC8" w:rsidRPr="00283FF2">
        <w:rPr>
          <w:rFonts w:ascii="Verdana" w:hAnsi="Verdana"/>
          <w:sz w:val="22"/>
          <w:lang w:val="es-CO"/>
        </w:rPr>
        <w:t>Proceso</w:t>
      </w:r>
      <w:r w:rsidRPr="00283FF2">
        <w:rPr>
          <w:rFonts w:ascii="Verdana" w:hAnsi="Verdana"/>
          <w:sz w:val="22"/>
          <w:lang w:val="es-CO"/>
        </w:rPr>
        <w:t xml:space="preserve"> de </w:t>
      </w:r>
      <w:r w:rsidR="00C36BC8" w:rsidRPr="00283FF2">
        <w:rPr>
          <w:rFonts w:ascii="Verdana" w:hAnsi="Verdana"/>
          <w:sz w:val="22"/>
          <w:lang w:val="es-CO"/>
        </w:rPr>
        <w:t>Contratación</w:t>
      </w:r>
      <w:r w:rsidRPr="00283FF2">
        <w:rPr>
          <w:rFonts w:ascii="Verdana" w:hAnsi="Verdana"/>
          <w:sz w:val="22"/>
          <w:lang w:val="es-CO"/>
        </w:rPr>
        <w:t xml:space="preserve"> por medio físico o electrónico. La correspondencia en físico o por medios electrónicos tienen la misma validez. </w:t>
      </w:r>
      <w:r w:rsidRPr="00283FF2">
        <w:rPr>
          <w:rFonts w:ascii="Verdana" w:hAnsi="Verdana"/>
          <w:sz w:val="22"/>
          <w:highlight w:val="lightGray"/>
          <w:lang w:val="es-CO"/>
        </w:rPr>
        <w:t xml:space="preserve">[Esto aplicará para las entidades que usen </w:t>
      </w:r>
      <w:r w:rsidR="3623B3EA" w:rsidRPr="00283FF2">
        <w:rPr>
          <w:rFonts w:ascii="Verdana" w:hAnsi="Verdana"/>
          <w:sz w:val="22"/>
          <w:highlight w:val="lightGray"/>
          <w:lang w:val="es-CO"/>
        </w:rPr>
        <w:t xml:space="preserve">el </w:t>
      </w:r>
      <w:r w:rsidRPr="00283FF2">
        <w:rPr>
          <w:rFonts w:ascii="Verdana" w:hAnsi="Verdana"/>
          <w:sz w:val="22"/>
          <w:highlight w:val="lightGray"/>
          <w:lang w:val="es-CO"/>
        </w:rPr>
        <w:t>SECOP I]</w:t>
      </w:r>
    </w:p>
    <w:p w14:paraId="30054EFF" w14:textId="77777777" w:rsidR="005A0A11" w:rsidRPr="00283FF2" w:rsidRDefault="005A0A11" w:rsidP="005A0A11">
      <w:pPr>
        <w:rPr>
          <w:rFonts w:ascii="Verdana" w:hAnsi="Verdana"/>
          <w:sz w:val="22"/>
          <w:lang w:val="es-CO"/>
        </w:rPr>
      </w:pPr>
    </w:p>
    <w:p w14:paraId="56B44AE7" w14:textId="013D3A84" w:rsidR="005A0A11" w:rsidRPr="00283FF2" w:rsidRDefault="528E33AD" w:rsidP="34598C8B">
      <w:pPr>
        <w:shd w:val="clear" w:color="auto" w:fill="FFFFFF" w:themeFill="background1"/>
        <w:rPr>
          <w:rFonts w:ascii="Verdana" w:hAnsi="Verdana"/>
          <w:sz w:val="22"/>
          <w:lang w:val="es-CO"/>
        </w:rPr>
      </w:pPr>
      <w:r w:rsidRPr="00283FF2">
        <w:rPr>
          <w:rFonts w:ascii="Verdana" w:hAnsi="Verdana"/>
          <w:sz w:val="22"/>
          <w:lang w:val="es-CO"/>
        </w:rPr>
        <w:t xml:space="preserve">La correspondencia física debe entregarse en </w:t>
      </w:r>
      <w:r w:rsidRPr="00283FF2">
        <w:rPr>
          <w:rFonts w:ascii="Verdana" w:hAnsi="Verdana"/>
          <w:sz w:val="22"/>
          <w:highlight w:val="lightGray"/>
          <w:lang w:val="es-CO"/>
        </w:rPr>
        <w:t xml:space="preserve">[dirección de la </w:t>
      </w:r>
      <w:r w:rsidR="15FBF2C5" w:rsidRPr="00283FF2">
        <w:rPr>
          <w:rFonts w:ascii="Verdana" w:hAnsi="Verdana"/>
          <w:sz w:val="22"/>
          <w:highlight w:val="lightGray"/>
          <w:lang w:val="es-CO"/>
        </w:rPr>
        <w:t>Entidad Estatal</w:t>
      </w:r>
      <w:r w:rsidRPr="00283FF2">
        <w:rPr>
          <w:rFonts w:ascii="Verdana" w:hAnsi="Verdana"/>
          <w:sz w:val="22"/>
          <w:highlight w:val="lightGray"/>
          <w:lang w:val="es-CO"/>
        </w:rPr>
        <w:t xml:space="preserve"> e identificación de la </w:t>
      </w:r>
      <w:r w:rsidR="004B42CD" w:rsidRPr="00283FF2">
        <w:rPr>
          <w:rFonts w:ascii="Verdana" w:hAnsi="Verdana"/>
          <w:sz w:val="22"/>
          <w:highlight w:val="lightGray"/>
          <w:lang w:val="es-CO"/>
        </w:rPr>
        <w:t>o</w:t>
      </w:r>
      <w:r w:rsidRPr="00283FF2">
        <w:rPr>
          <w:rFonts w:ascii="Verdana" w:hAnsi="Verdana"/>
          <w:sz w:val="22"/>
          <w:highlight w:val="lightGray"/>
          <w:lang w:val="es-CO"/>
        </w:rPr>
        <w:t>ficina donde se debe radicar]</w:t>
      </w:r>
      <w:r w:rsidRPr="00283FF2">
        <w:rPr>
          <w:rFonts w:ascii="Verdana" w:hAnsi="Verdana"/>
          <w:sz w:val="22"/>
          <w:lang w:val="es-CO"/>
        </w:rPr>
        <w:t xml:space="preserve"> en </w:t>
      </w:r>
      <w:r w:rsidRPr="00283FF2">
        <w:rPr>
          <w:rFonts w:ascii="Verdana" w:hAnsi="Verdana"/>
          <w:sz w:val="22"/>
          <w:highlight w:val="lightGray"/>
          <w:lang w:val="es-CO"/>
        </w:rPr>
        <w:t>[nombre de la ciudad o municipio]</w:t>
      </w:r>
      <w:r w:rsidRPr="00283FF2">
        <w:rPr>
          <w:rFonts w:ascii="Verdana" w:hAnsi="Verdana"/>
          <w:sz w:val="22"/>
          <w:lang w:val="es-CO"/>
        </w:rPr>
        <w:t xml:space="preserve"> de</w:t>
      </w:r>
      <w:r w:rsidR="00283FF2">
        <w:rPr>
          <w:rFonts w:ascii="Verdana" w:hAnsi="Verdana"/>
          <w:sz w:val="22"/>
          <w:lang w:val="es-CO"/>
        </w:rPr>
        <w:t xml:space="preserve"> </w:t>
      </w:r>
      <w:r w:rsidRPr="00283FF2">
        <w:rPr>
          <w:rFonts w:ascii="Verdana" w:hAnsi="Verdana"/>
          <w:sz w:val="22"/>
          <w:lang w:val="es-CO"/>
        </w:rPr>
        <w:t>lunes a</w:t>
      </w:r>
      <w:r w:rsidR="3C310E45" w:rsidRPr="00283FF2">
        <w:rPr>
          <w:rFonts w:ascii="Verdana" w:hAnsi="Verdana"/>
          <w:sz w:val="22"/>
          <w:highlight w:val="lightGray"/>
          <w:lang w:val="es-CO"/>
        </w:rPr>
        <w:t xml:space="preserve">l </w:t>
      </w:r>
      <w:r w:rsidR="70179686" w:rsidRPr="00283FF2">
        <w:rPr>
          <w:rFonts w:ascii="Verdana" w:hAnsi="Verdana"/>
          <w:sz w:val="22"/>
          <w:highlight w:val="lightGray"/>
          <w:lang w:val="es-CO"/>
        </w:rPr>
        <w:t>[</w:t>
      </w:r>
      <w:r w:rsidRPr="00283FF2">
        <w:rPr>
          <w:rFonts w:ascii="Verdana" w:hAnsi="Verdana"/>
          <w:sz w:val="22"/>
          <w:highlight w:val="lightGray"/>
          <w:lang w:val="es-CO"/>
        </w:rPr>
        <w:t>último día de atención en la semana]</w:t>
      </w:r>
      <w:r w:rsidRPr="00283FF2">
        <w:rPr>
          <w:rFonts w:ascii="Verdana" w:hAnsi="Verdana"/>
          <w:sz w:val="22"/>
          <w:lang w:val="es-CO"/>
        </w:rPr>
        <w:t xml:space="preserve"> entre </w:t>
      </w:r>
      <w:r w:rsidRPr="00283FF2">
        <w:rPr>
          <w:rFonts w:ascii="Verdana" w:hAnsi="Verdana"/>
          <w:sz w:val="22"/>
          <w:highlight w:val="lightGray"/>
          <w:lang w:val="es-CO"/>
        </w:rPr>
        <w:t>[horario de atención al público]</w:t>
      </w:r>
      <w:r w:rsidRPr="00283FF2">
        <w:rPr>
          <w:rFonts w:ascii="Verdana" w:hAnsi="Verdana"/>
          <w:sz w:val="22"/>
          <w:lang w:val="es-CO"/>
        </w:rPr>
        <w:t xml:space="preserve">. La correspondencia electrónica debe enviarse al correo electrónico </w:t>
      </w:r>
      <w:r w:rsidRPr="00283FF2">
        <w:rPr>
          <w:rFonts w:ascii="Verdana" w:hAnsi="Verdana"/>
          <w:sz w:val="22"/>
          <w:highlight w:val="lightGray"/>
          <w:lang w:val="es-CO"/>
        </w:rPr>
        <w:t xml:space="preserve">[correo de la </w:t>
      </w:r>
      <w:r w:rsidR="004B42CD"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004B42CD" w:rsidRPr="00283FF2">
        <w:rPr>
          <w:rFonts w:ascii="Verdana" w:hAnsi="Verdana"/>
          <w:sz w:val="22"/>
          <w:highlight w:val="lightGray"/>
          <w:lang w:val="es-CO"/>
        </w:rPr>
        <w:t>E</w:t>
      </w:r>
      <w:r w:rsidRPr="00283FF2">
        <w:rPr>
          <w:rFonts w:ascii="Verdana" w:hAnsi="Verdana"/>
          <w:sz w:val="22"/>
          <w:highlight w:val="lightGray"/>
          <w:lang w:val="es-CO"/>
        </w:rPr>
        <w:t>statal]</w:t>
      </w:r>
      <w:r w:rsidRPr="00283FF2">
        <w:rPr>
          <w:rFonts w:ascii="Verdana" w:hAnsi="Verdana"/>
          <w:sz w:val="22"/>
          <w:lang w:val="es-CO"/>
        </w:rPr>
        <w:t xml:space="preserve"> y el horario permitido </w:t>
      </w:r>
      <w:r w:rsidR="00F8195E">
        <w:rPr>
          <w:rFonts w:ascii="Verdana" w:hAnsi="Verdana"/>
          <w:sz w:val="22"/>
          <w:lang w:val="es-CO"/>
        </w:rPr>
        <w:t>es</w:t>
      </w:r>
      <w:r w:rsidR="00283FF2">
        <w:rPr>
          <w:rFonts w:ascii="Verdana" w:hAnsi="Verdana"/>
          <w:sz w:val="22"/>
          <w:lang w:val="es-CO"/>
        </w:rPr>
        <w:t xml:space="preserve"> </w:t>
      </w:r>
      <w:r w:rsidRPr="00283FF2">
        <w:rPr>
          <w:rFonts w:ascii="Verdana" w:hAnsi="Verdana"/>
          <w:sz w:val="22"/>
          <w:lang w:val="es-CO"/>
        </w:rPr>
        <w:t xml:space="preserve">hasta las 11:59 p. m. del día establecido en el </w:t>
      </w:r>
      <w:r w:rsidR="71BFEC23" w:rsidRPr="00283FF2">
        <w:rPr>
          <w:rFonts w:ascii="Verdana" w:hAnsi="Verdana"/>
          <w:sz w:val="22"/>
          <w:lang w:val="es-CO"/>
        </w:rPr>
        <w:t>C</w:t>
      </w:r>
      <w:r w:rsidRPr="00283FF2">
        <w:rPr>
          <w:rFonts w:ascii="Verdana" w:hAnsi="Verdana"/>
          <w:sz w:val="22"/>
          <w:lang w:val="es-CO"/>
        </w:rPr>
        <w:t xml:space="preserve">ronograma, salvo que éste </w:t>
      </w:r>
      <w:r w:rsidR="00283FF2">
        <w:rPr>
          <w:rFonts w:ascii="Verdana" w:hAnsi="Verdana"/>
          <w:sz w:val="22"/>
          <w:lang w:val="es-CO"/>
        </w:rPr>
        <w:t xml:space="preserve">establezca </w:t>
      </w:r>
      <w:r w:rsidR="00283FF2" w:rsidRPr="00283FF2">
        <w:rPr>
          <w:rFonts w:ascii="Verdana" w:hAnsi="Verdana"/>
          <w:sz w:val="22"/>
          <w:lang w:val="es-CO"/>
        </w:rPr>
        <w:t>una</w:t>
      </w:r>
      <w:r w:rsidRPr="00283FF2">
        <w:rPr>
          <w:rFonts w:ascii="Verdana" w:hAnsi="Verdana"/>
          <w:sz w:val="22"/>
          <w:lang w:val="es-CO"/>
        </w:rPr>
        <w:t xml:space="preserve"> hora concreta. Dicha solicitud debe:</w:t>
      </w:r>
      <w:r w:rsidR="00171001" w:rsidRPr="00283FF2">
        <w:rPr>
          <w:rFonts w:ascii="Verdana" w:hAnsi="Verdana"/>
          <w:sz w:val="22"/>
          <w:lang w:val="es-CO"/>
        </w:rPr>
        <w:t xml:space="preserve"> </w:t>
      </w:r>
      <w:r w:rsidR="00164A4E" w:rsidRPr="00283FF2">
        <w:rPr>
          <w:rFonts w:ascii="Verdana" w:hAnsi="Verdana"/>
          <w:sz w:val="22"/>
          <w:highlight w:val="darkGray"/>
          <w:lang w:val="es-CO"/>
        </w:rPr>
        <w:t>[</w:t>
      </w:r>
      <w:r w:rsidR="00164A4E" w:rsidRPr="00283FF2">
        <w:rPr>
          <w:rFonts w:ascii="Verdana" w:hAnsi="Verdana"/>
          <w:sz w:val="22"/>
          <w:highlight w:val="lightGray"/>
          <w:lang w:val="es-CO"/>
        </w:rPr>
        <w:t>Esto aplica para las Entidades que us</w:t>
      </w:r>
      <w:r w:rsidR="00FA0F85">
        <w:rPr>
          <w:rFonts w:ascii="Verdana" w:hAnsi="Verdana"/>
          <w:sz w:val="22"/>
          <w:highlight w:val="lightGray"/>
          <w:lang w:val="es-CO"/>
        </w:rPr>
        <w:t>a</w:t>
      </w:r>
      <w:r w:rsidR="00164A4E" w:rsidRPr="00283FF2">
        <w:rPr>
          <w:rFonts w:ascii="Verdana" w:hAnsi="Verdana"/>
          <w:sz w:val="22"/>
          <w:highlight w:val="lightGray"/>
          <w:lang w:val="es-CO"/>
        </w:rPr>
        <w:t>n el SECOP II]</w:t>
      </w:r>
    </w:p>
    <w:p w14:paraId="0E35F04A" w14:textId="77777777" w:rsidR="005A0A11" w:rsidRPr="00283FF2" w:rsidRDefault="005A0A11" w:rsidP="005A0A11">
      <w:pPr>
        <w:rPr>
          <w:rFonts w:ascii="Verdana" w:hAnsi="Verdana"/>
          <w:sz w:val="22"/>
          <w:lang w:val="es-CO"/>
        </w:rPr>
      </w:pPr>
    </w:p>
    <w:p w14:paraId="5DAA5795" w14:textId="0F7915A6" w:rsidR="005A0A11" w:rsidRPr="00283FF2" w:rsidRDefault="005A0A11" w:rsidP="005A0A11">
      <w:pPr>
        <w:pStyle w:val="ListParagraph"/>
        <w:numPr>
          <w:ilvl w:val="0"/>
          <w:numId w:val="7"/>
        </w:numPr>
        <w:rPr>
          <w:rFonts w:ascii="Verdana" w:hAnsi="Verdana"/>
          <w:sz w:val="22"/>
          <w:lang w:val="es-CO"/>
        </w:rPr>
      </w:pPr>
      <w:r w:rsidRPr="00283FF2">
        <w:rPr>
          <w:rFonts w:ascii="Verdana" w:hAnsi="Verdana"/>
          <w:sz w:val="22"/>
          <w:lang w:val="es-CO"/>
        </w:rPr>
        <w:t xml:space="preserve">Contener el número del </w:t>
      </w:r>
      <w:r w:rsidR="00DB5860" w:rsidRPr="00283FF2">
        <w:rPr>
          <w:rFonts w:ascii="Verdana" w:hAnsi="Verdana"/>
          <w:sz w:val="22"/>
          <w:lang w:val="es-CO"/>
        </w:rPr>
        <w:t>Proceso</w:t>
      </w:r>
      <w:r w:rsidRPr="00283FF2">
        <w:rPr>
          <w:rFonts w:ascii="Verdana" w:hAnsi="Verdana"/>
          <w:sz w:val="22"/>
          <w:lang w:val="es-CO"/>
        </w:rPr>
        <w:t xml:space="preserve"> de </w:t>
      </w:r>
      <w:r w:rsidR="00DB5860" w:rsidRPr="00283FF2">
        <w:rPr>
          <w:rFonts w:ascii="Verdana" w:hAnsi="Verdana"/>
          <w:sz w:val="22"/>
          <w:lang w:val="es-CO"/>
        </w:rPr>
        <w:t>Contratación</w:t>
      </w:r>
      <w:r w:rsidRPr="00283FF2">
        <w:rPr>
          <w:rFonts w:ascii="Verdana" w:hAnsi="Verdana"/>
          <w:sz w:val="22"/>
          <w:lang w:val="es-CO"/>
        </w:rPr>
        <w:t xml:space="preserve">. </w:t>
      </w:r>
    </w:p>
    <w:p w14:paraId="57B17688" w14:textId="4CE2BD1E" w:rsidR="005A0A11" w:rsidRPr="00283FF2" w:rsidRDefault="005A0A11" w:rsidP="005A0A11">
      <w:pPr>
        <w:pStyle w:val="ListParagraph"/>
        <w:rPr>
          <w:rFonts w:ascii="Verdana" w:hAnsi="Verdana"/>
          <w:sz w:val="22"/>
          <w:lang w:val="es-CO"/>
        </w:rPr>
      </w:pPr>
    </w:p>
    <w:p w14:paraId="6AEEDCE6" w14:textId="681449E4" w:rsidR="005A0A11" w:rsidRPr="00283FF2" w:rsidRDefault="005A0A11" w:rsidP="005A0A11">
      <w:pPr>
        <w:pStyle w:val="ListParagraph"/>
        <w:numPr>
          <w:ilvl w:val="0"/>
          <w:numId w:val="7"/>
        </w:numPr>
        <w:rPr>
          <w:rFonts w:ascii="Verdana" w:hAnsi="Verdana"/>
          <w:sz w:val="22"/>
          <w:lang w:val="es-CO"/>
        </w:rPr>
      </w:pPr>
      <w:r w:rsidRPr="00283FF2">
        <w:rPr>
          <w:rFonts w:ascii="Verdana" w:hAnsi="Verdana"/>
          <w:sz w:val="22"/>
          <w:lang w:val="es-CO"/>
        </w:rPr>
        <w:t xml:space="preserve">Dirigirse a </w:t>
      </w:r>
      <w:r w:rsidRPr="00283FF2">
        <w:rPr>
          <w:rFonts w:ascii="Verdana" w:hAnsi="Verdana"/>
          <w:sz w:val="22"/>
          <w:highlight w:val="lightGray"/>
          <w:lang w:val="es-CO"/>
        </w:rPr>
        <w:t>[</w:t>
      </w:r>
      <w:r w:rsidR="00FA0F85">
        <w:rPr>
          <w:rFonts w:ascii="Verdana" w:hAnsi="Verdana"/>
          <w:sz w:val="22"/>
          <w:highlight w:val="lightGray"/>
          <w:lang w:val="es-CO"/>
        </w:rPr>
        <w:t>D</w:t>
      </w:r>
      <w:r w:rsidRPr="00283FF2">
        <w:rPr>
          <w:rFonts w:ascii="Verdana" w:hAnsi="Verdana"/>
          <w:sz w:val="22"/>
          <w:highlight w:val="lightGray"/>
          <w:lang w:val="es-CO"/>
        </w:rPr>
        <w:t xml:space="preserve">ependencia de la </w:t>
      </w:r>
      <w:r w:rsidR="00DB5860" w:rsidRPr="00283FF2">
        <w:rPr>
          <w:rFonts w:ascii="Verdana" w:hAnsi="Verdana"/>
          <w:sz w:val="22"/>
          <w:highlight w:val="lightGray"/>
          <w:lang w:val="es-CO"/>
        </w:rPr>
        <w:t>Entidad</w:t>
      </w:r>
      <w:r w:rsidRPr="00283FF2">
        <w:rPr>
          <w:rFonts w:ascii="Verdana" w:hAnsi="Verdana"/>
          <w:sz w:val="22"/>
          <w:highlight w:val="lightGray"/>
          <w:lang w:val="es-CO"/>
        </w:rPr>
        <w:t>]</w:t>
      </w:r>
      <w:r w:rsidRPr="00283FF2">
        <w:rPr>
          <w:rFonts w:ascii="Verdana" w:hAnsi="Verdana"/>
          <w:sz w:val="22"/>
          <w:lang w:val="es-CO"/>
        </w:rPr>
        <w:t>.</w:t>
      </w:r>
    </w:p>
    <w:p w14:paraId="4D93791C" w14:textId="77777777" w:rsidR="005A0A11" w:rsidRPr="00283FF2" w:rsidRDefault="005A0A11" w:rsidP="005A0A11">
      <w:pPr>
        <w:pStyle w:val="ListParagraph"/>
        <w:rPr>
          <w:rFonts w:ascii="Verdana" w:hAnsi="Verdana"/>
          <w:sz w:val="22"/>
          <w:lang w:val="es-CO"/>
        </w:rPr>
      </w:pPr>
    </w:p>
    <w:p w14:paraId="689D415D" w14:textId="71725C63" w:rsidR="005A0A11" w:rsidRPr="00283FF2" w:rsidRDefault="528E33AD" w:rsidP="005A0A11">
      <w:pPr>
        <w:pStyle w:val="ListParagraph"/>
        <w:numPr>
          <w:ilvl w:val="0"/>
          <w:numId w:val="7"/>
        </w:numPr>
        <w:rPr>
          <w:rFonts w:ascii="Verdana" w:hAnsi="Verdana"/>
          <w:sz w:val="22"/>
          <w:lang w:val="es-CO"/>
        </w:rPr>
      </w:pPr>
      <w:r w:rsidRPr="00283FF2">
        <w:rPr>
          <w:rFonts w:ascii="Verdana" w:hAnsi="Verdana"/>
          <w:sz w:val="22"/>
          <w:lang w:val="es-CO"/>
        </w:rPr>
        <w:t xml:space="preserve">Enviarse dentro del plazo establecido en el </w:t>
      </w:r>
      <w:r w:rsidR="02691559" w:rsidRPr="00283FF2">
        <w:rPr>
          <w:rFonts w:ascii="Verdana" w:hAnsi="Verdana"/>
          <w:sz w:val="22"/>
          <w:lang w:val="es-CO"/>
        </w:rPr>
        <w:t>C</w:t>
      </w:r>
      <w:r w:rsidRPr="00283FF2">
        <w:rPr>
          <w:rFonts w:ascii="Verdana" w:hAnsi="Verdana"/>
          <w:sz w:val="22"/>
          <w:lang w:val="es-CO"/>
        </w:rPr>
        <w:t xml:space="preserve">ronograma del </w:t>
      </w:r>
      <w:r w:rsidR="4B97077A" w:rsidRPr="00283FF2">
        <w:rPr>
          <w:rFonts w:ascii="Verdana" w:hAnsi="Verdana"/>
          <w:sz w:val="22"/>
          <w:lang w:val="es-CO"/>
        </w:rPr>
        <w:t>P</w:t>
      </w:r>
      <w:r w:rsidRPr="00283FF2">
        <w:rPr>
          <w:rFonts w:ascii="Verdana" w:hAnsi="Verdana"/>
          <w:sz w:val="22"/>
          <w:lang w:val="es-CO"/>
        </w:rPr>
        <w:t>roceso</w:t>
      </w:r>
      <w:r w:rsidR="3D700354" w:rsidRPr="00283FF2">
        <w:rPr>
          <w:rFonts w:ascii="Verdana" w:hAnsi="Verdana"/>
          <w:sz w:val="22"/>
          <w:lang w:val="es-CO"/>
        </w:rPr>
        <w:t xml:space="preserve"> de Contratación</w:t>
      </w:r>
      <w:r w:rsidRPr="00283FF2">
        <w:rPr>
          <w:rFonts w:ascii="Verdana" w:hAnsi="Verdana"/>
          <w:sz w:val="22"/>
          <w:lang w:val="es-CO"/>
        </w:rPr>
        <w:t>.</w:t>
      </w:r>
    </w:p>
    <w:p w14:paraId="0B7B5B5B" w14:textId="77777777" w:rsidR="005A0A11" w:rsidRPr="00283FF2" w:rsidRDefault="005A0A11" w:rsidP="005A0A11">
      <w:pPr>
        <w:pStyle w:val="ListParagraph"/>
        <w:rPr>
          <w:rFonts w:ascii="Verdana" w:hAnsi="Verdana"/>
          <w:sz w:val="22"/>
          <w:lang w:val="es-CO"/>
        </w:rPr>
      </w:pPr>
    </w:p>
    <w:p w14:paraId="73E17682" w14:textId="37359F1B" w:rsidR="005A0A11" w:rsidRPr="00283FF2" w:rsidRDefault="528E33AD" w:rsidP="005A0A11">
      <w:pPr>
        <w:pStyle w:val="ListParagraph"/>
        <w:numPr>
          <w:ilvl w:val="0"/>
          <w:numId w:val="7"/>
        </w:numPr>
        <w:rPr>
          <w:rFonts w:ascii="Verdana" w:hAnsi="Verdana"/>
          <w:sz w:val="22"/>
          <w:lang w:val="es-CO"/>
        </w:rPr>
      </w:pPr>
      <w:r w:rsidRPr="00283FF2">
        <w:rPr>
          <w:rFonts w:ascii="Verdana" w:hAnsi="Verdana"/>
          <w:sz w:val="22"/>
          <w:lang w:val="es-CO"/>
        </w:rPr>
        <w:t xml:space="preserve">Indicar los datos de contacto del remitente tales como el correo electrónico, la dirección y </w:t>
      </w:r>
      <w:r w:rsidR="63698ADD" w:rsidRPr="00283FF2">
        <w:rPr>
          <w:rFonts w:ascii="Verdana" w:hAnsi="Verdana"/>
          <w:sz w:val="22"/>
          <w:lang w:val="es-CO"/>
        </w:rPr>
        <w:t xml:space="preserve">el </w:t>
      </w:r>
      <w:r w:rsidRPr="00283FF2">
        <w:rPr>
          <w:rFonts w:ascii="Verdana" w:hAnsi="Verdana"/>
          <w:sz w:val="22"/>
          <w:lang w:val="es-CO"/>
        </w:rPr>
        <w:t>número telefónico.</w:t>
      </w:r>
    </w:p>
    <w:p w14:paraId="076F3423" w14:textId="77777777" w:rsidR="005A0A11" w:rsidRPr="00283FF2" w:rsidRDefault="005A0A11" w:rsidP="005A0A11">
      <w:pPr>
        <w:rPr>
          <w:rFonts w:ascii="Verdana" w:hAnsi="Verdana"/>
          <w:sz w:val="22"/>
          <w:lang w:val="es-CO"/>
        </w:rPr>
      </w:pPr>
    </w:p>
    <w:p w14:paraId="2B8C3E62" w14:textId="4506A057" w:rsidR="005A0A11" w:rsidRPr="00283FF2" w:rsidRDefault="528E33AD" w:rsidP="005A0A11">
      <w:pPr>
        <w:rPr>
          <w:rFonts w:ascii="Verdana" w:hAnsi="Verdana"/>
          <w:sz w:val="22"/>
          <w:lang w:val="es-CO"/>
        </w:rPr>
      </w:pPr>
      <w:r w:rsidRPr="00283FF2">
        <w:rPr>
          <w:rFonts w:ascii="Verdana" w:hAnsi="Verdana"/>
          <w:sz w:val="22"/>
          <w:lang w:val="es-CO"/>
        </w:rPr>
        <w:t xml:space="preserve">La </w:t>
      </w:r>
      <w:r w:rsidR="5910E254" w:rsidRPr="00283FF2">
        <w:rPr>
          <w:rFonts w:ascii="Verdana" w:hAnsi="Verdana"/>
          <w:sz w:val="22"/>
          <w:lang w:val="es-CO"/>
        </w:rPr>
        <w:t>Entidad</w:t>
      </w:r>
      <w:r w:rsidRPr="00283FF2">
        <w:rPr>
          <w:rFonts w:ascii="Verdana" w:hAnsi="Verdana"/>
          <w:sz w:val="22"/>
          <w:lang w:val="es-CO"/>
        </w:rPr>
        <w:t xml:space="preserve"> responderá </w:t>
      </w:r>
      <w:r w:rsidR="001F065E">
        <w:rPr>
          <w:rFonts w:ascii="Verdana" w:hAnsi="Verdana"/>
          <w:sz w:val="22"/>
          <w:lang w:val="es-CO"/>
        </w:rPr>
        <w:t xml:space="preserve">a </w:t>
      </w:r>
      <w:r w:rsidRPr="00283FF2">
        <w:rPr>
          <w:rFonts w:ascii="Verdana" w:hAnsi="Verdana"/>
          <w:sz w:val="22"/>
          <w:lang w:val="es-CO"/>
        </w:rPr>
        <w:t xml:space="preserve">las </w:t>
      </w:r>
      <w:r w:rsidR="00283FF2">
        <w:rPr>
          <w:rFonts w:ascii="Verdana" w:hAnsi="Verdana"/>
          <w:sz w:val="22"/>
          <w:lang w:val="es-CO"/>
        </w:rPr>
        <w:t>comunicaciones</w:t>
      </w:r>
      <w:r w:rsidR="00283FF2" w:rsidRPr="00283FF2">
        <w:rPr>
          <w:rFonts w:ascii="Verdana" w:hAnsi="Verdana"/>
          <w:sz w:val="22"/>
          <w:lang w:val="es-CO"/>
        </w:rPr>
        <w:t xml:space="preserve"> recibidas</w:t>
      </w:r>
      <w:r w:rsidRPr="00283FF2">
        <w:rPr>
          <w:rFonts w:ascii="Verdana" w:hAnsi="Verdana"/>
          <w:sz w:val="22"/>
          <w:lang w:val="es-CO"/>
        </w:rPr>
        <w:t xml:space="preserve"> antes del cierre del proceso por medio de la plataforma del SECOP I. Después del cierre del proceso</w:t>
      </w:r>
      <w:r w:rsidR="641AF072" w:rsidRPr="00283FF2">
        <w:rPr>
          <w:rFonts w:ascii="Verdana" w:hAnsi="Verdana"/>
          <w:sz w:val="22"/>
          <w:lang w:val="es-CO"/>
        </w:rPr>
        <w:t>,</w:t>
      </w:r>
      <w:r w:rsidRPr="00283FF2">
        <w:rPr>
          <w:rFonts w:ascii="Verdana" w:hAnsi="Verdana"/>
          <w:sz w:val="22"/>
          <w:lang w:val="es-CO"/>
        </w:rPr>
        <w:t xml:space="preserve"> las respuestas de la </w:t>
      </w:r>
      <w:r w:rsidR="251047E6" w:rsidRPr="00283FF2">
        <w:rPr>
          <w:rFonts w:ascii="Verdana" w:hAnsi="Verdana"/>
          <w:sz w:val="22"/>
          <w:lang w:val="es-CO"/>
        </w:rPr>
        <w:t>E</w:t>
      </w:r>
      <w:r w:rsidRPr="00283FF2">
        <w:rPr>
          <w:rFonts w:ascii="Verdana" w:hAnsi="Verdana"/>
          <w:sz w:val="22"/>
          <w:lang w:val="es-CO"/>
        </w:rPr>
        <w:t xml:space="preserve">ntidad </w:t>
      </w:r>
      <w:r w:rsidR="00260CB3">
        <w:rPr>
          <w:rFonts w:ascii="Verdana" w:hAnsi="Verdana"/>
          <w:sz w:val="22"/>
          <w:lang w:val="es-CO"/>
        </w:rPr>
        <w:t>a</w:t>
      </w:r>
      <w:r w:rsidRPr="00283FF2">
        <w:rPr>
          <w:rFonts w:ascii="Verdana" w:hAnsi="Verdana"/>
          <w:sz w:val="22"/>
          <w:lang w:val="es-CO"/>
        </w:rPr>
        <w:t xml:space="preserve">las </w:t>
      </w:r>
      <w:r w:rsidR="00283FF2" w:rsidRPr="00283FF2">
        <w:rPr>
          <w:rFonts w:ascii="Verdana" w:hAnsi="Verdana"/>
          <w:sz w:val="22"/>
          <w:lang w:val="es-CO"/>
        </w:rPr>
        <w:t xml:space="preserve">comunicaciones </w:t>
      </w:r>
      <w:r w:rsidR="00283FF2">
        <w:rPr>
          <w:rFonts w:ascii="Verdana" w:hAnsi="Verdana"/>
          <w:sz w:val="22"/>
          <w:lang w:val="es-CO"/>
        </w:rPr>
        <w:t>recibidas</w:t>
      </w:r>
      <w:r w:rsidR="003F3F7A">
        <w:rPr>
          <w:rFonts w:ascii="Verdana" w:hAnsi="Verdana"/>
          <w:sz w:val="22"/>
          <w:lang w:val="es-CO"/>
        </w:rPr>
        <w:t xml:space="preserve"> </w:t>
      </w:r>
      <w:r w:rsidRPr="00283FF2">
        <w:rPr>
          <w:rFonts w:ascii="Verdana" w:hAnsi="Verdana"/>
          <w:sz w:val="22"/>
          <w:lang w:val="es-CO"/>
        </w:rPr>
        <w:t xml:space="preserve">serán puestas en conocimiento del solicitante </w:t>
      </w:r>
      <w:r w:rsidR="00B30574">
        <w:rPr>
          <w:rFonts w:ascii="Verdana" w:hAnsi="Verdana"/>
          <w:sz w:val="22"/>
          <w:lang w:val="es-CO"/>
        </w:rPr>
        <w:t xml:space="preserve">mediante comunicación </w:t>
      </w:r>
      <w:r w:rsidR="00283FF2">
        <w:rPr>
          <w:rFonts w:ascii="Verdana" w:hAnsi="Verdana"/>
          <w:sz w:val="22"/>
          <w:lang w:val="es-CO"/>
        </w:rPr>
        <w:t>dirigida al</w:t>
      </w:r>
      <w:r w:rsidRPr="00283FF2">
        <w:rPr>
          <w:rFonts w:ascii="Verdana" w:hAnsi="Verdana"/>
          <w:sz w:val="22"/>
          <w:lang w:val="es-CO"/>
        </w:rPr>
        <w:t xml:space="preserve"> correo electrónico indicado en el </w:t>
      </w:r>
      <w:r w:rsidR="004B42CD" w:rsidRPr="00283FF2">
        <w:rPr>
          <w:rFonts w:ascii="Verdana" w:hAnsi="Verdana"/>
          <w:sz w:val="22"/>
          <w:lang w:val="es-CO"/>
        </w:rPr>
        <w:t>"</w:t>
      </w:r>
      <w:r w:rsidRPr="00283FF2">
        <w:rPr>
          <w:rFonts w:ascii="Verdana" w:hAnsi="Verdana"/>
          <w:sz w:val="22"/>
          <w:lang w:val="es-CO"/>
        </w:rPr>
        <w:t>Formato 1 – Carta de presentación de la oferta</w:t>
      </w:r>
      <w:r w:rsidR="4C23E12F" w:rsidRPr="00283FF2">
        <w:rPr>
          <w:rFonts w:ascii="Verdana" w:hAnsi="Verdana"/>
          <w:sz w:val="22"/>
          <w:lang w:val="es-CO"/>
        </w:rPr>
        <w:t>”</w:t>
      </w:r>
      <w:r w:rsidRPr="00283FF2">
        <w:rPr>
          <w:rFonts w:ascii="Verdana" w:hAnsi="Verdana"/>
          <w:sz w:val="22"/>
          <w:lang w:val="es-CO"/>
        </w:rPr>
        <w:t xml:space="preserve"> y </w:t>
      </w:r>
      <w:r w:rsidR="003E0866">
        <w:rPr>
          <w:rFonts w:ascii="Verdana" w:hAnsi="Verdana"/>
          <w:sz w:val="22"/>
          <w:lang w:val="es-CO"/>
        </w:rPr>
        <w:t xml:space="preserve">además </w:t>
      </w:r>
      <w:r w:rsidRPr="00283FF2">
        <w:rPr>
          <w:rFonts w:ascii="Verdana" w:hAnsi="Verdana"/>
          <w:sz w:val="22"/>
          <w:lang w:val="es-CO"/>
        </w:rPr>
        <w:t xml:space="preserve">se publicarán en el SECOP para conocimiento público.  </w:t>
      </w:r>
    </w:p>
    <w:p w14:paraId="3E41F178" w14:textId="77777777" w:rsidR="005A0A11" w:rsidRPr="00283FF2" w:rsidRDefault="005A0A11" w:rsidP="005A0A11">
      <w:pPr>
        <w:rPr>
          <w:rFonts w:ascii="Verdana" w:hAnsi="Verdana"/>
          <w:sz w:val="22"/>
          <w:lang w:val="es-CO"/>
        </w:rPr>
      </w:pPr>
    </w:p>
    <w:p w14:paraId="01EC22D9" w14:textId="351D44C9" w:rsidR="00B60833" w:rsidRPr="00283FF2" w:rsidRDefault="00B60833" w:rsidP="00B60833">
      <w:pPr>
        <w:rPr>
          <w:rFonts w:ascii="Verdana" w:hAnsi="Verdana" w:cs="Arial"/>
          <w:sz w:val="22"/>
        </w:rPr>
      </w:pPr>
      <w:r w:rsidRPr="00283FF2">
        <w:rPr>
          <w:rFonts w:ascii="Verdana" w:hAnsi="Verdana" w:cs="Arial"/>
          <w:sz w:val="22"/>
          <w:highlight w:val="lightGray"/>
        </w:rPr>
        <w:t>[La Entidad debe adaptar esta sección al formato del SECOP II cuando</w:t>
      </w:r>
      <w:r w:rsidR="00293C77">
        <w:rPr>
          <w:rFonts w:ascii="Verdana" w:hAnsi="Verdana" w:cs="Arial"/>
          <w:sz w:val="22"/>
          <w:highlight w:val="lightGray"/>
        </w:rPr>
        <w:t xml:space="preserve"> contrate por medio </w:t>
      </w:r>
      <w:r w:rsidR="00283FF2">
        <w:rPr>
          <w:rFonts w:ascii="Verdana" w:hAnsi="Verdana" w:cs="Arial"/>
          <w:sz w:val="22"/>
          <w:highlight w:val="lightGray"/>
        </w:rPr>
        <w:t>de</w:t>
      </w:r>
      <w:r w:rsidR="00283FF2" w:rsidRPr="00283FF2">
        <w:rPr>
          <w:rFonts w:ascii="Verdana" w:hAnsi="Verdana" w:cs="Arial"/>
          <w:sz w:val="22"/>
          <w:highlight w:val="lightGray"/>
        </w:rPr>
        <w:t xml:space="preserve"> esta</w:t>
      </w:r>
      <w:r w:rsidRPr="00283FF2">
        <w:rPr>
          <w:rFonts w:ascii="Verdana" w:hAnsi="Verdana" w:cs="Arial"/>
          <w:sz w:val="22"/>
          <w:highlight w:val="lightGray"/>
        </w:rPr>
        <w:t xml:space="preserve"> plataforma]</w:t>
      </w:r>
      <w:r w:rsidRPr="00283FF2">
        <w:rPr>
          <w:rFonts w:ascii="Verdana" w:hAnsi="Verdana" w:cs="Arial"/>
          <w:sz w:val="22"/>
        </w:rPr>
        <w:t>.</w:t>
      </w:r>
    </w:p>
    <w:p w14:paraId="79BA120C" w14:textId="77777777" w:rsidR="00B60833" w:rsidRPr="00283FF2" w:rsidRDefault="00B60833" w:rsidP="005A0A11">
      <w:pPr>
        <w:rPr>
          <w:rFonts w:ascii="Verdana" w:hAnsi="Verdana"/>
          <w:sz w:val="22"/>
          <w:lang w:val="es-CO"/>
        </w:rPr>
      </w:pPr>
    </w:p>
    <w:p w14:paraId="02D96775" w14:textId="580F0D72" w:rsidR="005A0A11" w:rsidRPr="00283FF2" w:rsidRDefault="005A0A11" w:rsidP="005A0A11">
      <w:pPr>
        <w:rPr>
          <w:rFonts w:ascii="Verdana" w:hAnsi="Verdana"/>
          <w:sz w:val="22"/>
          <w:lang w:val="es-CO"/>
        </w:rPr>
      </w:pPr>
      <w:r w:rsidRPr="00283FF2">
        <w:rPr>
          <w:rFonts w:ascii="Verdana" w:hAnsi="Verdana"/>
          <w:sz w:val="22"/>
          <w:highlight w:val="lightGray"/>
          <w:lang w:val="es-CO"/>
        </w:rPr>
        <w:t xml:space="preserve">[En caso de que el </w:t>
      </w:r>
      <w:r w:rsidR="00DB5860" w:rsidRPr="00283FF2">
        <w:rPr>
          <w:rFonts w:ascii="Verdana" w:hAnsi="Verdana"/>
          <w:sz w:val="22"/>
          <w:highlight w:val="lightGray"/>
          <w:lang w:val="es-CO"/>
        </w:rPr>
        <w:t>Proceso</w:t>
      </w:r>
      <w:r w:rsidRPr="00283FF2">
        <w:rPr>
          <w:rFonts w:ascii="Verdana" w:hAnsi="Verdana"/>
          <w:sz w:val="22"/>
          <w:highlight w:val="lightGray"/>
          <w:lang w:val="es-CO"/>
        </w:rPr>
        <w:t xml:space="preserve"> de </w:t>
      </w:r>
      <w:r w:rsidR="00DB5860" w:rsidRPr="00283FF2">
        <w:rPr>
          <w:rFonts w:ascii="Verdana" w:hAnsi="Verdana"/>
          <w:sz w:val="22"/>
          <w:highlight w:val="lightGray"/>
          <w:lang w:val="es-CO"/>
        </w:rPr>
        <w:t>Contratación</w:t>
      </w:r>
      <w:r w:rsidRPr="00283FF2">
        <w:rPr>
          <w:rFonts w:ascii="Verdana" w:hAnsi="Verdana"/>
          <w:sz w:val="22"/>
          <w:highlight w:val="lightGray"/>
          <w:lang w:val="es-CO"/>
        </w:rPr>
        <w:t xml:space="preserve"> se adelante a través del SECOP II debe incluirse lo siguiente:]</w:t>
      </w:r>
    </w:p>
    <w:p w14:paraId="6962A554" w14:textId="77777777" w:rsidR="005A0A11" w:rsidRPr="00283FF2" w:rsidRDefault="005A0A11" w:rsidP="005A0A11">
      <w:pPr>
        <w:rPr>
          <w:rFonts w:ascii="Verdana" w:hAnsi="Verdana"/>
          <w:sz w:val="22"/>
          <w:lang w:val="es-CO"/>
        </w:rPr>
      </w:pPr>
    </w:p>
    <w:p w14:paraId="3405055E" w14:textId="3538F38B" w:rsidR="00034BEB" w:rsidRPr="00283FF2" w:rsidRDefault="528E33AD" w:rsidP="005A0A11">
      <w:pPr>
        <w:rPr>
          <w:rFonts w:ascii="Verdana" w:eastAsia="Arial" w:hAnsi="Verdana" w:cs="Arial"/>
          <w:sz w:val="22"/>
          <w:lang w:val="es-CO"/>
        </w:rPr>
      </w:pPr>
      <w:r w:rsidRPr="00283FF2">
        <w:rPr>
          <w:rFonts w:ascii="Verdana" w:hAnsi="Verdana"/>
          <w:sz w:val="22"/>
          <w:lang w:val="es-CO"/>
        </w:rPr>
        <w:t xml:space="preserve">Las respuestas se comunicarán a través de la plataforma del SECOP II de acuerdo con el </w:t>
      </w:r>
      <w:r w:rsidR="000D43D2" w:rsidRPr="00537CAD">
        <w:rPr>
          <w:rFonts w:ascii="Verdana" w:hAnsi="Verdana" w:cs="Arial"/>
          <w:sz w:val="22"/>
          <w:lang w:eastAsia="es-ES"/>
        </w:rPr>
        <w:t>documento denominado “Términos y Condiciones del Uso del Sistema Electrónico</w:t>
      </w:r>
      <w:r w:rsidRPr="00283FF2">
        <w:rPr>
          <w:rFonts w:ascii="Verdana" w:hAnsi="Verdana"/>
          <w:sz w:val="22"/>
          <w:lang w:val="es-CO"/>
        </w:rPr>
        <w:t xml:space="preserve">, la </w:t>
      </w:r>
      <w:r w:rsidR="3AAFC68C" w:rsidRPr="00283FF2">
        <w:rPr>
          <w:rFonts w:ascii="Verdana" w:hAnsi="Verdana"/>
          <w:sz w:val="22"/>
          <w:lang w:val="es-CO"/>
        </w:rPr>
        <w:t>Entidad</w:t>
      </w:r>
      <w:r w:rsidRPr="00283FF2">
        <w:rPr>
          <w:rFonts w:ascii="Verdana" w:hAnsi="Verdana"/>
          <w:sz w:val="22"/>
          <w:lang w:val="es-CO"/>
        </w:rPr>
        <w:t xml:space="preserve"> pon</w:t>
      </w:r>
      <w:r w:rsidR="00E76D02">
        <w:rPr>
          <w:rFonts w:ascii="Verdana" w:hAnsi="Verdana"/>
          <w:sz w:val="22"/>
          <w:lang w:val="es-CO"/>
        </w:rPr>
        <w:t>e</w:t>
      </w:r>
      <w:r w:rsidRPr="00283FF2">
        <w:rPr>
          <w:rFonts w:ascii="Verdana" w:hAnsi="Verdana"/>
          <w:sz w:val="22"/>
          <w:lang w:val="es-CO"/>
        </w:rPr>
        <w:t xml:space="preserve"> a disposición el siguiente correo: </w:t>
      </w:r>
      <w:r w:rsidRPr="00283FF2">
        <w:rPr>
          <w:rFonts w:ascii="Verdana" w:hAnsi="Verdana"/>
          <w:sz w:val="22"/>
          <w:highlight w:val="lightGray"/>
          <w:lang w:val="es-CO"/>
        </w:rPr>
        <w:t xml:space="preserve">[Correo de la </w:t>
      </w:r>
      <w:r w:rsidR="126C4313" w:rsidRPr="00283FF2">
        <w:rPr>
          <w:rFonts w:ascii="Verdana" w:hAnsi="Verdana"/>
          <w:sz w:val="22"/>
          <w:highlight w:val="lightGray"/>
          <w:lang w:val="es-CO"/>
        </w:rPr>
        <w:t>E</w:t>
      </w:r>
      <w:r w:rsidRPr="00283FF2">
        <w:rPr>
          <w:rFonts w:ascii="Verdana" w:hAnsi="Verdana"/>
          <w:sz w:val="22"/>
          <w:highlight w:val="lightGray"/>
          <w:lang w:val="es-CO"/>
        </w:rPr>
        <w:t>ntidad]</w:t>
      </w:r>
      <w:r w:rsidR="00465676" w:rsidRPr="00283FF2">
        <w:rPr>
          <w:rFonts w:ascii="Verdana" w:hAnsi="Verdana"/>
          <w:sz w:val="22"/>
          <w:lang w:val="es-CO"/>
        </w:rPr>
        <w:t xml:space="preserve"> </w:t>
      </w:r>
    </w:p>
    <w:p w14:paraId="57FBA4E1" w14:textId="6BF133BD" w:rsidR="005A0A11" w:rsidRPr="00283FF2" w:rsidRDefault="005A0A11" w:rsidP="005A0A11">
      <w:pPr>
        <w:rPr>
          <w:rFonts w:ascii="Verdana" w:hAnsi="Verdana"/>
          <w:sz w:val="22"/>
          <w:lang w:val="es-CO"/>
        </w:rPr>
      </w:pPr>
    </w:p>
    <w:p w14:paraId="1F5AB7FF" w14:textId="57DFF9D7" w:rsidR="005A0A11" w:rsidRPr="00283FF2" w:rsidRDefault="00701F4A" w:rsidP="003B03EC">
      <w:pPr>
        <w:pStyle w:val="Heading2"/>
        <w:tabs>
          <w:tab w:val="left" w:pos="426"/>
        </w:tabs>
        <w:ind w:left="0" w:firstLine="0"/>
        <w:rPr>
          <w:rFonts w:ascii="Verdana" w:hAnsi="Verdana"/>
          <w:sz w:val="22"/>
          <w:szCs w:val="22"/>
        </w:rPr>
      </w:pPr>
      <w:bookmarkStart w:id="5" w:name="_Toc216429078"/>
      <w:r w:rsidRPr="00283FF2">
        <w:rPr>
          <w:rFonts w:ascii="Verdana" w:hAnsi="Verdana"/>
          <w:sz w:val="22"/>
          <w:szCs w:val="22"/>
        </w:rPr>
        <w:t>CLASIFICADOR DE BIENES Y SERVICIOS DE NACIONES UNIDAS (UNSPSC)</w:t>
      </w:r>
      <w:bookmarkEnd w:id="5"/>
    </w:p>
    <w:p w14:paraId="46808811" w14:textId="4BF0E1A5" w:rsidR="00701F4A" w:rsidRPr="00283FF2" w:rsidRDefault="00701F4A" w:rsidP="00701F4A">
      <w:pPr>
        <w:rPr>
          <w:rFonts w:ascii="Verdana" w:hAnsi="Verdana"/>
          <w:sz w:val="22"/>
          <w:lang w:val="es-CO"/>
        </w:rPr>
      </w:pPr>
    </w:p>
    <w:p w14:paraId="730D5F3D" w14:textId="26DA3C35" w:rsidR="00701F4A" w:rsidRPr="00283FF2" w:rsidRDefault="00B41523" w:rsidP="00701F4A">
      <w:pPr>
        <w:rPr>
          <w:rFonts w:ascii="Verdana" w:hAnsi="Verdana"/>
          <w:sz w:val="22"/>
          <w:lang w:val="es-CO"/>
        </w:rPr>
      </w:pPr>
      <w:r w:rsidRPr="00283FF2">
        <w:rPr>
          <w:rFonts w:ascii="Verdana" w:hAnsi="Verdana"/>
          <w:sz w:val="22"/>
          <w:lang w:val="es-CO"/>
        </w:rPr>
        <w:t xml:space="preserve">El </w:t>
      </w:r>
      <w:r w:rsidR="005265E0" w:rsidRPr="00283FF2">
        <w:rPr>
          <w:rFonts w:ascii="Verdana" w:hAnsi="Verdana"/>
          <w:sz w:val="22"/>
          <w:lang w:val="es-CO"/>
        </w:rPr>
        <w:t>C</w:t>
      </w:r>
      <w:r w:rsidRPr="00283FF2">
        <w:rPr>
          <w:rFonts w:ascii="Verdana" w:hAnsi="Verdana"/>
          <w:sz w:val="22"/>
          <w:lang w:val="es-CO"/>
        </w:rPr>
        <w:t xml:space="preserve">ontrato de </w:t>
      </w:r>
      <w:r w:rsidR="005265E0" w:rsidRPr="00283FF2">
        <w:rPr>
          <w:rFonts w:ascii="Verdana" w:hAnsi="Verdana"/>
          <w:sz w:val="22"/>
          <w:lang w:val="es-CO"/>
        </w:rPr>
        <w:t>C</w:t>
      </w:r>
      <w:r w:rsidR="003B00D5" w:rsidRPr="00283FF2">
        <w:rPr>
          <w:rFonts w:ascii="Verdana" w:hAnsi="Verdana"/>
          <w:sz w:val="22"/>
          <w:lang w:val="es-CO"/>
        </w:rPr>
        <w:t>onsultoría</w:t>
      </w:r>
      <w:r w:rsidRPr="00283FF2">
        <w:rPr>
          <w:rFonts w:ascii="Verdana" w:hAnsi="Verdana"/>
          <w:sz w:val="22"/>
          <w:lang w:val="es-CO"/>
        </w:rPr>
        <w:t xml:space="preserve"> del </w:t>
      </w:r>
      <w:r w:rsidR="178468AF" w:rsidRPr="00283FF2">
        <w:rPr>
          <w:rFonts w:ascii="Verdana" w:hAnsi="Verdana"/>
          <w:sz w:val="22"/>
          <w:lang w:val="es-CO"/>
        </w:rPr>
        <w:t>P</w:t>
      </w:r>
      <w:r w:rsidRPr="00283FF2">
        <w:rPr>
          <w:rFonts w:ascii="Verdana" w:hAnsi="Verdana"/>
          <w:sz w:val="22"/>
          <w:lang w:val="es-CO"/>
        </w:rPr>
        <w:t xml:space="preserve">roceso de </w:t>
      </w:r>
      <w:r w:rsidR="7DDC9BF1" w:rsidRPr="00283FF2">
        <w:rPr>
          <w:rFonts w:ascii="Verdana" w:hAnsi="Verdana"/>
          <w:sz w:val="22"/>
          <w:lang w:val="es-CO"/>
        </w:rPr>
        <w:t>C</w:t>
      </w:r>
      <w:r w:rsidRPr="00283FF2">
        <w:rPr>
          <w:rFonts w:ascii="Verdana" w:hAnsi="Verdana"/>
          <w:sz w:val="22"/>
          <w:lang w:val="es-CO"/>
        </w:rPr>
        <w:t xml:space="preserve">ontratación está codificado en el Clasificador de Bienes y Servicios de Naciones Unidas (UNSPSC) bajo el segmento 81 y/o 80 con el </w:t>
      </w:r>
      <w:r w:rsidRPr="00283FF2">
        <w:rPr>
          <w:rFonts w:ascii="Verdana" w:hAnsi="Verdana"/>
          <w:sz w:val="22"/>
          <w:highlight w:val="lightGray"/>
          <w:lang w:val="es-CO"/>
        </w:rPr>
        <w:t>[cuarto de ser posible o, de lo contrario, en el tercer nivel]</w:t>
      </w:r>
      <w:r w:rsidRPr="00283FF2">
        <w:rPr>
          <w:rFonts w:ascii="Verdana" w:hAnsi="Verdana"/>
          <w:sz w:val="22"/>
          <w:lang w:val="es-CO"/>
        </w:rPr>
        <w:t>, como se indica en la siguiente tabla:</w:t>
      </w:r>
    </w:p>
    <w:p w14:paraId="201BB92C" w14:textId="629B8089" w:rsidR="00B41523" w:rsidRPr="00283FF2" w:rsidRDefault="00B41523" w:rsidP="00701F4A">
      <w:pPr>
        <w:rPr>
          <w:rFonts w:ascii="Verdana" w:hAnsi="Verdana"/>
          <w:sz w:val="22"/>
          <w:lang w:val="es-C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6116"/>
        <w:gridCol w:w="2354"/>
      </w:tblGrid>
      <w:tr w:rsidR="00C47785" w:rsidRPr="0057476A" w14:paraId="54988170" w14:textId="77777777" w:rsidTr="510F5223">
        <w:trPr>
          <w:trHeight w:val="397"/>
          <w:tblHeader/>
          <w:jc w:val="center"/>
        </w:trPr>
        <w:tc>
          <w:tcPr>
            <w:tcW w:w="0" w:type="auto"/>
            <w:tcBorders>
              <w:top w:val="double" w:sz="4" w:space="0" w:color="auto"/>
              <w:bottom w:val="single" w:sz="6" w:space="0" w:color="auto"/>
            </w:tcBorders>
            <w:shd w:val="clear" w:color="auto" w:fill="404040" w:themeFill="text1" w:themeFillTint="BF"/>
            <w:vAlign w:val="center"/>
          </w:tcPr>
          <w:p w14:paraId="08A4ADE2" w14:textId="77777777" w:rsidR="00C47785" w:rsidRPr="00283FF2" w:rsidRDefault="00C4778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Clasificación</w:t>
            </w:r>
            <w:r w:rsidRPr="00283FF2">
              <w:rPr>
                <w:rFonts w:ascii="Verdana" w:eastAsia="Arial,Times New Roman" w:hAnsi="Verdana" w:cs="Arial"/>
                <w:b/>
                <w:bCs/>
                <w:color w:val="FFFFFF" w:themeColor="background1"/>
                <w:sz w:val="22"/>
              </w:rPr>
              <w:t xml:space="preserve"> </w:t>
            </w:r>
            <w:r w:rsidRPr="00283FF2">
              <w:rPr>
                <w:rFonts w:ascii="Verdana" w:hAnsi="Verdana" w:cs="Arial"/>
                <w:b/>
                <w:bCs/>
                <w:color w:val="FFFFFF" w:themeColor="background1"/>
                <w:sz w:val="22"/>
              </w:rPr>
              <w:t>UNSPSC</w:t>
            </w:r>
          </w:p>
        </w:tc>
        <w:tc>
          <w:tcPr>
            <w:tcW w:w="0" w:type="auto"/>
            <w:tcBorders>
              <w:top w:val="double" w:sz="4" w:space="0" w:color="auto"/>
              <w:bottom w:val="single" w:sz="6" w:space="0" w:color="auto"/>
            </w:tcBorders>
            <w:shd w:val="clear" w:color="auto" w:fill="404040" w:themeFill="text1" w:themeFillTint="BF"/>
            <w:vAlign w:val="center"/>
          </w:tcPr>
          <w:p w14:paraId="30AF6A94" w14:textId="77777777" w:rsidR="00C47785" w:rsidRPr="00283FF2" w:rsidRDefault="00C47785"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Descripción</w:t>
            </w:r>
          </w:p>
        </w:tc>
      </w:tr>
      <w:tr w:rsidR="00C47785" w:rsidRPr="0057476A" w14:paraId="6FEBDD86" w14:textId="77777777" w:rsidTr="510F5223">
        <w:trPr>
          <w:trHeight w:val="283"/>
          <w:jc w:val="center"/>
        </w:trPr>
        <w:tc>
          <w:tcPr>
            <w:tcW w:w="0" w:type="auto"/>
            <w:tcBorders>
              <w:top w:val="single" w:sz="6" w:space="0" w:color="auto"/>
              <w:bottom w:val="single" w:sz="6" w:space="0" w:color="auto"/>
            </w:tcBorders>
            <w:vAlign w:val="center"/>
          </w:tcPr>
          <w:p w14:paraId="79AA7F13" w14:textId="195AD828" w:rsidR="00C47785" w:rsidRPr="00283FF2" w:rsidRDefault="64DF2C8F" w:rsidP="510F5223">
            <w:pPr>
              <w:spacing w:line="276" w:lineRule="auto"/>
              <w:jc w:val="center"/>
              <w:rPr>
                <w:rFonts w:ascii="Verdana" w:eastAsia="Arial,Times New Roman" w:hAnsi="Verdana" w:cs="Arial"/>
                <w:sz w:val="22"/>
                <w:highlight w:val="lightGray"/>
              </w:rPr>
            </w:pPr>
            <w:r w:rsidRPr="00283FF2">
              <w:rPr>
                <w:rFonts w:ascii="Verdana" w:eastAsia="Arial,Times New Roman" w:hAnsi="Verdana" w:cs="Arial"/>
                <w:sz w:val="22"/>
                <w:highlight w:val="lightGray"/>
              </w:rPr>
              <w:t>[</w:t>
            </w:r>
            <w:r w:rsidR="5DB22B66" w:rsidRPr="00283FF2">
              <w:rPr>
                <w:rFonts w:ascii="Verdana" w:eastAsia="Arial,Times New Roman" w:hAnsi="Verdana" w:cs="Arial"/>
                <w:sz w:val="22"/>
                <w:highlight w:val="lightGray"/>
              </w:rPr>
              <w:t>C</w:t>
            </w:r>
            <w:r w:rsidRPr="00283FF2">
              <w:rPr>
                <w:rFonts w:ascii="Verdana" w:hAnsi="Verdana" w:cs="Arial"/>
                <w:sz w:val="22"/>
                <w:highlight w:val="lightGray"/>
              </w:rPr>
              <w:t>ompletar de acuerdo con familia, clase, y producto</w:t>
            </w:r>
            <w:r w:rsidRPr="00283FF2">
              <w:rPr>
                <w:rFonts w:ascii="Verdana" w:eastAsia="Arial,Times New Roman" w:hAnsi="Verdana" w:cs="Arial"/>
                <w:sz w:val="22"/>
                <w:highlight w:val="lightGray"/>
              </w:rPr>
              <w:t>]</w:t>
            </w:r>
          </w:p>
        </w:tc>
        <w:tc>
          <w:tcPr>
            <w:tcW w:w="0" w:type="auto"/>
            <w:tcBorders>
              <w:top w:val="single" w:sz="6" w:space="0" w:color="auto"/>
              <w:bottom w:val="single" w:sz="6" w:space="0" w:color="auto"/>
            </w:tcBorders>
            <w:vAlign w:val="center"/>
          </w:tcPr>
          <w:p w14:paraId="1CD9F07E" w14:textId="77777777" w:rsidR="00C47785" w:rsidRPr="00283FF2" w:rsidRDefault="00C47785"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w:t>
            </w:r>
            <w:r w:rsidRPr="00283FF2">
              <w:rPr>
                <w:rFonts w:ascii="Verdana" w:eastAsia="Arial,Times New Roman" w:hAnsi="Verdana" w:cs="Arial"/>
                <w:sz w:val="22"/>
                <w:highlight w:val="lightGray"/>
              </w:rPr>
              <w:t xml:space="preserve"> </w:t>
            </w:r>
            <w:r w:rsidRPr="00283FF2">
              <w:rPr>
                <w:rFonts w:ascii="Verdana" w:hAnsi="Verdana" w:cs="Arial"/>
                <w:sz w:val="22"/>
                <w:highlight w:val="lightGray"/>
              </w:rPr>
              <w:t>descripción]</w:t>
            </w:r>
          </w:p>
        </w:tc>
      </w:tr>
      <w:tr w:rsidR="00C47785" w:rsidRPr="0057476A" w14:paraId="783D5749" w14:textId="77777777" w:rsidTr="510F5223">
        <w:trPr>
          <w:trHeight w:val="283"/>
          <w:jc w:val="center"/>
        </w:trPr>
        <w:tc>
          <w:tcPr>
            <w:tcW w:w="0" w:type="auto"/>
            <w:tcBorders>
              <w:top w:val="single" w:sz="6" w:space="0" w:color="auto"/>
              <w:bottom w:val="single" w:sz="6" w:space="0" w:color="auto"/>
            </w:tcBorders>
            <w:vAlign w:val="center"/>
          </w:tcPr>
          <w:p w14:paraId="469E5005" w14:textId="4D2328E2" w:rsidR="00C47785" w:rsidRPr="00283FF2" w:rsidRDefault="64DF2C8F" w:rsidP="510F5223">
            <w:pPr>
              <w:spacing w:line="276" w:lineRule="auto"/>
              <w:jc w:val="center"/>
              <w:rPr>
                <w:rFonts w:ascii="Verdana" w:eastAsia="Arial,Times New Roman" w:hAnsi="Verdana" w:cs="Arial"/>
                <w:sz w:val="22"/>
                <w:highlight w:val="lightGray"/>
              </w:rPr>
            </w:pPr>
            <w:r w:rsidRPr="00283FF2">
              <w:rPr>
                <w:rFonts w:ascii="Verdana" w:eastAsia="Arial,Times New Roman" w:hAnsi="Verdana" w:cs="Arial"/>
                <w:sz w:val="22"/>
                <w:highlight w:val="lightGray"/>
              </w:rPr>
              <w:t>[</w:t>
            </w:r>
            <w:r w:rsidR="787DFCBC" w:rsidRPr="00283FF2">
              <w:rPr>
                <w:rFonts w:ascii="Verdana" w:eastAsia="Arial,Times New Roman" w:hAnsi="Verdana" w:cs="Arial"/>
                <w:sz w:val="22"/>
                <w:highlight w:val="lightGray"/>
              </w:rPr>
              <w:t>C</w:t>
            </w:r>
            <w:r w:rsidRPr="00283FF2">
              <w:rPr>
                <w:rFonts w:ascii="Verdana" w:hAnsi="Verdana" w:cs="Arial"/>
                <w:sz w:val="22"/>
                <w:highlight w:val="lightGray"/>
              </w:rPr>
              <w:t>ompletar de acuerdo con familia, clase, y producto</w:t>
            </w:r>
            <w:r w:rsidRPr="00283FF2">
              <w:rPr>
                <w:rFonts w:ascii="Verdana" w:eastAsia="Arial,Times New Roman" w:hAnsi="Verdana" w:cs="Arial"/>
                <w:sz w:val="22"/>
                <w:highlight w:val="lightGray"/>
              </w:rPr>
              <w:t>]</w:t>
            </w:r>
          </w:p>
        </w:tc>
        <w:tc>
          <w:tcPr>
            <w:tcW w:w="0" w:type="auto"/>
            <w:tcBorders>
              <w:top w:val="single" w:sz="6" w:space="0" w:color="auto"/>
              <w:bottom w:val="single" w:sz="6" w:space="0" w:color="auto"/>
            </w:tcBorders>
            <w:vAlign w:val="center"/>
          </w:tcPr>
          <w:p w14:paraId="4270B0D9" w14:textId="77777777" w:rsidR="00C47785" w:rsidRPr="00283FF2" w:rsidRDefault="00C47785"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w:t>
            </w:r>
            <w:r w:rsidRPr="00283FF2">
              <w:rPr>
                <w:rFonts w:ascii="Verdana" w:eastAsia="Arial,Times New Roman" w:hAnsi="Verdana" w:cs="Arial"/>
                <w:sz w:val="22"/>
                <w:highlight w:val="lightGray"/>
              </w:rPr>
              <w:t xml:space="preserve"> </w:t>
            </w:r>
            <w:r w:rsidRPr="00283FF2">
              <w:rPr>
                <w:rFonts w:ascii="Verdana" w:hAnsi="Verdana" w:cs="Arial"/>
                <w:sz w:val="22"/>
                <w:highlight w:val="lightGray"/>
              </w:rPr>
              <w:t>descripción]</w:t>
            </w:r>
          </w:p>
        </w:tc>
      </w:tr>
      <w:tr w:rsidR="00C47785" w:rsidRPr="0057476A" w14:paraId="77E50C25" w14:textId="77777777" w:rsidTr="510F5223">
        <w:trPr>
          <w:trHeight w:val="283"/>
          <w:jc w:val="center"/>
        </w:trPr>
        <w:tc>
          <w:tcPr>
            <w:tcW w:w="0" w:type="auto"/>
            <w:tcBorders>
              <w:top w:val="single" w:sz="6" w:space="0" w:color="auto"/>
            </w:tcBorders>
            <w:vAlign w:val="center"/>
          </w:tcPr>
          <w:p w14:paraId="644A7F48" w14:textId="58E44256" w:rsidR="00C47785" w:rsidRPr="00283FF2" w:rsidRDefault="64DF2C8F" w:rsidP="510F5223">
            <w:pPr>
              <w:spacing w:line="276" w:lineRule="auto"/>
              <w:jc w:val="center"/>
              <w:rPr>
                <w:rFonts w:ascii="Verdana" w:eastAsia="Arial,Times New Roman" w:hAnsi="Verdana" w:cs="Arial"/>
                <w:sz w:val="22"/>
                <w:highlight w:val="lightGray"/>
              </w:rPr>
            </w:pPr>
            <w:r w:rsidRPr="00283FF2">
              <w:rPr>
                <w:rFonts w:ascii="Verdana" w:eastAsia="Arial,Times New Roman" w:hAnsi="Verdana" w:cs="Arial"/>
                <w:sz w:val="22"/>
                <w:highlight w:val="lightGray"/>
              </w:rPr>
              <w:t>[</w:t>
            </w:r>
            <w:r w:rsidR="049D23A8" w:rsidRPr="00283FF2">
              <w:rPr>
                <w:rFonts w:ascii="Verdana" w:eastAsia="Arial,Times New Roman" w:hAnsi="Verdana" w:cs="Arial"/>
                <w:sz w:val="22"/>
                <w:highlight w:val="lightGray"/>
              </w:rPr>
              <w:t>C</w:t>
            </w:r>
            <w:r w:rsidRPr="00283FF2">
              <w:rPr>
                <w:rFonts w:ascii="Verdana" w:hAnsi="Verdana" w:cs="Arial"/>
                <w:sz w:val="22"/>
                <w:highlight w:val="lightGray"/>
              </w:rPr>
              <w:t>ompletar de acuerdo con familia, clase, y producto</w:t>
            </w:r>
            <w:r w:rsidRPr="00283FF2">
              <w:rPr>
                <w:rFonts w:ascii="Verdana" w:eastAsia="Arial,Times New Roman" w:hAnsi="Verdana" w:cs="Arial"/>
                <w:sz w:val="22"/>
                <w:highlight w:val="lightGray"/>
              </w:rPr>
              <w:t>]</w:t>
            </w:r>
          </w:p>
        </w:tc>
        <w:tc>
          <w:tcPr>
            <w:tcW w:w="0" w:type="auto"/>
            <w:tcBorders>
              <w:top w:val="single" w:sz="6" w:space="0" w:color="auto"/>
            </w:tcBorders>
            <w:vAlign w:val="center"/>
          </w:tcPr>
          <w:p w14:paraId="1901DF6D" w14:textId="77777777" w:rsidR="00C47785" w:rsidRPr="00283FF2" w:rsidRDefault="00C47785"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w:t>
            </w:r>
            <w:r w:rsidRPr="00283FF2">
              <w:rPr>
                <w:rFonts w:ascii="Verdana" w:eastAsia="Arial,Times New Roman" w:hAnsi="Verdana" w:cs="Arial"/>
                <w:sz w:val="22"/>
                <w:highlight w:val="lightGray"/>
              </w:rPr>
              <w:t xml:space="preserve"> </w:t>
            </w:r>
            <w:r w:rsidRPr="00283FF2">
              <w:rPr>
                <w:rFonts w:ascii="Verdana" w:hAnsi="Verdana" w:cs="Arial"/>
                <w:sz w:val="22"/>
                <w:highlight w:val="lightGray"/>
              </w:rPr>
              <w:t>descripción]</w:t>
            </w:r>
          </w:p>
        </w:tc>
      </w:tr>
    </w:tbl>
    <w:p w14:paraId="40C4A702" w14:textId="77777777" w:rsidR="00283FF2" w:rsidRDefault="00283FF2" w:rsidP="34598C8B">
      <w:pPr>
        <w:rPr>
          <w:rFonts w:ascii="Verdana" w:hAnsi="Verdana"/>
          <w:sz w:val="22"/>
          <w:highlight w:val="lightGray"/>
          <w:lang w:val="es-CO"/>
        </w:rPr>
      </w:pPr>
    </w:p>
    <w:p w14:paraId="078CBED7" w14:textId="77777777" w:rsidR="00283FF2" w:rsidRDefault="00283FF2" w:rsidP="34598C8B">
      <w:pPr>
        <w:rPr>
          <w:rFonts w:ascii="Verdana" w:hAnsi="Verdana"/>
          <w:sz w:val="22"/>
          <w:highlight w:val="lightGray"/>
          <w:lang w:val="es-CO"/>
        </w:rPr>
      </w:pPr>
    </w:p>
    <w:p w14:paraId="579206D3" w14:textId="384C5866" w:rsidR="0D41D9CE" w:rsidRPr="00283FF2" w:rsidRDefault="0D41D9CE" w:rsidP="34598C8B">
      <w:pPr>
        <w:rPr>
          <w:rFonts w:ascii="Verdana" w:hAnsi="Verdana"/>
          <w:sz w:val="22"/>
          <w:highlight w:val="lightGray"/>
          <w:lang w:val="es-CO"/>
        </w:rPr>
      </w:pPr>
      <w:r w:rsidRPr="00283FF2">
        <w:rPr>
          <w:rFonts w:ascii="Verdana" w:hAnsi="Verdana"/>
          <w:sz w:val="22"/>
          <w:highlight w:val="lightGray"/>
          <w:lang w:val="es-CO"/>
        </w:rPr>
        <w:t xml:space="preserve">[En caso de que el </w:t>
      </w:r>
      <w:r w:rsidR="00BE69AE">
        <w:rPr>
          <w:rFonts w:ascii="Verdana" w:hAnsi="Verdana"/>
          <w:sz w:val="22"/>
          <w:highlight w:val="lightGray"/>
          <w:lang w:val="es-CO"/>
        </w:rPr>
        <w:t>P</w:t>
      </w:r>
      <w:r w:rsidRPr="00283FF2">
        <w:rPr>
          <w:rFonts w:ascii="Verdana" w:hAnsi="Verdana"/>
          <w:sz w:val="22"/>
          <w:highlight w:val="lightGray"/>
          <w:lang w:val="es-CO"/>
        </w:rPr>
        <w:t xml:space="preserve">roceso de </w:t>
      </w:r>
      <w:r w:rsidR="00BE69AE">
        <w:rPr>
          <w:rFonts w:ascii="Verdana" w:hAnsi="Verdana"/>
          <w:sz w:val="22"/>
          <w:highlight w:val="lightGray"/>
          <w:lang w:val="es-CO"/>
        </w:rPr>
        <w:t>C</w:t>
      </w:r>
      <w:r w:rsidR="5D721FF1" w:rsidRPr="00283FF2">
        <w:rPr>
          <w:rFonts w:ascii="Verdana" w:hAnsi="Verdana"/>
          <w:sz w:val="22"/>
          <w:highlight w:val="lightGray"/>
          <w:lang w:val="es-CO"/>
        </w:rPr>
        <w:t>ontratación requiera</w:t>
      </w:r>
      <w:r w:rsidRPr="00283FF2">
        <w:rPr>
          <w:rFonts w:ascii="Verdana" w:hAnsi="Verdana"/>
          <w:sz w:val="22"/>
          <w:highlight w:val="lightGray"/>
          <w:lang w:val="es-CO"/>
        </w:rPr>
        <w:t xml:space="preserve"> aplicar una Matriz 1 - Experiencia de otro documento tipo adoptado por la Agencia Nacional de Contratación Pública, y el Código del Clasificador de Bienes y Servicios de Naciones Unidas (UNSPSC) no es el 80 y/o 81, se podrá incluir, además, el Código previsto en el documento base de la Matriz 1 - Experiencia a aplicar]</w:t>
      </w:r>
    </w:p>
    <w:p w14:paraId="45705DAF" w14:textId="0C6A1FF5" w:rsidR="34598C8B" w:rsidRPr="00283FF2" w:rsidRDefault="34598C8B" w:rsidP="34598C8B">
      <w:pPr>
        <w:rPr>
          <w:rFonts w:ascii="Verdana" w:hAnsi="Verdana"/>
          <w:sz w:val="22"/>
          <w:highlight w:val="lightGray"/>
          <w:lang w:val="es-CO"/>
        </w:rPr>
      </w:pPr>
    </w:p>
    <w:p w14:paraId="72F61077" w14:textId="56DBEA99" w:rsidR="00C47785" w:rsidRPr="00283FF2" w:rsidRDefault="172AF682" w:rsidP="00701F4A">
      <w:pPr>
        <w:rPr>
          <w:rFonts w:ascii="Verdana" w:hAnsi="Verdana"/>
          <w:sz w:val="22"/>
          <w:lang w:val="es-CO"/>
        </w:rPr>
      </w:pPr>
      <w:r w:rsidRPr="00283FF2">
        <w:rPr>
          <w:rFonts w:ascii="Verdana" w:hAnsi="Verdana"/>
          <w:sz w:val="22"/>
          <w:highlight w:val="lightGray"/>
          <w:lang w:val="es-CO"/>
        </w:rPr>
        <w:t xml:space="preserve">[La </w:t>
      </w:r>
      <w:r w:rsidR="46F49C7C" w:rsidRPr="00283FF2">
        <w:rPr>
          <w:rFonts w:ascii="Verdana" w:hAnsi="Verdana"/>
          <w:sz w:val="22"/>
          <w:highlight w:val="lightGray"/>
          <w:lang w:val="es-CO"/>
        </w:rPr>
        <w:t>E</w:t>
      </w:r>
      <w:r w:rsidRPr="00283FF2">
        <w:rPr>
          <w:rFonts w:ascii="Verdana" w:hAnsi="Verdana"/>
          <w:sz w:val="22"/>
          <w:highlight w:val="lightGray"/>
          <w:lang w:val="es-CO"/>
        </w:rPr>
        <w:t xml:space="preserve">ntidad debe adaptar esta sección al </w:t>
      </w:r>
      <w:r w:rsidR="7C3D2D4A" w:rsidRPr="00283FF2">
        <w:rPr>
          <w:rFonts w:ascii="Verdana" w:hAnsi="Verdana"/>
          <w:sz w:val="22"/>
          <w:highlight w:val="lightGray"/>
          <w:lang w:val="es-CO"/>
        </w:rPr>
        <w:t>F</w:t>
      </w:r>
      <w:r w:rsidRPr="00283FF2">
        <w:rPr>
          <w:rFonts w:ascii="Verdana" w:hAnsi="Verdana"/>
          <w:sz w:val="22"/>
          <w:highlight w:val="lightGray"/>
          <w:lang w:val="es-CO"/>
        </w:rPr>
        <w:t>ormato del SECOP II cuando contrate por medio de esa plataforma.]</w:t>
      </w:r>
    </w:p>
    <w:p w14:paraId="09C9C954" w14:textId="77777777" w:rsidR="006C29BE" w:rsidRPr="00283FF2" w:rsidRDefault="006C29BE" w:rsidP="00701F4A">
      <w:pPr>
        <w:rPr>
          <w:rFonts w:ascii="Verdana" w:hAnsi="Verdana"/>
          <w:sz w:val="22"/>
          <w:lang w:val="es-CO"/>
        </w:rPr>
      </w:pPr>
    </w:p>
    <w:p w14:paraId="004E3F2C" w14:textId="311094B3" w:rsidR="006C29BE" w:rsidRPr="00283FF2" w:rsidRDefault="006C29BE" w:rsidP="00701F4A">
      <w:pPr>
        <w:rPr>
          <w:rFonts w:ascii="Verdana" w:hAnsi="Verdana"/>
          <w:sz w:val="22"/>
          <w:lang w:val="es-CO"/>
        </w:rPr>
      </w:pPr>
      <w:r w:rsidRPr="00283FF2">
        <w:rPr>
          <w:rFonts w:ascii="Verdana" w:hAnsi="Verdana"/>
          <w:sz w:val="22"/>
          <w:highlight w:val="lightGray"/>
          <w:lang w:val="es-MX"/>
        </w:rPr>
        <w:t>[En caso de que el Proceso de Contratación se adelante por lotes o segmentos la Entidad podrá indicar y discriminar en este espacio el clasificador de Bienes, Obras y Servicios de las Naciones Unidas según corresponda para cada lote o segmento]</w:t>
      </w:r>
      <w:r w:rsidRPr="00283FF2">
        <w:rPr>
          <w:rFonts w:ascii="Verdana" w:hAnsi="Verdana"/>
          <w:sz w:val="22"/>
        </w:rPr>
        <w:t> </w:t>
      </w:r>
    </w:p>
    <w:p w14:paraId="2F94ADB0" w14:textId="75D7F34E" w:rsidR="005A0A11" w:rsidRPr="00283FF2" w:rsidRDefault="005A0A11" w:rsidP="005A0A11">
      <w:pPr>
        <w:rPr>
          <w:rFonts w:ascii="Verdana" w:hAnsi="Verdana"/>
          <w:sz w:val="22"/>
          <w:lang w:val="es-CO"/>
        </w:rPr>
      </w:pPr>
    </w:p>
    <w:p w14:paraId="789DE447" w14:textId="280DBE63" w:rsidR="005A0A11" w:rsidRPr="00283FF2" w:rsidRDefault="00C2081A" w:rsidP="003B03EC">
      <w:pPr>
        <w:pStyle w:val="Heading2"/>
        <w:tabs>
          <w:tab w:val="left" w:pos="426"/>
        </w:tabs>
        <w:ind w:left="0" w:firstLine="0"/>
        <w:rPr>
          <w:rFonts w:ascii="Verdana" w:hAnsi="Verdana"/>
          <w:sz w:val="22"/>
          <w:szCs w:val="22"/>
        </w:rPr>
      </w:pPr>
      <w:bookmarkStart w:id="6" w:name="_Toc216429079"/>
      <w:r w:rsidRPr="00283FF2">
        <w:rPr>
          <w:rFonts w:ascii="Verdana" w:hAnsi="Verdana"/>
          <w:sz w:val="22"/>
          <w:szCs w:val="22"/>
        </w:rPr>
        <w:t>RECURSOS QUE RESPALDAN LA CONTRATACIÓN</w:t>
      </w:r>
      <w:bookmarkEnd w:id="6"/>
    </w:p>
    <w:p w14:paraId="66908A11" w14:textId="520D9700" w:rsidR="00C2081A" w:rsidRPr="00283FF2" w:rsidRDefault="00C2081A" w:rsidP="00C2081A">
      <w:pPr>
        <w:rPr>
          <w:rFonts w:ascii="Verdana" w:hAnsi="Verdana"/>
          <w:sz w:val="22"/>
          <w:lang w:val="es-CO"/>
        </w:rPr>
      </w:pPr>
    </w:p>
    <w:p w14:paraId="6E66B942" w14:textId="07E02889" w:rsidR="00C2081A" w:rsidRPr="00283FF2" w:rsidRDefault="00FF50BC" w:rsidP="00C2081A">
      <w:pPr>
        <w:rPr>
          <w:rFonts w:ascii="Verdana" w:hAnsi="Verdana"/>
          <w:sz w:val="22"/>
          <w:lang w:val="es-CO"/>
        </w:rPr>
      </w:pPr>
      <w:r w:rsidRPr="00283FF2">
        <w:rPr>
          <w:rFonts w:ascii="Verdana" w:hAnsi="Verdana"/>
          <w:sz w:val="22"/>
          <w:lang w:val="es-CO"/>
        </w:rPr>
        <w:t>P</w:t>
      </w:r>
      <w:r w:rsidR="005720E1" w:rsidRPr="00283FF2">
        <w:rPr>
          <w:rFonts w:ascii="Verdana" w:hAnsi="Verdana"/>
          <w:sz w:val="22"/>
          <w:lang w:val="es-CO"/>
        </w:rPr>
        <w:t xml:space="preserve">ara respaldar el compromiso derivado del </w:t>
      </w:r>
      <w:r w:rsidR="00C33782" w:rsidRPr="00283FF2">
        <w:rPr>
          <w:rFonts w:ascii="Verdana" w:hAnsi="Verdana"/>
          <w:sz w:val="22"/>
          <w:lang w:val="es-CO"/>
        </w:rPr>
        <w:t>Proceso</w:t>
      </w:r>
      <w:r w:rsidR="005720E1" w:rsidRPr="00283FF2">
        <w:rPr>
          <w:rFonts w:ascii="Verdana" w:hAnsi="Verdana"/>
          <w:sz w:val="22"/>
          <w:lang w:val="es-CO"/>
        </w:rPr>
        <w:t xml:space="preserve"> de </w:t>
      </w:r>
      <w:r w:rsidR="00C33782" w:rsidRPr="00283FF2">
        <w:rPr>
          <w:rFonts w:ascii="Verdana" w:hAnsi="Verdana"/>
          <w:sz w:val="22"/>
          <w:lang w:val="es-CO"/>
        </w:rPr>
        <w:t>Contratación</w:t>
      </w:r>
      <w:r w:rsidR="005720E1" w:rsidRPr="00283FF2">
        <w:rPr>
          <w:rFonts w:ascii="Verdana" w:hAnsi="Verdana"/>
          <w:sz w:val="22"/>
          <w:lang w:val="es-CO"/>
        </w:rPr>
        <w:t>,</w:t>
      </w:r>
      <w:r w:rsidRPr="00283FF2">
        <w:rPr>
          <w:rFonts w:ascii="Verdana" w:hAnsi="Verdana"/>
          <w:sz w:val="22"/>
          <w:lang w:val="es-CO"/>
        </w:rPr>
        <w:t xml:space="preserve"> la </w:t>
      </w:r>
      <w:r w:rsidR="00C33782" w:rsidRPr="00283FF2">
        <w:rPr>
          <w:rFonts w:ascii="Verdana" w:hAnsi="Verdana"/>
          <w:sz w:val="22"/>
          <w:lang w:val="es-CO"/>
        </w:rPr>
        <w:t>Entidad</w:t>
      </w:r>
      <w:r w:rsidR="005720E1" w:rsidRPr="00283FF2">
        <w:rPr>
          <w:rFonts w:ascii="Verdana" w:hAnsi="Verdana"/>
          <w:sz w:val="22"/>
          <w:lang w:val="es-CO"/>
        </w:rPr>
        <w:t xml:space="preserve"> cuenta con el siguiente </w:t>
      </w:r>
      <w:r w:rsidR="004A3B17" w:rsidRPr="00283FF2">
        <w:rPr>
          <w:rFonts w:ascii="Verdana" w:hAnsi="Verdana"/>
          <w:sz w:val="22"/>
          <w:lang w:val="es-CO"/>
        </w:rPr>
        <w:t>C</w:t>
      </w:r>
      <w:r w:rsidR="005720E1" w:rsidRPr="00283FF2">
        <w:rPr>
          <w:rFonts w:ascii="Verdana" w:hAnsi="Verdana"/>
          <w:sz w:val="22"/>
          <w:lang w:val="es-CO"/>
        </w:rPr>
        <w:t xml:space="preserve">ertificado de </w:t>
      </w:r>
      <w:r w:rsidR="004A3B17" w:rsidRPr="00283FF2">
        <w:rPr>
          <w:rFonts w:ascii="Verdana" w:hAnsi="Verdana"/>
          <w:sz w:val="22"/>
          <w:lang w:val="es-CO"/>
        </w:rPr>
        <w:t>D</w:t>
      </w:r>
      <w:r w:rsidR="005720E1" w:rsidRPr="00283FF2">
        <w:rPr>
          <w:rFonts w:ascii="Verdana" w:hAnsi="Verdana"/>
          <w:sz w:val="22"/>
          <w:lang w:val="es-CO"/>
        </w:rPr>
        <w:t xml:space="preserve">isponibilidad </w:t>
      </w:r>
      <w:r w:rsidR="004A3B17" w:rsidRPr="00283FF2">
        <w:rPr>
          <w:rFonts w:ascii="Verdana" w:hAnsi="Verdana"/>
          <w:sz w:val="22"/>
          <w:lang w:val="es-CO"/>
        </w:rPr>
        <w:t>P</w:t>
      </w:r>
      <w:r w:rsidR="005720E1" w:rsidRPr="00283FF2">
        <w:rPr>
          <w:rFonts w:ascii="Verdana" w:hAnsi="Verdana"/>
          <w:sz w:val="22"/>
          <w:lang w:val="es-CO"/>
        </w:rPr>
        <w:t>resupuestal:</w:t>
      </w:r>
    </w:p>
    <w:p w14:paraId="5E050E34" w14:textId="02FEBF74" w:rsidR="005720E1" w:rsidRPr="00283FF2" w:rsidRDefault="005720E1" w:rsidP="00C2081A">
      <w:pPr>
        <w:rPr>
          <w:rFonts w:ascii="Verdana" w:hAnsi="Verdana"/>
          <w:sz w:val="22"/>
          <w:lang w:val="es-C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913"/>
        <w:gridCol w:w="2850"/>
        <w:gridCol w:w="3138"/>
      </w:tblGrid>
      <w:tr w:rsidR="00F529C1" w:rsidRPr="0057476A" w14:paraId="1414EF1D" w14:textId="77777777" w:rsidTr="510F5223">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0DF13D08" w14:textId="3735BBB9" w:rsidR="00F529C1" w:rsidRPr="00283FF2" w:rsidRDefault="4224560D"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Número</w:t>
            </w:r>
            <w:r w:rsidRPr="00283FF2">
              <w:rPr>
                <w:rFonts w:ascii="Verdana" w:eastAsia="Arial,Times New Roman" w:hAnsi="Verdana" w:cs="Arial"/>
                <w:b/>
                <w:bCs/>
                <w:color w:val="FFFFFF" w:themeColor="background1"/>
                <w:sz w:val="22"/>
              </w:rPr>
              <w:t xml:space="preserve"> </w:t>
            </w:r>
            <w:r w:rsidR="3762B33E" w:rsidRPr="00283FF2">
              <w:rPr>
                <w:rFonts w:ascii="Verdana" w:hAnsi="Verdana" w:cs="Arial"/>
                <w:b/>
                <w:bCs/>
                <w:color w:val="FFFFFF" w:themeColor="background1"/>
                <w:sz w:val="22"/>
              </w:rPr>
              <w:t>C</w:t>
            </w:r>
            <w:r w:rsidRPr="00283FF2">
              <w:rPr>
                <w:rFonts w:ascii="Verdana" w:hAnsi="Verdana" w:cs="Arial"/>
                <w:b/>
                <w:bCs/>
                <w:color w:val="FFFFFF" w:themeColor="background1"/>
                <w:sz w:val="22"/>
              </w:rPr>
              <w:t>ertificado</w:t>
            </w:r>
            <w:r w:rsidRPr="00283FF2">
              <w:rPr>
                <w:rFonts w:ascii="Verdana" w:eastAsia="Arial,Times New Roman" w:hAnsi="Verdana" w:cs="Arial"/>
                <w:b/>
                <w:bCs/>
                <w:color w:val="FFFFFF" w:themeColor="background1"/>
                <w:sz w:val="22"/>
              </w:rPr>
              <w:t xml:space="preserve"> </w:t>
            </w:r>
            <w:r w:rsidR="3762B33E" w:rsidRPr="00283FF2">
              <w:rPr>
                <w:rFonts w:ascii="Verdana" w:hAnsi="Verdana" w:cs="Arial"/>
                <w:b/>
                <w:bCs/>
                <w:color w:val="FFFFFF" w:themeColor="background1"/>
                <w:sz w:val="22"/>
              </w:rPr>
              <w:t>D</w:t>
            </w:r>
            <w:r w:rsidRPr="00283FF2">
              <w:rPr>
                <w:rFonts w:ascii="Verdana" w:hAnsi="Verdana" w:cs="Arial"/>
                <w:b/>
                <w:bCs/>
                <w:color w:val="FFFFFF" w:themeColor="background1"/>
                <w:sz w:val="22"/>
              </w:rPr>
              <w:t>isponibilidad</w:t>
            </w:r>
            <w:r w:rsidRPr="00283FF2">
              <w:rPr>
                <w:rFonts w:ascii="Verdana" w:eastAsia="Arial,Times New Roman" w:hAnsi="Verdana" w:cs="Arial"/>
                <w:b/>
                <w:bCs/>
                <w:color w:val="FFFFFF" w:themeColor="background1"/>
                <w:sz w:val="22"/>
              </w:rPr>
              <w:t xml:space="preserve"> </w:t>
            </w:r>
            <w:r w:rsidR="3762B33E" w:rsidRPr="00283FF2">
              <w:rPr>
                <w:rFonts w:ascii="Verdana" w:hAnsi="Verdana" w:cs="Arial"/>
                <w:b/>
                <w:bCs/>
                <w:color w:val="FFFFFF" w:themeColor="background1"/>
                <w:sz w:val="22"/>
              </w:rPr>
              <w:t>P</w:t>
            </w:r>
            <w:r w:rsidRPr="00283FF2">
              <w:rPr>
                <w:rFonts w:ascii="Verdana" w:hAnsi="Verdana" w:cs="Arial"/>
                <w:b/>
                <w:bCs/>
                <w:color w:val="FFFFFF" w:themeColor="background1"/>
                <w:sz w:val="22"/>
              </w:rPr>
              <w:t>resupuestal</w:t>
            </w:r>
          </w:p>
        </w:tc>
        <w:tc>
          <w:tcPr>
            <w:tcW w:w="0" w:type="auto"/>
            <w:tcBorders>
              <w:top w:val="double" w:sz="4" w:space="0" w:color="auto"/>
              <w:bottom w:val="single" w:sz="6" w:space="0" w:color="auto"/>
            </w:tcBorders>
            <w:shd w:val="clear" w:color="auto" w:fill="404040" w:themeFill="text1" w:themeFillTint="BF"/>
            <w:vAlign w:val="center"/>
          </w:tcPr>
          <w:p w14:paraId="7ABF251C" w14:textId="4EB89DA6" w:rsidR="00F529C1" w:rsidRPr="00283FF2" w:rsidRDefault="4224560D"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Fecha</w:t>
            </w:r>
            <w:r w:rsidRPr="00283FF2">
              <w:rPr>
                <w:rFonts w:ascii="Verdana" w:eastAsia="Arial,Times New Roman" w:hAnsi="Verdana" w:cs="Arial"/>
                <w:b/>
                <w:bCs/>
                <w:color w:val="FFFFFF" w:themeColor="background1"/>
                <w:sz w:val="22"/>
              </w:rPr>
              <w:t xml:space="preserve"> </w:t>
            </w:r>
            <w:r w:rsidR="3762B33E" w:rsidRPr="00283FF2">
              <w:rPr>
                <w:rFonts w:ascii="Verdana" w:eastAsia="Arial,Times New Roman" w:hAnsi="Verdana" w:cs="Arial"/>
                <w:b/>
                <w:bCs/>
                <w:color w:val="FFFFFF" w:themeColor="background1"/>
                <w:sz w:val="22"/>
              </w:rPr>
              <w:t>C</w:t>
            </w:r>
            <w:r w:rsidRPr="00283FF2">
              <w:rPr>
                <w:rFonts w:ascii="Verdana" w:hAnsi="Verdana" w:cs="Arial"/>
                <w:b/>
                <w:bCs/>
                <w:color w:val="FFFFFF" w:themeColor="background1"/>
                <w:sz w:val="22"/>
              </w:rPr>
              <w:t>ertificado</w:t>
            </w:r>
            <w:r w:rsidRPr="00283FF2">
              <w:rPr>
                <w:rFonts w:ascii="Verdana" w:eastAsia="Arial,Times New Roman" w:hAnsi="Verdana" w:cs="Arial"/>
                <w:b/>
                <w:bCs/>
                <w:color w:val="FFFFFF" w:themeColor="background1"/>
                <w:sz w:val="22"/>
              </w:rPr>
              <w:t xml:space="preserve"> </w:t>
            </w:r>
            <w:r w:rsidR="3762B33E" w:rsidRPr="00283FF2">
              <w:rPr>
                <w:rFonts w:ascii="Verdana" w:hAnsi="Verdana" w:cs="Arial"/>
                <w:b/>
                <w:bCs/>
                <w:color w:val="FFFFFF" w:themeColor="background1"/>
                <w:sz w:val="22"/>
              </w:rPr>
              <w:t>D</w:t>
            </w:r>
            <w:r w:rsidRPr="00283FF2">
              <w:rPr>
                <w:rFonts w:ascii="Verdana" w:hAnsi="Verdana" w:cs="Arial"/>
                <w:b/>
                <w:bCs/>
                <w:color w:val="FFFFFF" w:themeColor="background1"/>
                <w:sz w:val="22"/>
              </w:rPr>
              <w:t>isponibilidad</w:t>
            </w:r>
            <w:r w:rsidRPr="00283FF2">
              <w:rPr>
                <w:rFonts w:ascii="Verdana" w:eastAsia="Arial,Times New Roman" w:hAnsi="Verdana" w:cs="Arial"/>
                <w:b/>
                <w:bCs/>
                <w:color w:val="FFFFFF" w:themeColor="background1"/>
                <w:sz w:val="22"/>
              </w:rPr>
              <w:t xml:space="preserve"> </w:t>
            </w:r>
            <w:r w:rsidR="3762B33E" w:rsidRPr="00283FF2">
              <w:rPr>
                <w:rFonts w:ascii="Verdana" w:hAnsi="Verdana" w:cs="Arial"/>
                <w:b/>
                <w:bCs/>
                <w:color w:val="FFFFFF" w:themeColor="background1"/>
                <w:sz w:val="22"/>
              </w:rPr>
              <w:t>P</w:t>
            </w:r>
            <w:r w:rsidRPr="00283FF2">
              <w:rPr>
                <w:rFonts w:ascii="Verdana" w:hAnsi="Verdana" w:cs="Arial"/>
                <w:b/>
                <w:bCs/>
                <w:color w:val="FFFFFF" w:themeColor="background1"/>
                <w:sz w:val="22"/>
              </w:rPr>
              <w:t>resupuestal</w:t>
            </w:r>
          </w:p>
        </w:tc>
        <w:tc>
          <w:tcPr>
            <w:tcW w:w="0" w:type="auto"/>
            <w:tcBorders>
              <w:top w:val="double" w:sz="4" w:space="0" w:color="auto"/>
              <w:bottom w:val="single" w:sz="6" w:space="0" w:color="auto"/>
            </w:tcBorders>
            <w:shd w:val="clear" w:color="auto" w:fill="404040" w:themeFill="text1" w:themeFillTint="BF"/>
            <w:vAlign w:val="center"/>
          </w:tcPr>
          <w:p w14:paraId="11FF8EC6" w14:textId="32C1446F" w:rsidR="00F529C1" w:rsidRPr="00283FF2" w:rsidRDefault="00F529C1" w:rsidP="00522C84">
            <w:pPr>
              <w:spacing w:line="276" w:lineRule="auto"/>
              <w:jc w:val="center"/>
              <w:rPr>
                <w:rFonts w:ascii="Verdana" w:eastAsia="Arial,Times New Roman" w:hAnsi="Verdana" w:cs="Arial"/>
                <w:b/>
                <w:bCs/>
                <w:color w:val="FFFFFF" w:themeColor="background1"/>
                <w:sz w:val="22"/>
              </w:rPr>
            </w:pPr>
            <w:r w:rsidRPr="00283FF2">
              <w:rPr>
                <w:rFonts w:ascii="Verdana" w:hAnsi="Verdana" w:cs="Arial"/>
                <w:b/>
                <w:bCs/>
                <w:color w:val="FFFFFF" w:themeColor="background1"/>
                <w:sz w:val="22"/>
              </w:rPr>
              <w:t>Valor</w:t>
            </w:r>
            <w:r w:rsidRPr="00283FF2">
              <w:rPr>
                <w:rFonts w:ascii="Verdana" w:eastAsia="Arial,Times New Roman" w:hAnsi="Verdana" w:cs="Arial"/>
                <w:b/>
                <w:bCs/>
                <w:color w:val="FFFFFF" w:themeColor="background1"/>
                <w:sz w:val="22"/>
              </w:rPr>
              <w:t xml:space="preserve"> </w:t>
            </w:r>
            <w:r w:rsidR="004A3B17" w:rsidRPr="00283FF2">
              <w:rPr>
                <w:rFonts w:ascii="Verdana" w:hAnsi="Verdana" w:cs="Arial"/>
                <w:b/>
                <w:bCs/>
                <w:color w:val="FFFFFF" w:themeColor="background1"/>
                <w:sz w:val="22"/>
              </w:rPr>
              <w:t>C</w:t>
            </w:r>
            <w:r w:rsidRPr="00283FF2">
              <w:rPr>
                <w:rFonts w:ascii="Verdana" w:hAnsi="Verdana" w:cs="Arial"/>
                <w:b/>
                <w:bCs/>
                <w:color w:val="FFFFFF" w:themeColor="background1"/>
                <w:sz w:val="22"/>
              </w:rPr>
              <w:t>ertificado</w:t>
            </w:r>
            <w:r w:rsidRPr="00283FF2">
              <w:rPr>
                <w:rFonts w:ascii="Verdana" w:eastAsia="Arial,Times New Roman" w:hAnsi="Verdana" w:cs="Arial"/>
                <w:b/>
                <w:bCs/>
                <w:color w:val="FFFFFF" w:themeColor="background1"/>
                <w:sz w:val="22"/>
              </w:rPr>
              <w:t xml:space="preserve"> </w:t>
            </w:r>
            <w:r w:rsidRPr="00283FF2">
              <w:rPr>
                <w:rFonts w:ascii="Verdana" w:hAnsi="Verdana" w:cs="Arial"/>
                <w:b/>
                <w:bCs/>
                <w:color w:val="FFFFFF" w:themeColor="background1"/>
                <w:sz w:val="22"/>
              </w:rPr>
              <w:t>de</w:t>
            </w:r>
            <w:r w:rsidRPr="00283FF2">
              <w:rPr>
                <w:rFonts w:ascii="Verdana" w:eastAsia="Arial,Times New Roman" w:hAnsi="Verdana" w:cs="Arial"/>
                <w:b/>
                <w:bCs/>
                <w:color w:val="FFFFFF" w:themeColor="background1"/>
                <w:sz w:val="22"/>
              </w:rPr>
              <w:t xml:space="preserve"> </w:t>
            </w:r>
            <w:r w:rsidR="004A3B17" w:rsidRPr="00283FF2">
              <w:rPr>
                <w:rFonts w:ascii="Verdana" w:hAnsi="Verdana" w:cs="Arial"/>
                <w:b/>
                <w:bCs/>
                <w:color w:val="FFFFFF" w:themeColor="background1"/>
                <w:sz w:val="22"/>
              </w:rPr>
              <w:t>D</w:t>
            </w:r>
            <w:r w:rsidRPr="00283FF2">
              <w:rPr>
                <w:rFonts w:ascii="Verdana" w:hAnsi="Verdana" w:cs="Arial"/>
                <w:b/>
                <w:bCs/>
                <w:color w:val="FFFFFF" w:themeColor="background1"/>
                <w:sz w:val="22"/>
              </w:rPr>
              <w:t>isponibilidad</w:t>
            </w:r>
            <w:r w:rsidRPr="00283FF2">
              <w:rPr>
                <w:rFonts w:ascii="Verdana" w:eastAsia="Arial,Times New Roman" w:hAnsi="Verdana" w:cs="Arial"/>
                <w:b/>
                <w:bCs/>
                <w:color w:val="FFFFFF" w:themeColor="background1"/>
                <w:sz w:val="22"/>
              </w:rPr>
              <w:t xml:space="preserve"> </w:t>
            </w:r>
            <w:r w:rsidR="004A3B17" w:rsidRPr="00283FF2">
              <w:rPr>
                <w:rFonts w:ascii="Verdana" w:hAnsi="Verdana" w:cs="Arial"/>
                <w:b/>
                <w:bCs/>
                <w:color w:val="FFFFFF" w:themeColor="background1"/>
                <w:sz w:val="22"/>
              </w:rPr>
              <w:t>P</w:t>
            </w:r>
            <w:r w:rsidRPr="00283FF2">
              <w:rPr>
                <w:rFonts w:ascii="Verdana" w:hAnsi="Verdana" w:cs="Arial"/>
                <w:b/>
                <w:bCs/>
                <w:color w:val="FFFFFF" w:themeColor="background1"/>
                <w:sz w:val="22"/>
              </w:rPr>
              <w:t>resupuestal</w:t>
            </w:r>
          </w:p>
        </w:tc>
      </w:tr>
      <w:tr w:rsidR="00F529C1" w:rsidRPr="0057476A" w14:paraId="6866EC9A" w14:textId="77777777" w:rsidTr="510F5223">
        <w:trPr>
          <w:trHeight w:val="317"/>
          <w:jc w:val="center"/>
        </w:trPr>
        <w:tc>
          <w:tcPr>
            <w:tcW w:w="0" w:type="auto"/>
            <w:vMerge w:val="restart"/>
            <w:tcBorders>
              <w:top w:val="single" w:sz="6" w:space="0" w:color="auto"/>
            </w:tcBorders>
            <w:vAlign w:val="center"/>
          </w:tcPr>
          <w:p w14:paraId="0225F352" w14:textId="77777777" w:rsidR="00F529C1" w:rsidRPr="00283FF2" w:rsidRDefault="00F529C1"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 el número del certificado]</w:t>
            </w:r>
          </w:p>
        </w:tc>
        <w:tc>
          <w:tcPr>
            <w:tcW w:w="0" w:type="auto"/>
            <w:vMerge w:val="restart"/>
            <w:tcBorders>
              <w:top w:val="single" w:sz="6" w:space="0" w:color="auto"/>
            </w:tcBorders>
            <w:vAlign w:val="center"/>
          </w:tcPr>
          <w:p w14:paraId="04F444B8" w14:textId="77777777" w:rsidR="00F529C1" w:rsidRPr="00283FF2" w:rsidRDefault="00F529C1" w:rsidP="00522C84">
            <w:pPr>
              <w:spacing w:line="276" w:lineRule="auto"/>
              <w:jc w:val="center"/>
              <w:rPr>
                <w:rFonts w:ascii="Verdana" w:eastAsia="Arial,Times New Roman" w:hAnsi="Verdana" w:cs="Arial"/>
                <w:sz w:val="22"/>
                <w:highlight w:val="lightGray"/>
              </w:rPr>
            </w:pPr>
            <w:r w:rsidRPr="00283FF2">
              <w:rPr>
                <w:rFonts w:ascii="Verdana" w:hAnsi="Verdana" w:cs="Arial"/>
                <w:sz w:val="22"/>
                <w:highlight w:val="lightGray"/>
              </w:rPr>
              <w:t>[Incluir la fecha del certificado]</w:t>
            </w:r>
          </w:p>
        </w:tc>
        <w:tc>
          <w:tcPr>
            <w:tcW w:w="0" w:type="auto"/>
            <w:vMerge w:val="restart"/>
            <w:tcBorders>
              <w:top w:val="single" w:sz="6" w:space="0" w:color="auto"/>
            </w:tcBorders>
            <w:vAlign w:val="center"/>
          </w:tcPr>
          <w:p w14:paraId="29FCF59A" w14:textId="77777777" w:rsidR="00F529C1" w:rsidRPr="00283FF2" w:rsidRDefault="00F529C1" w:rsidP="00522C84">
            <w:pPr>
              <w:spacing w:line="276" w:lineRule="auto"/>
              <w:jc w:val="center"/>
              <w:rPr>
                <w:rFonts w:ascii="Verdana" w:eastAsia="Arial,Times New Roman" w:hAnsi="Verdana" w:cs="Arial"/>
                <w:sz w:val="22"/>
              </w:rPr>
            </w:pPr>
            <w:r w:rsidRPr="00283FF2">
              <w:rPr>
                <w:rFonts w:ascii="Verdana" w:hAnsi="Verdana" w:cs="Arial"/>
                <w:sz w:val="22"/>
                <w:highlight w:val="lightGray"/>
              </w:rPr>
              <w:t>[Incluir el valor del certificado de disponibilidad presupuestal]</w:t>
            </w:r>
          </w:p>
        </w:tc>
      </w:tr>
      <w:tr w:rsidR="00F529C1" w:rsidRPr="0057476A" w14:paraId="5449F441" w14:textId="77777777" w:rsidTr="510F5223">
        <w:trPr>
          <w:trHeight w:val="317"/>
          <w:jc w:val="center"/>
        </w:trPr>
        <w:tc>
          <w:tcPr>
            <w:tcW w:w="0" w:type="auto"/>
            <w:vMerge/>
            <w:vAlign w:val="center"/>
          </w:tcPr>
          <w:p w14:paraId="4F8FAE77" w14:textId="77777777" w:rsidR="00F529C1" w:rsidRPr="00283FF2" w:rsidRDefault="00F529C1" w:rsidP="00522C84">
            <w:pPr>
              <w:spacing w:line="276" w:lineRule="auto"/>
              <w:jc w:val="center"/>
              <w:rPr>
                <w:rFonts w:ascii="Verdana" w:hAnsi="Verdana" w:cs="Arial"/>
                <w:b/>
                <w:bCs/>
                <w:sz w:val="22"/>
              </w:rPr>
            </w:pPr>
          </w:p>
        </w:tc>
        <w:tc>
          <w:tcPr>
            <w:tcW w:w="0" w:type="auto"/>
            <w:vMerge/>
            <w:vAlign w:val="center"/>
          </w:tcPr>
          <w:p w14:paraId="5624FD92" w14:textId="77777777" w:rsidR="00F529C1" w:rsidRPr="00283FF2" w:rsidRDefault="00F529C1" w:rsidP="00522C84">
            <w:pPr>
              <w:spacing w:line="276" w:lineRule="auto"/>
              <w:jc w:val="center"/>
              <w:rPr>
                <w:rFonts w:ascii="Verdana" w:hAnsi="Verdana" w:cs="Arial"/>
                <w:b/>
                <w:bCs/>
                <w:sz w:val="22"/>
              </w:rPr>
            </w:pPr>
          </w:p>
        </w:tc>
        <w:tc>
          <w:tcPr>
            <w:tcW w:w="0" w:type="auto"/>
            <w:vMerge/>
            <w:vAlign w:val="center"/>
          </w:tcPr>
          <w:p w14:paraId="6420AAEB" w14:textId="77777777" w:rsidR="00F529C1" w:rsidRPr="00283FF2" w:rsidRDefault="00F529C1" w:rsidP="00522C84">
            <w:pPr>
              <w:spacing w:line="276" w:lineRule="auto"/>
              <w:jc w:val="center"/>
              <w:rPr>
                <w:rFonts w:ascii="Verdana" w:hAnsi="Verdana" w:cs="Arial"/>
                <w:b/>
                <w:bCs/>
                <w:sz w:val="22"/>
              </w:rPr>
            </w:pPr>
          </w:p>
        </w:tc>
      </w:tr>
    </w:tbl>
    <w:p w14:paraId="02038176" w14:textId="7498B512" w:rsidR="005720E1" w:rsidRPr="00283FF2" w:rsidRDefault="005720E1" w:rsidP="00C2081A">
      <w:pPr>
        <w:rPr>
          <w:rFonts w:ascii="Verdana" w:hAnsi="Verdana"/>
          <w:sz w:val="22"/>
        </w:rPr>
      </w:pPr>
    </w:p>
    <w:p w14:paraId="45BC5E9F" w14:textId="77777777" w:rsidR="00327646" w:rsidRPr="00283FF2" w:rsidRDefault="00327646" w:rsidP="00327646">
      <w:pPr>
        <w:rPr>
          <w:rFonts w:ascii="Verdana" w:hAnsi="Verdana"/>
          <w:sz w:val="22"/>
          <w:lang w:val="es-CO"/>
        </w:rPr>
      </w:pPr>
      <w:r w:rsidRPr="00283FF2">
        <w:rPr>
          <w:rFonts w:ascii="Verdana" w:hAnsi="Verdana"/>
          <w:sz w:val="22"/>
          <w:highlight w:val="lightGray"/>
          <w:lang w:val="es-CO"/>
        </w:rPr>
        <w:t>[Incluir otras fuentes de recursos en caso de que aplique]</w:t>
      </w:r>
    </w:p>
    <w:p w14:paraId="6686C151" w14:textId="77777777" w:rsidR="00327646" w:rsidRPr="00283FF2" w:rsidRDefault="00327646" w:rsidP="00327646">
      <w:pPr>
        <w:rPr>
          <w:rFonts w:ascii="Verdana" w:hAnsi="Verdana"/>
          <w:sz w:val="22"/>
          <w:lang w:val="es-CO"/>
        </w:rPr>
      </w:pPr>
    </w:p>
    <w:p w14:paraId="5AB32C2C" w14:textId="1EA39B4B" w:rsidR="00327646" w:rsidRPr="00283FF2" w:rsidRDefault="70E0E197" w:rsidP="00327646">
      <w:pPr>
        <w:rPr>
          <w:rFonts w:ascii="Verdana" w:hAnsi="Verdana"/>
          <w:sz w:val="22"/>
          <w:lang w:val="es-CO"/>
        </w:rPr>
      </w:pPr>
      <w:r w:rsidRPr="00283FF2">
        <w:rPr>
          <w:rFonts w:ascii="Verdana" w:hAnsi="Verdana"/>
          <w:sz w:val="22"/>
          <w:lang w:val="es-CO"/>
        </w:rPr>
        <w:t xml:space="preserve">La necesidad se encuentra incluida en el </w:t>
      </w:r>
      <w:r w:rsidR="4DB61B11" w:rsidRPr="00283FF2">
        <w:rPr>
          <w:rFonts w:ascii="Verdana" w:hAnsi="Verdana"/>
          <w:sz w:val="22"/>
          <w:lang w:val="es-CO"/>
        </w:rPr>
        <w:t>P</w:t>
      </w:r>
      <w:r w:rsidRPr="00283FF2">
        <w:rPr>
          <w:rFonts w:ascii="Verdana" w:hAnsi="Verdana"/>
          <w:sz w:val="22"/>
          <w:lang w:val="es-CO"/>
        </w:rPr>
        <w:t xml:space="preserve">lan </w:t>
      </w:r>
      <w:r w:rsidR="5E30CB22" w:rsidRPr="00283FF2">
        <w:rPr>
          <w:rFonts w:ascii="Verdana" w:hAnsi="Verdana"/>
          <w:sz w:val="22"/>
          <w:lang w:val="es-CO"/>
        </w:rPr>
        <w:t>A</w:t>
      </w:r>
      <w:r w:rsidRPr="00283FF2">
        <w:rPr>
          <w:rFonts w:ascii="Verdana" w:hAnsi="Verdana"/>
          <w:sz w:val="22"/>
          <w:lang w:val="es-CO"/>
        </w:rPr>
        <w:t xml:space="preserve">nual de </w:t>
      </w:r>
      <w:r w:rsidR="751AF37A" w:rsidRPr="00283FF2">
        <w:rPr>
          <w:rFonts w:ascii="Verdana" w:hAnsi="Verdana"/>
          <w:sz w:val="22"/>
          <w:lang w:val="es-CO"/>
        </w:rPr>
        <w:t>A</w:t>
      </w:r>
      <w:r w:rsidRPr="00283FF2">
        <w:rPr>
          <w:rFonts w:ascii="Verdana" w:hAnsi="Verdana"/>
          <w:sz w:val="22"/>
          <w:lang w:val="es-CO"/>
        </w:rPr>
        <w:t xml:space="preserve">dquisiciones de la </w:t>
      </w:r>
      <w:r w:rsidR="0A962767" w:rsidRPr="00283FF2">
        <w:rPr>
          <w:rFonts w:ascii="Verdana" w:hAnsi="Verdana"/>
          <w:sz w:val="22"/>
          <w:lang w:val="es-CO"/>
        </w:rPr>
        <w:t>Entidad</w:t>
      </w:r>
      <w:r w:rsidRPr="00283FF2">
        <w:rPr>
          <w:rFonts w:ascii="Verdana" w:hAnsi="Verdana"/>
          <w:sz w:val="22"/>
          <w:lang w:val="es-CO"/>
        </w:rPr>
        <w:t>.</w:t>
      </w:r>
    </w:p>
    <w:p w14:paraId="26B27578" w14:textId="77777777" w:rsidR="00327646" w:rsidRPr="00283FF2" w:rsidRDefault="00327646" w:rsidP="00327646">
      <w:pPr>
        <w:rPr>
          <w:rFonts w:ascii="Verdana" w:hAnsi="Verdana"/>
          <w:sz w:val="22"/>
          <w:lang w:val="es-CO"/>
        </w:rPr>
      </w:pPr>
    </w:p>
    <w:p w14:paraId="5A01CED3" w14:textId="780B6244" w:rsidR="004A3E64" w:rsidRDefault="004A3E64" w:rsidP="004A3E64">
      <w:pPr>
        <w:spacing w:line="276" w:lineRule="auto"/>
        <w:rPr>
          <w:rFonts w:ascii="Verdana" w:hAnsi="Verdana"/>
          <w:sz w:val="22"/>
          <w:highlight w:val="lightGray"/>
        </w:rPr>
      </w:pPr>
      <w:r>
        <w:rPr>
          <w:rFonts w:ascii="Verdana" w:hAnsi="Verdana"/>
          <w:sz w:val="22"/>
          <w:highlight w:val="lightGray"/>
          <w:lang w:val="es-MX"/>
        </w:rPr>
        <w:t>[</w:t>
      </w:r>
      <w:r w:rsidRPr="00537CAD">
        <w:rPr>
          <w:rFonts w:ascii="Verdana" w:hAnsi="Verdana"/>
          <w:sz w:val="22"/>
          <w:highlight w:val="lightGray"/>
          <w:lang w:val="es-MX"/>
        </w:rPr>
        <w:t>Si el Proceso de Contratación incluye vigencias futuras, la Entidad debe incluir l</w:t>
      </w:r>
      <w:r>
        <w:rPr>
          <w:rFonts w:ascii="Verdana" w:hAnsi="Verdana"/>
          <w:sz w:val="22"/>
          <w:highlight w:val="lightGray"/>
          <w:lang w:val="es-MX"/>
        </w:rPr>
        <w:t xml:space="preserve">o siguiente: </w:t>
      </w:r>
      <w:r w:rsidRPr="00DC0FB3">
        <w:rPr>
          <w:rFonts w:ascii="Verdana" w:hAnsi="Verdana"/>
          <w:sz w:val="22"/>
          <w:highlight w:val="lightGray"/>
        </w:rPr>
        <w:t>Para la atención del compromiso derivado del presente proceso fueron aprobadas vigencias futuras mediante el radicado (incluir número de radicado) del (incluir día) de (incluir mes) de (incluir año) del [Entidad que autoriza las vigencias futuras], el cual señala la autorización del cupo para la asunción de obligaciones con cargo a</w:t>
      </w:r>
      <w:r>
        <w:rPr>
          <w:rFonts w:ascii="Verdana" w:hAnsi="Verdana"/>
          <w:sz w:val="22"/>
          <w:highlight w:val="lightGray"/>
        </w:rPr>
        <w:t xml:space="preserve"> aplicaciones de vigencias [futuras u ordinarias o excepcionales según sea el caso] para los años (incluir los años correspondientes) los cuales irán hasta la suma de: </w:t>
      </w:r>
    </w:p>
    <w:p w14:paraId="12685384" w14:textId="77777777" w:rsidR="004A3E64" w:rsidRDefault="004A3E64" w:rsidP="004A3E64">
      <w:pPr>
        <w:spacing w:line="276" w:lineRule="auto"/>
        <w:rPr>
          <w:rFonts w:ascii="Verdana" w:hAnsi="Verdana"/>
          <w:sz w:val="22"/>
          <w:highlight w:val="lightGray"/>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4A3E64" w14:paraId="2E1CEA7B" w14:textId="77777777" w:rsidTr="008B35C5">
        <w:tc>
          <w:tcPr>
            <w:tcW w:w="8828" w:type="dxa"/>
            <w:gridSpan w:val="2"/>
          </w:tcPr>
          <w:p w14:paraId="4758A0C8" w14:textId="77777777" w:rsidR="004A3E64" w:rsidRPr="00D67A1E" w:rsidRDefault="004A3E64" w:rsidP="00C8562A">
            <w:pPr>
              <w:spacing w:line="276" w:lineRule="auto"/>
              <w:jc w:val="center"/>
              <w:rPr>
                <w:rFonts w:ascii="Verdana" w:hAnsi="Verdana"/>
                <w:b/>
                <w:bCs/>
                <w:sz w:val="22"/>
                <w:highlight w:val="lightGray"/>
              </w:rPr>
            </w:pPr>
            <w:r w:rsidRPr="00D67A1E">
              <w:rPr>
                <w:rFonts w:ascii="Verdana" w:hAnsi="Verdana"/>
                <w:b/>
                <w:bCs/>
                <w:sz w:val="22"/>
                <w:highlight w:val="lightGray"/>
              </w:rPr>
              <w:t>Vigencias futuras</w:t>
            </w:r>
          </w:p>
        </w:tc>
      </w:tr>
      <w:tr w:rsidR="004A3E64" w14:paraId="4BF8AA62" w14:textId="77777777" w:rsidTr="008B35C5">
        <w:tc>
          <w:tcPr>
            <w:tcW w:w="4414" w:type="dxa"/>
          </w:tcPr>
          <w:p w14:paraId="265C31A6" w14:textId="77777777" w:rsidR="004A3E64" w:rsidRPr="00D67A1E" w:rsidRDefault="004A3E64" w:rsidP="00C8562A">
            <w:pPr>
              <w:spacing w:line="276" w:lineRule="auto"/>
              <w:jc w:val="center"/>
              <w:rPr>
                <w:rFonts w:ascii="Verdana" w:hAnsi="Verdana"/>
                <w:b/>
                <w:bCs/>
                <w:sz w:val="22"/>
                <w:highlight w:val="lightGray"/>
              </w:rPr>
            </w:pPr>
            <w:r w:rsidRPr="00D67A1E">
              <w:rPr>
                <w:rFonts w:ascii="Verdana" w:hAnsi="Verdana"/>
                <w:b/>
                <w:bCs/>
                <w:sz w:val="22"/>
                <w:highlight w:val="lightGray"/>
              </w:rPr>
              <w:t>Año</w:t>
            </w:r>
          </w:p>
        </w:tc>
        <w:tc>
          <w:tcPr>
            <w:tcW w:w="4414" w:type="dxa"/>
          </w:tcPr>
          <w:p w14:paraId="39E9734A" w14:textId="77777777" w:rsidR="004A3E64" w:rsidRPr="00D67A1E" w:rsidRDefault="004A3E64" w:rsidP="00C8562A">
            <w:pPr>
              <w:spacing w:line="276" w:lineRule="auto"/>
              <w:jc w:val="center"/>
              <w:rPr>
                <w:rFonts w:ascii="Verdana" w:hAnsi="Verdana"/>
                <w:b/>
                <w:bCs/>
                <w:sz w:val="22"/>
                <w:highlight w:val="lightGray"/>
              </w:rPr>
            </w:pPr>
            <w:r w:rsidRPr="00D67A1E">
              <w:rPr>
                <w:rFonts w:ascii="Verdana" w:hAnsi="Verdana"/>
                <w:b/>
                <w:bCs/>
                <w:sz w:val="22"/>
                <w:highlight w:val="lightGray"/>
              </w:rPr>
              <w:t>Valor</w:t>
            </w:r>
          </w:p>
        </w:tc>
      </w:tr>
      <w:tr w:rsidR="004A3E64" w14:paraId="6FFC961E" w14:textId="77777777" w:rsidTr="008B35C5">
        <w:tc>
          <w:tcPr>
            <w:tcW w:w="4414" w:type="dxa"/>
          </w:tcPr>
          <w:p w14:paraId="1DAD5CE7" w14:textId="77777777" w:rsidR="004A3E64" w:rsidRDefault="004A3E64" w:rsidP="00C8562A">
            <w:pPr>
              <w:spacing w:line="276" w:lineRule="auto"/>
              <w:rPr>
                <w:rFonts w:ascii="Verdana" w:hAnsi="Verdana"/>
                <w:sz w:val="22"/>
                <w:highlight w:val="lightGray"/>
              </w:rPr>
            </w:pPr>
            <w:r>
              <w:rPr>
                <w:rFonts w:ascii="Verdana" w:hAnsi="Verdana"/>
                <w:sz w:val="22"/>
                <w:highlight w:val="lightGray"/>
              </w:rPr>
              <w:t xml:space="preserve">Incluir el año de vigencia futura aprobado </w:t>
            </w:r>
          </w:p>
        </w:tc>
        <w:tc>
          <w:tcPr>
            <w:tcW w:w="4414" w:type="dxa"/>
          </w:tcPr>
          <w:p w14:paraId="1ED1C198" w14:textId="77777777" w:rsidR="004A3E64" w:rsidRDefault="004A3E64" w:rsidP="00C8562A">
            <w:pPr>
              <w:spacing w:line="276" w:lineRule="auto"/>
              <w:rPr>
                <w:rFonts w:ascii="Verdana" w:hAnsi="Verdana"/>
                <w:sz w:val="22"/>
                <w:highlight w:val="lightGray"/>
              </w:rPr>
            </w:pPr>
            <w:r>
              <w:rPr>
                <w:rFonts w:ascii="Verdana" w:hAnsi="Verdana"/>
                <w:sz w:val="22"/>
                <w:highlight w:val="lightGray"/>
              </w:rPr>
              <w:t>(Incluir el valor de año correspondiente)</w:t>
            </w:r>
          </w:p>
        </w:tc>
      </w:tr>
      <w:tr w:rsidR="004A3E64" w14:paraId="77158DB0" w14:textId="77777777" w:rsidTr="008B35C5">
        <w:tc>
          <w:tcPr>
            <w:tcW w:w="4414" w:type="dxa"/>
          </w:tcPr>
          <w:p w14:paraId="4817FC0D" w14:textId="77777777" w:rsidR="004A3E64" w:rsidRDefault="004A3E64" w:rsidP="00C8562A">
            <w:pPr>
              <w:spacing w:line="276" w:lineRule="auto"/>
              <w:rPr>
                <w:rFonts w:ascii="Verdana" w:hAnsi="Verdana"/>
                <w:sz w:val="22"/>
                <w:highlight w:val="lightGray"/>
              </w:rPr>
            </w:pPr>
            <w:r>
              <w:rPr>
                <w:rFonts w:ascii="Verdana" w:hAnsi="Verdana"/>
                <w:sz w:val="22"/>
                <w:highlight w:val="lightGray"/>
              </w:rPr>
              <w:t xml:space="preserve">Incluir el año de la vigencia futura aprobada </w:t>
            </w:r>
          </w:p>
        </w:tc>
        <w:tc>
          <w:tcPr>
            <w:tcW w:w="4414" w:type="dxa"/>
          </w:tcPr>
          <w:p w14:paraId="5B2D6200" w14:textId="77777777" w:rsidR="004A3E64" w:rsidRDefault="004A3E64" w:rsidP="00C8562A">
            <w:pPr>
              <w:spacing w:line="276" w:lineRule="auto"/>
              <w:rPr>
                <w:rFonts w:ascii="Verdana" w:hAnsi="Verdana"/>
                <w:sz w:val="22"/>
                <w:highlight w:val="lightGray"/>
              </w:rPr>
            </w:pPr>
            <w:r>
              <w:rPr>
                <w:rFonts w:ascii="Verdana" w:hAnsi="Verdana"/>
                <w:sz w:val="22"/>
                <w:highlight w:val="lightGray"/>
              </w:rPr>
              <w:t>(incluir el año correspondiente)</w:t>
            </w:r>
          </w:p>
        </w:tc>
      </w:tr>
    </w:tbl>
    <w:p w14:paraId="10E9842A" w14:textId="77777777" w:rsidR="004A3E64" w:rsidRDefault="004A3E64" w:rsidP="004A3E64">
      <w:pPr>
        <w:spacing w:line="276" w:lineRule="auto"/>
        <w:rPr>
          <w:rFonts w:ascii="Verdana" w:hAnsi="Verdana"/>
          <w:sz w:val="22"/>
          <w:highlight w:val="lightGray"/>
        </w:rPr>
      </w:pPr>
    </w:p>
    <w:p w14:paraId="697FF009" w14:textId="578DF532" w:rsidR="004A3E64" w:rsidRPr="00DC0FB3" w:rsidRDefault="004A3E64" w:rsidP="004A3E64">
      <w:pPr>
        <w:spacing w:line="276" w:lineRule="auto"/>
        <w:rPr>
          <w:rFonts w:ascii="Verdana" w:hAnsi="Verdana"/>
          <w:sz w:val="22"/>
          <w:highlight w:val="lightGray"/>
        </w:rPr>
      </w:pPr>
      <w:r w:rsidRPr="00765711">
        <w:rPr>
          <w:rFonts w:ascii="Verdana" w:hAnsi="Verdana"/>
          <w:sz w:val="22"/>
          <w:highlight w:val="lightGray"/>
        </w:rPr>
        <w:t xml:space="preserve">En caso de que el </w:t>
      </w:r>
      <w:r w:rsidR="00307218">
        <w:rPr>
          <w:rFonts w:ascii="Verdana" w:hAnsi="Verdana"/>
          <w:sz w:val="22"/>
          <w:highlight w:val="lightGray"/>
        </w:rPr>
        <w:t>P</w:t>
      </w:r>
      <w:r w:rsidRPr="00765711">
        <w:rPr>
          <w:rFonts w:ascii="Verdana" w:hAnsi="Verdana"/>
          <w:sz w:val="22"/>
          <w:highlight w:val="lightGray"/>
        </w:rPr>
        <w:t xml:space="preserve">roceso de </w:t>
      </w:r>
      <w:r w:rsidR="00307218">
        <w:rPr>
          <w:rFonts w:ascii="Verdana" w:hAnsi="Verdana"/>
          <w:sz w:val="22"/>
          <w:highlight w:val="lightGray"/>
        </w:rPr>
        <w:t>C</w:t>
      </w:r>
      <w:r w:rsidRPr="00765711">
        <w:rPr>
          <w:rFonts w:ascii="Verdana" w:hAnsi="Verdana"/>
          <w:sz w:val="22"/>
          <w:highlight w:val="lightGray"/>
        </w:rPr>
        <w:t>ontratación se adjudique por un valor inferior al establecido en el presupuesto oficial estimado, será potestad de la entidad determinar en cuál o cuáles vigencias fiscales hará el ajuste presupuestal correspondiente a las vigencias futuras.</w:t>
      </w:r>
      <w:r>
        <w:rPr>
          <w:rFonts w:ascii="Verdana" w:hAnsi="Verdana"/>
          <w:sz w:val="22"/>
          <w:highlight w:val="lightGray"/>
        </w:rPr>
        <w:t>]</w:t>
      </w:r>
    </w:p>
    <w:p w14:paraId="6C286C9F" w14:textId="77777777" w:rsidR="004A3E64" w:rsidRDefault="004A3E64" w:rsidP="004A3E64">
      <w:pPr>
        <w:spacing w:line="276" w:lineRule="auto"/>
        <w:rPr>
          <w:rFonts w:ascii="Verdana" w:hAnsi="Verdana"/>
          <w:sz w:val="22"/>
          <w:highlight w:val="lightGray"/>
          <w:lang w:val="es-MX"/>
        </w:rPr>
      </w:pPr>
      <w:r w:rsidRPr="00DC0FB3">
        <w:rPr>
          <w:rFonts w:ascii="Verdana" w:hAnsi="Verdana"/>
          <w:sz w:val="22"/>
          <w:highlight w:val="lightGray"/>
        </w:rPr>
        <w:t> </w:t>
      </w:r>
    </w:p>
    <w:p w14:paraId="21677983" w14:textId="7D58AE22" w:rsidR="00F529C1" w:rsidRPr="00283FF2" w:rsidRDefault="70E0E197" w:rsidP="00327646">
      <w:pPr>
        <w:rPr>
          <w:rFonts w:ascii="Verdana" w:hAnsi="Verdana"/>
          <w:sz w:val="22"/>
          <w:lang w:val="es-CO"/>
        </w:rPr>
      </w:pPr>
      <w:r w:rsidRPr="00283FF2">
        <w:rPr>
          <w:rFonts w:ascii="Verdana" w:hAnsi="Verdana"/>
          <w:sz w:val="22"/>
          <w:highlight w:val="lightGray"/>
          <w:lang w:val="es-CO"/>
        </w:rPr>
        <w:t xml:space="preserve">[La </w:t>
      </w:r>
      <w:r w:rsidR="0A962767" w:rsidRPr="00283FF2">
        <w:rPr>
          <w:rFonts w:ascii="Verdana" w:hAnsi="Verdana"/>
          <w:sz w:val="22"/>
          <w:highlight w:val="lightGray"/>
          <w:lang w:val="es-CO"/>
        </w:rPr>
        <w:t>Entidad</w:t>
      </w:r>
      <w:r w:rsidRPr="00283FF2">
        <w:rPr>
          <w:rFonts w:ascii="Verdana" w:hAnsi="Verdana"/>
          <w:sz w:val="22"/>
          <w:highlight w:val="lightGray"/>
          <w:lang w:val="es-CO"/>
        </w:rPr>
        <w:t xml:space="preserve"> debe adaptar esta sección al </w:t>
      </w:r>
      <w:r w:rsidR="29F93B50" w:rsidRPr="00283FF2">
        <w:rPr>
          <w:rFonts w:ascii="Verdana" w:hAnsi="Verdana"/>
          <w:sz w:val="22"/>
          <w:highlight w:val="lightGray"/>
          <w:lang w:val="es-CO"/>
        </w:rPr>
        <w:t>F</w:t>
      </w:r>
      <w:r w:rsidRPr="00283FF2">
        <w:rPr>
          <w:rFonts w:ascii="Verdana" w:hAnsi="Verdana"/>
          <w:sz w:val="22"/>
          <w:highlight w:val="lightGray"/>
          <w:lang w:val="es-CO"/>
        </w:rPr>
        <w:t>ormato del SECOP II cuando contrate por medio de esa plataforma]</w:t>
      </w:r>
    </w:p>
    <w:p w14:paraId="56E83C24" w14:textId="5E281073" w:rsidR="005A0A11" w:rsidRPr="00283FF2" w:rsidRDefault="005A0A11" w:rsidP="005A0A11">
      <w:pPr>
        <w:rPr>
          <w:rFonts w:ascii="Verdana" w:hAnsi="Verdana"/>
          <w:sz w:val="22"/>
          <w:lang w:val="es-CO"/>
        </w:rPr>
      </w:pPr>
    </w:p>
    <w:p w14:paraId="1B8AC0D4" w14:textId="7981008A" w:rsidR="005A0A11" w:rsidRPr="00283FF2" w:rsidRDefault="00B03BF5" w:rsidP="003B03EC">
      <w:pPr>
        <w:pStyle w:val="Heading2"/>
        <w:ind w:left="0" w:firstLine="0"/>
        <w:rPr>
          <w:rFonts w:ascii="Verdana" w:hAnsi="Verdana"/>
          <w:sz w:val="22"/>
          <w:szCs w:val="22"/>
        </w:rPr>
      </w:pPr>
      <w:bookmarkStart w:id="7" w:name="_Toc216429080"/>
      <w:r w:rsidRPr="00283FF2">
        <w:rPr>
          <w:rFonts w:ascii="Verdana" w:hAnsi="Verdana"/>
          <w:sz w:val="22"/>
          <w:szCs w:val="22"/>
        </w:rPr>
        <w:t>REGLAS DE SUBSANABILIDAD, EXPLICACIONES Y ACLARACIONES</w:t>
      </w:r>
      <w:bookmarkEnd w:id="7"/>
      <w:r w:rsidRPr="00283FF2">
        <w:rPr>
          <w:rFonts w:ascii="Verdana" w:hAnsi="Verdana"/>
          <w:sz w:val="22"/>
          <w:szCs w:val="22"/>
        </w:rPr>
        <w:t xml:space="preserve"> </w:t>
      </w:r>
    </w:p>
    <w:p w14:paraId="64FE9409" w14:textId="1581F84F" w:rsidR="00B03BF5" w:rsidRPr="00283FF2" w:rsidRDefault="00B03BF5" w:rsidP="00B03BF5">
      <w:pPr>
        <w:rPr>
          <w:rFonts w:ascii="Verdana" w:hAnsi="Verdana"/>
          <w:sz w:val="22"/>
          <w:lang w:val="es-CO"/>
        </w:rPr>
      </w:pPr>
    </w:p>
    <w:p w14:paraId="21BE1870" w14:textId="64B433B8" w:rsidR="00873ADC" w:rsidRPr="00283FF2" w:rsidRDefault="00873ADC" w:rsidP="00873ADC">
      <w:pPr>
        <w:rPr>
          <w:rFonts w:ascii="Verdana" w:hAnsi="Verdana"/>
          <w:sz w:val="22"/>
          <w:lang w:val="es-CO"/>
        </w:rPr>
      </w:pPr>
      <w:r w:rsidRPr="00283FF2">
        <w:rPr>
          <w:rFonts w:ascii="Verdana" w:hAnsi="Verdana"/>
          <w:sz w:val="22"/>
          <w:lang w:val="es-CO"/>
        </w:rPr>
        <w:t xml:space="preserve">El </w:t>
      </w:r>
      <w:r w:rsidR="00454625" w:rsidRPr="00283FF2">
        <w:rPr>
          <w:rFonts w:ascii="Verdana" w:hAnsi="Verdana"/>
          <w:sz w:val="22"/>
          <w:lang w:val="es-CO"/>
        </w:rPr>
        <w:t>P</w:t>
      </w:r>
      <w:r w:rsidRPr="00283FF2">
        <w:rPr>
          <w:rFonts w:ascii="Verdana" w:hAnsi="Verdana"/>
          <w:sz w:val="22"/>
          <w:lang w:val="es-CO"/>
        </w:rPr>
        <w:t xml:space="preserve">roponente tiene la responsabilidad y </w:t>
      </w:r>
      <w:r w:rsidR="0035121A">
        <w:rPr>
          <w:rFonts w:ascii="Verdana" w:hAnsi="Verdana"/>
          <w:sz w:val="22"/>
          <w:lang w:val="es-CO"/>
        </w:rPr>
        <w:t xml:space="preserve">carga de </w:t>
      </w:r>
      <w:r w:rsidRPr="00283FF2">
        <w:rPr>
          <w:rFonts w:ascii="Verdana" w:hAnsi="Verdana"/>
          <w:sz w:val="22"/>
          <w:lang w:val="es-CO"/>
        </w:rPr>
        <w:t xml:space="preserve">presentar su oferta en forma completa e íntegra, esto </w:t>
      </w:r>
      <w:r w:rsidR="00283FF2" w:rsidRPr="00283FF2">
        <w:rPr>
          <w:rFonts w:ascii="Verdana" w:hAnsi="Verdana"/>
          <w:sz w:val="22"/>
          <w:lang w:val="es-CO"/>
        </w:rPr>
        <w:t xml:space="preserve">es, </w:t>
      </w:r>
      <w:r w:rsidR="00283FF2">
        <w:rPr>
          <w:rFonts w:ascii="Verdana" w:hAnsi="Verdana"/>
          <w:sz w:val="22"/>
          <w:lang w:val="es-CO"/>
        </w:rPr>
        <w:t>respondiendo</w:t>
      </w:r>
      <w:r w:rsidR="00644F57">
        <w:rPr>
          <w:rFonts w:ascii="Verdana" w:hAnsi="Verdana"/>
          <w:sz w:val="22"/>
          <w:lang w:val="es-CO"/>
        </w:rPr>
        <w:t xml:space="preserve"> todos los puntos </w:t>
      </w:r>
      <w:r w:rsidRPr="00283FF2">
        <w:rPr>
          <w:rFonts w:ascii="Verdana" w:hAnsi="Verdana"/>
          <w:sz w:val="22"/>
          <w:lang w:val="es-CO"/>
        </w:rPr>
        <w:t xml:space="preserve">del </w:t>
      </w:r>
      <w:r w:rsidR="00454625" w:rsidRPr="00283FF2">
        <w:rPr>
          <w:rFonts w:ascii="Verdana" w:hAnsi="Verdana"/>
          <w:sz w:val="22"/>
          <w:lang w:val="es-CO"/>
        </w:rPr>
        <w:t>P</w:t>
      </w:r>
      <w:r w:rsidRPr="00283FF2">
        <w:rPr>
          <w:rFonts w:ascii="Verdana" w:hAnsi="Verdana"/>
          <w:sz w:val="22"/>
          <w:lang w:val="es-CO"/>
        </w:rPr>
        <w:t xml:space="preserve">liego de </w:t>
      </w:r>
      <w:r w:rsidR="00454625" w:rsidRPr="00283FF2">
        <w:rPr>
          <w:rFonts w:ascii="Verdana" w:hAnsi="Verdana"/>
          <w:sz w:val="22"/>
          <w:lang w:val="es-CO"/>
        </w:rPr>
        <w:t>C</w:t>
      </w:r>
      <w:r w:rsidRPr="00283FF2">
        <w:rPr>
          <w:rFonts w:ascii="Verdana" w:hAnsi="Verdana"/>
          <w:sz w:val="22"/>
          <w:lang w:val="es-CO"/>
        </w:rPr>
        <w:t>ondiciones y adjuntando</w:t>
      </w:r>
      <w:r w:rsidR="0086670F">
        <w:rPr>
          <w:rFonts w:ascii="Verdana" w:hAnsi="Verdana"/>
          <w:sz w:val="22"/>
          <w:lang w:val="es-CO"/>
        </w:rPr>
        <w:t xml:space="preserve"> todos</w:t>
      </w:r>
      <w:r w:rsidRPr="00283FF2">
        <w:rPr>
          <w:rFonts w:ascii="Verdana" w:hAnsi="Verdana"/>
          <w:sz w:val="22"/>
          <w:lang w:val="es-CO"/>
        </w:rPr>
        <w:t xml:space="preserve"> los documentos de soporte o prueba de las condiciones que pretenda hacer valer en el </w:t>
      </w:r>
      <w:r w:rsidR="00DA5890">
        <w:rPr>
          <w:rFonts w:ascii="Verdana" w:hAnsi="Verdana"/>
          <w:sz w:val="22"/>
          <w:lang w:val="es-CO"/>
        </w:rPr>
        <w:t>p</w:t>
      </w:r>
      <w:r w:rsidRPr="00283FF2">
        <w:rPr>
          <w:rFonts w:ascii="Verdana" w:hAnsi="Verdana"/>
          <w:sz w:val="22"/>
          <w:lang w:val="es-CO"/>
        </w:rPr>
        <w:t>roceso</w:t>
      </w:r>
      <w:r w:rsidR="00025724" w:rsidRPr="00283FF2">
        <w:rPr>
          <w:rFonts w:ascii="Verdana" w:hAnsi="Verdana"/>
          <w:sz w:val="22"/>
          <w:lang w:val="es-CO"/>
        </w:rPr>
        <w:t xml:space="preserve"> </w:t>
      </w:r>
    </w:p>
    <w:p w14:paraId="5A9A4539" w14:textId="77777777" w:rsidR="00873ADC" w:rsidRPr="00283FF2" w:rsidRDefault="00873ADC" w:rsidP="00873ADC">
      <w:pPr>
        <w:rPr>
          <w:rFonts w:ascii="Verdana" w:hAnsi="Verdana"/>
          <w:sz w:val="22"/>
          <w:lang w:val="es-CO"/>
        </w:rPr>
      </w:pPr>
    </w:p>
    <w:p w14:paraId="14BC5655" w14:textId="758D96AF" w:rsidR="00873ADC" w:rsidRPr="00283FF2" w:rsidRDefault="0160A31E" w:rsidP="00873ADC">
      <w:pPr>
        <w:rPr>
          <w:rFonts w:ascii="Verdana" w:hAnsi="Verdana"/>
          <w:sz w:val="22"/>
          <w:lang w:val="es-CO"/>
        </w:rPr>
      </w:pPr>
      <w:r w:rsidRPr="00283FF2">
        <w:rPr>
          <w:rFonts w:ascii="Verdana" w:hAnsi="Verdana"/>
          <w:sz w:val="22"/>
          <w:lang w:val="es-CO"/>
        </w:rPr>
        <w:t xml:space="preserve">En caso de ser necesario, la </w:t>
      </w:r>
      <w:r w:rsidR="0A962767" w:rsidRPr="00283FF2">
        <w:rPr>
          <w:rFonts w:ascii="Verdana" w:hAnsi="Verdana"/>
          <w:sz w:val="22"/>
          <w:lang w:val="es-CO"/>
        </w:rPr>
        <w:t>Entidad</w:t>
      </w:r>
      <w:r w:rsidRPr="00283FF2">
        <w:rPr>
          <w:rFonts w:ascii="Verdana" w:hAnsi="Verdana"/>
          <w:sz w:val="22"/>
          <w:lang w:val="es-CO"/>
        </w:rPr>
        <w:t xml:space="preserve"> debe solicitar a los </w:t>
      </w:r>
      <w:r w:rsidR="51DBC499" w:rsidRPr="00283FF2">
        <w:rPr>
          <w:rFonts w:ascii="Verdana" w:hAnsi="Verdana"/>
          <w:sz w:val="22"/>
          <w:lang w:val="es-CO"/>
        </w:rPr>
        <w:t>P</w:t>
      </w:r>
      <w:r w:rsidRPr="00283FF2">
        <w:rPr>
          <w:rFonts w:ascii="Verdana" w:hAnsi="Verdana"/>
          <w:sz w:val="22"/>
          <w:lang w:val="es-CO"/>
        </w:rPr>
        <w:t xml:space="preserve">roponentes durante el proceso de evaluación, y a más tardar en el informe de evaluación, las aclaraciones, precisiones o solicitud de documentos que puedan ser subsanables. No obstante, los </w:t>
      </w:r>
      <w:r w:rsidR="46A7BB7A" w:rsidRPr="00283FF2">
        <w:rPr>
          <w:rFonts w:ascii="Verdana" w:hAnsi="Verdana"/>
          <w:sz w:val="22"/>
          <w:lang w:val="es-CO"/>
        </w:rPr>
        <w:t>P</w:t>
      </w:r>
      <w:r w:rsidRPr="00283FF2">
        <w:rPr>
          <w:rFonts w:ascii="Verdana" w:hAnsi="Verdana"/>
          <w:sz w:val="22"/>
          <w:lang w:val="es-CO"/>
        </w:rPr>
        <w:t>roponentes no podrán completar, adicionar</w:t>
      </w:r>
      <w:r w:rsidR="00BA5FFC">
        <w:rPr>
          <w:rFonts w:ascii="Verdana" w:hAnsi="Verdana"/>
          <w:sz w:val="22"/>
          <w:lang w:val="es-CO"/>
        </w:rPr>
        <w:t>, modificar</w:t>
      </w:r>
      <w:r w:rsidRPr="00283FF2">
        <w:rPr>
          <w:rFonts w:ascii="Verdana" w:hAnsi="Verdana"/>
          <w:sz w:val="22"/>
          <w:lang w:val="es-CO"/>
        </w:rPr>
        <w:t xml:space="preserve"> o mejorar sus </w:t>
      </w:r>
      <w:r w:rsidR="6588B148" w:rsidRPr="00283FF2">
        <w:rPr>
          <w:rFonts w:ascii="Verdana" w:hAnsi="Verdana"/>
          <w:sz w:val="22"/>
          <w:lang w:val="es-CO"/>
        </w:rPr>
        <w:t>p</w:t>
      </w:r>
      <w:r w:rsidRPr="00283FF2">
        <w:rPr>
          <w:rFonts w:ascii="Verdana" w:hAnsi="Verdana"/>
          <w:sz w:val="22"/>
          <w:lang w:val="es-CO"/>
        </w:rPr>
        <w:t>ropuestas en los aspectos que otorgan puntaje</w:t>
      </w:r>
      <w:r w:rsidR="5CA9FAAD" w:rsidRPr="00283FF2">
        <w:rPr>
          <w:rFonts w:ascii="Verdana" w:hAnsi="Verdana"/>
          <w:sz w:val="22"/>
          <w:lang w:val="es-CO"/>
        </w:rPr>
        <w:t xml:space="preserve"> ni tampoco en los factores de desempate</w:t>
      </w:r>
      <w:r w:rsidRPr="00283FF2">
        <w:rPr>
          <w:rFonts w:ascii="Verdana" w:hAnsi="Verdana"/>
          <w:sz w:val="22"/>
          <w:lang w:val="es-CO"/>
        </w:rPr>
        <w:t xml:space="preserve">, los cuales podrán ser objeto de aclaraciones y explicaciones. Los </w:t>
      </w:r>
      <w:r w:rsidR="6588B148" w:rsidRPr="00283FF2">
        <w:rPr>
          <w:rFonts w:ascii="Verdana" w:hAnsi="Verdana"/>
          <w:sz w:val="22"/>
          <w:lang w:val="es-CO"/>
        </w:rPr>
        <w:t>P</w:t>
      </w:r>
      <w:r w:rsidRPr="00283FF2">
        <w:rPr>
          <w:rFonts w:ascii="Verdana" w:hAnsi="Verdana"/>
          <w:sz w:val="22"/>
          <w:lang w:val="es-CO"/>
        </w:rPr>
        <w:t xml:space="preserve">roponentes deberán allegar las aclaraciones o documentos requeridos en el momento en el que fueron solicitados </w:t>
      </w:r>
      <w:r w:rsidR="008B15D0" w:rsidRPr="00537CAD">
        <w:rPr>
          <w:rFonts w:ascii="Verdana" w:hAnsi="Verdana"/>
          <w:sz w:val="22"/>
          <w:lang w:val="es-MX"/>
        </w:rPr>
        <w:t xml:space="preserve">durante la etapa de evaluación </w:t>
      </w:r>
      <w:r w:rsidRPr="00283FF2">
        <w:rPr>
          <w:rFonts w:ascii="Verdana" w:hAnsi="Verdana"/>
          <w:sz w:val="22"/>
          <w:lang w:val="es-CO"/>
        </w:rPr>
        <w:t xml:space="preserve">y a más tardar hasta el término de traslado del informe de evaluación, es decir, </w:t>
      </w:r>
      <w:r w:rsidR="00F64933" w:rsidRPr="00283FF2">
        <w:rPr>
          <w:rFonts w:ascii="Verdana" w:hAnsi="Verdana"/>
          <w:sz w:val="22"/>
          <w:lang w:val="es-CO"/>
        </w:rPr>
        <w:t>dentro</w:t>
      </w:r>
      <w:r w:rsidR="00A75DED" w:rsidRPr="00283FF2">
        <w:rPr>
          <w:rFonts w:ascii="Verdana" w:hAnsi="Verdana"/>
          <w:sz w:val="22"/>
          <w:lang w:val="es-CO"/>
        </w:rPr>
        <w:t xml:space="preserve"> de los</w:t>
      </w:r>
      <w:r w:rsidRPr="00283FF2">
        <w:rPr>
          <w:rFonts w:ascii="Verdana" w:hAnsi="Verdana"/>
          <w:sz w:val="22"/>
          <w:lang w:val="es-CO"/>
        </w:rPr>
        <w:t xml:space="preserve"> tres (3) días hábiles</w:t>
      </w:r>
      <w:r w:rsidR="00A75DED" w:rsidRPr="00283FF2">
        <w:rPr>
          <w:rFonts w:ascii="Verdana" w:hAnsi="Verdana"/>
          <w:sz w:val="22"/>
          <w:lang w:val="es-CO"/>
        </w:rPr>
        <w:t xml:space="preserve"> </w:t>
      </w:r>
      <w:r w:rsidR="00283FF2">
        <w:rPr>
          <w:rFonts w:ascii="Verdana" w:hAnsi="Verdana"/>
          <w:sz w:val="22"/>
          <w:lang w:val="es-CO"/>
        </w:rPr>
        <w:t xml:space="preserve">siguientes </w:t>
      </w:r>
      <w:r w:rsidR="00283FF2" w:rsidRPr="00283FF2">
        <w:rPr>
          <w:rFonts w:ascii="Verdana" w:hAnsi="Verdana"/>
          <w:sz w:val="22"/>
          <w:lang w:val="es-CO"/>
        </w:rPr>
        <w:t>contados</w:t>
      </w:r>
      <w:r w:rsidRPr="00283FF2">
        <w:rPr>
          <w:rFonts w:ascii="Verdana" w:hAnsi="Verdana"/>
          <w:sz w:val="22"/>
          <w:lang w:val="es-CO"/>
        </w:rPr>
        <w:t xml:space="preserve"> a partir del día hábil</w:t>
      </w:r>
      <w:r w:rsidR="006A1E54" w:rsidRPr="00283FF2">
        <w:rPr>
          <w:rFonts w:ascii="Verdana" w:hAnsi="Verdana"/>
          <w:sz w:val="22"/>
          <w:lang w:val="es-CO"/>
        </w:rPr>
        <w:t xml:space="preserve"> siguiente</w:t>
      </w:r>
      <w:r w:rsidRPr="00283FF2">
        <w:rPr>
          <w:rFonts w:ascii="Verdana" w:hAnsi="Verdana"/>
          <w:sz w:val="22"/>
          <w:lang w:val="es-CO"/>
        </w:rPr>
        <w:t xml:space="preserve"> a la publicación del informe de evaluación. </w:t>
      </w:r>
    </w:p>
    <w:p w14:paraId="24656FCA" w14:textId="77777777" w:rsidR="00873ADC" w:rsidRPr="00283FF2" w:rsidRDefault="00873ADC" w:rsidP="00873ADC">
      <w:pPr>
        <w:rPr>
          <w:rFonts w:ascii="Verdana" w:hAnsi="Verdana"/>
          <w:sz w:val="22"/>
          <w:lang w:val="es-CO"/>
        </w:rPr>
      </w:pPr>
    </w:p>
    <w:p w14:paraId="276DD29F" w14:textId="523C3B07" w:rsidR="00BB3FD2" w:rsidRPr="00283FF2" w:rsidRDefault="0160A31E" w:rsidP="00873ADC">
      <w:pPr>
        <w:rPr>
          <w:rFonts w:ascii="Verdana" w:hAnsi="Verdana"/>
          <w:sz w:val="22"/>
          <w:lang w:val="es-CO"/>
        </w:rPr>
      </w:pPr>
      <w:r w:rsidRPr="00283FF2">
        <w:rPr>
          <w:rFonts w:ascii="Verdana" w:hAnsi="Verdana"/>
          <w:sz w:val="22"/>
          <w:lang w:val="es-CO"/>
        </w:rPr>
        <w:t xml:space="preserve">En </w:t>
      </w:r>
      <w:r w:rsidR="00597960">
        <w:rPr>
          <w:rFonts w:ascii="Verdana" w:hAnsi="Verdana"/>
          <w:sz w:val="22"/>
          <w:lang w:val="es-CO"/>
        </w:rPr>
        <w:t xml:space="preserve">el evento en que </w:t>
      </w:r>
      <w:r w:rsidRPr="00283FF2">
        <w:rPr>
          <w:rFonts w:ascii="Verdana" w:hAnsi="Verdana"/>
          <w:sz w:val="22"/>
          <w:lang w:val="es-CO"/>
        </w:rPr>
        <w:t xml:space="preserve">la </w:t>
      </w:r>
      <w:r w:rsidR="5751E1B5" w:rsidRPr="00283FF2">
        <w:rPr>
          <w:rFonts w:ascii="Verdana" w:hAnsi="Verdana"/>
          <w:sz w:val="22"/>
          <w:lang w:val="es-CO"/>
        </w:rPr>
        <w:t>Entidad</w:t>
      </w:r>
      <w:r w:rsidRPr="00283FF2">
        <w:rPr>
          <w:rFonts w:ascii="Verdana" w:hAnsi="Verdana"/>
          <w:sz w:val="22"/>
          <w:lang w:val="es-CO"/>
        </w:rPr>
        <w:t xml:space="preserve"> no </w:t>
      </w:r>
      <w:r w:rsidR="140DC0BD" w:rsidRPr="00283FF2">
        <w:rPr>
          <w:rFonts w:ascii="Verdana" w:hAnsi="Verdana"/>
          <w:sz w:val="22"/>
          <w:lang w:val="es-CO"/>
        </w:rPr>
        <w:t>hubiese advertido</w:t>
      </w:r>
      <w:r w:rsidR="4D540F16" w:rsidRPr="00283FF2">
        <w:rPr>
          <w:rFonts w:ascii="Verdana" w:hAnsi="Verdana"/>
          <w:sz w:val="22"/>
          <w:lang w:val="es-CO"/>
        </w:rPr>
        <w:t xml:space="preserve"> durante el proceso de evaluación</w:t>
      </w:r>
      <w:r w:rsidR="140DC0BD" w:rsidRPr="00283FF2">
        <w:rPr>
          <w:rFonts w:ascii="Verdana" w:hAnsi="Verdana"/>
          <w:sz w:val="22"/>
          <w:lang w:val="es-CO"/>
        </w:rPr>
        <w:t xml:space="preserve"> </w:t>
      </w:r>
      <w:r w:rsidRPr="00283FF2">
        <w:rPr>
          <w:rFonts w:ascii="Verdana" w:hAnsi="Verdana"/>
          <w:sz w:val="22"/>
          <w:lang w:val="es-CO"/>
        </w:rPr>
        <w:t xml:space="preserve">la ausencia de requisitos o la falta de documentos referentes a la futura contratación o al </w:t>
      </w:r>
      <w:r w:rsidR="7DCBF1B0" w:rsidRPr="00283FF2">
        <w:rPr>
          <w:rFonts w:ascii="Verdana" w:hAnsi="Verdana"/>
          <w:sz w:val="22"/>
          <w:lang w:val="es-CO"/>
        </w:rPr>
        <w:t>P</w:t>
      </w:r>
      <w:r w:rsidRPr="00283FF2">
        <w:rPr>
          <w:rFonts w:ascii="Verdana" w:hAnsi="Verdana"/>
          <w:sz w:val="22"/>
          <w:lang w:val="es-CO"/>
        </w:rPr>
        <w:t>roponente, ya sea en relación con los requisitos habilitantes o para aclarar aspectos que otorgan puntaje</w:t>
      </w:r>
      <w:r w:rsidR="346C10F8" w:rsidRPr="00283FF2">
        <w:rPr>
          <w:rFonts w:ascii="Verdana" w:hAnsi="Verdana"/>
          <w:sz w:val="22"/>
          <w:lang w:val="es-CO"/>
        </w:rPr>
        <w:t xml:space="preserve"> </w:t>
      </w:r>
      <w:r w:rsidR="767B66D7" w:rsidRPr="00283FF2">
        <w:rPr>
          <w:rFonts w:ascii="Verdana" w:hAnsi="Verdana"/>
          <w:sz w:val="22"/>
          <w:lang w:val="es-CO"/>
        </w:rPr>
        <w:t xml:space="preserve">o </w:t>
      </w:r>
      <w:r w:rsidR="00723AD4" w:rsidRPr="00283FF2">
        <w:rPr>
          <w:rFonts w:ascii="Verdana" w:hAnsi="Verdana"/>
          <w:sz w:val="22"/>
          <w:lang w:val="es-CO"/>
        </w:rPr>
        <w:t xml:space="preserve">relativos </w:t>
      </w:r>
      <w:r w:rsidR="00080CDA" w:rsidRPr="00283FF2">
        <w:rPr>
          <w:rFonts w:ascii="Verdana" w:hAnsi="Verdana"/>
          <w:sz w:val="22"/>
          <w:lang w:val="es-CO"/>
        </w:rPr>
        <w:t>a</w:t>
      </w:r>
      <w:r w:rsidR="767B66D7" w:rsidRPr="00283FF2">
        <w:rPr>
          <w:rFonts w:ascii="Verdana" w:hAnsi="Verdana"/>
          <w:sz w:val="22"/>
          <w:lang w:val="es-CO"/>
        </w:rPr>
        <w:t xml:space="preserve"> los factores de desempate</w:t>
      </w:r>
      <w:r w:rsidRPr="00283FF2">
        <w:rPr>
          <w:rFonts w:ascii="Verdana" w:hAnsi="Verdana"/>
          <w:sz w:val="22"/>
          <w:lang w:val="es-CO"/>
        </w:rPr>
        <w:t xml:space="preserve">, y </w:t>
      </w:r>
      <w:r w:rsidR="140DC0BD" w:rsidRPr="00283FF2">
        <w:rPr>
          <w:rFonts w:ascii="Verdana" w:hAnsi="Verdana"/>
          <w:sz w:val="22"/>
          <w:lang w:val="es-CO"/>
        </w:rPr>
        <w:t>por ende</w:t>
      </w:r>
      <w:r w:rsidR="00465D00" w:rsidRPr="00283FF2">
        <w:rPr>
          <w:rFonts w:ascii="Verdana" w:hAnsi="Verdana"/>
          <w:sz w:val="22"/>
          <w:lang w:val="es-CO"/>
        </w:rPr>
        <w:t>,</w:t>
      </w:r>
      <w:r w:rsidR="140DC0BD" w:rsidRPr="00283FF2">
        <w:rPr>
          <w:rFonts w:ascii="Verdana" w:hAnsi="Verdana"/>
          <w:sz w:val="22"/>
          <w:lang w:val="es-CO"/>
        </w:rPr>
        <w:t xml:space="preserve"> </w:t>
      </w:r>
      <w:r w:rsidRPr="00283FF2">
        <w:rPr>
          <w:rFonts w:ascii="Verdana" w:hAnsi="Verdana"/>
          <w:sz w:val="22"/>
          <w:lang w:val="es-CO"/>
        </w:rPr>
        <w:t>no los haya requerido, podrá</w:t>
      </w:r>
      <w:r w:rsidR="4D540F16" w:rsidRPr="00283FF2">
        <w:rPr>
          <w:rFonts w:ascii="Verdana" w:hAnsi="Verdana"/>
          <w:sz w:val="22"/>
          <w:lang w:val="es-CO"/>
        </w:rPr>
        <w:t xml:space="preserve"> hacerlo </w:t>
      </w:r>
      <w:r w:rsidR="672C5D92" w:rsidRPr="00283FF2">
        <w:rPr>
          <w:rFonts w:ascii="Verdana" w:hAnsi="Verdana"/>
          <w:sz w:val="22"/>
          <w:lang w:val="es-CO"/>
        </w:rPr>
        <w:t>posteriormente</w:t>
      </w:r>
      <w:r w:rsidRPr="00283FF2">
        <w:rPr>
          <w:rFonts w:ascii="Verdana" w:hAnsi="Verdana"/>
          <w:sz w:val="22"/>
          <w:lang w:val="es-CO"/>
        </w:rPr>
        <w:t xml:space="preserve">, otorgándole </w:t>
      </w:r>
      <w:r w:rsidR="4D540F16" w:rsidRPr="00283FF2">
        <w:rPr>
          <w:rFonts w:ascii="Verdana" w:hAnsi="Verdana"/>
          <w:sz w:val="22"/>
          <w:lang w:val="es-CO"/>
        </w:rPr>
        <w:t xml:space="preserve">al </w:t>
      </w:r>
      <w:r w:rsidR="16EC8C47" w:rsidRPr="00283FF2">
        <w:rPr>
          <w:rFonts w:ascii="Verdana" w:hAnsi="Verdana"/>
          <w:sz w:val="22"/>
          <w:lang w:val="es-CO"/>
        </w:rPr>
        <w:t>P</w:t>
      </w:r>
      <w:r w:rsidR="4D540F16" w:rsidRPr="00283FF2">
        <w:rPr>
          <w:rFonts w:ascii="Verdana" w:hAnsi="Verdana"/>
          <w:sz w:val="22"/>
          <w:lang w:val="es-CO"/>
        </w:rPr>
        <w:t xml:space="preserve">roponente </w:t>
      </w:r>
      <w:r w:rsidRPr="00283FF2">
        <w:rPr>
          <w:rFonts w:ascii="Verdana" w:hAnsi="Verdana"/>
          <w:sz w:val="22"/>
          <w:lang w:val="es-CO"/>
        </w:rPr>
        <w:t xml:space="preserve">un término igual al establecido para el traslado del informe de evaluación, con el fin de que los allegue. En caso de que sea necesario, la </w:t>
      </w:r>
      <w:r w:rsidR="43A8EB1A" w:rsidRPr="00283FF2">
        <w:rPr>
          <w:rFonts w:ascii="Verdana" w:hAnsi="Verdana"/>
          <w:sz w:val="22"/>
          <w:lang w:val="es-CO"/>
        </w:rPr>
        <w:t>Entidad</w:t>
      </w:r>
      <w:r w:rsidRPr="00283FF2">
        <w:rPr>
          <w:rFonts w:ascii="Verdana" w:hAnsi="Verdana"/>
          <w:sz w:val="22"/>
          <w:lang w:val="es-CO"/>
        </w:rPr>
        <w:t xml:space="preserve"> ajustará el </w:t>
      </w:r>
      <w:r w:rsidR="733A0EDA" w:rsidRPr="00283FF2">
        <w:rPr>
          <w:rFonts w:ascii="Verdana" w:hAnsi="Verdana"/>
          <w:sz w:val="22"/>
          <w:lang w:val="es-CO"/>
        </w:rPr>
        <w:t>C</w:t>
      </w:r>
      <w:r w:rsidRPr="00283FF2">
        <w:rPr>
          <w:rFonts w:ascii="Verdana" w:hAnsi="Verdana"/>
          <w:sz w:val="22"/>
          <w:lang w:val="es-CO"/>
        </w:rPr>
        <w:t xml:space="preserve">ronograma. </w:t>
      </w:r>
      <w:r w:rsidR="4D540F16" w:rsidRPr="00283FF2">
        <w:rPr>
          <w:rFonts w:ascii="Verdana" w:hAnsi="Verdana"/>
          <w:sz w:val="22"/>
          <w:lang w:val="es-CO"/>
        </w:rPr>
        <w:t>Lo aquí descrito también aplicará cuando la observación</w:t>
      </w:r>
      <w:r w:rsidR="575A2CD4" w:rsidRPr="00283FF2">
        <w:rPr>
          <w:rFonts w:ascii="Verdana" w:hAnsi="Verdana"/>
          <w:sz w:val="22"/>
          <w:lang w:val="es-CO"/>
        </w:rPr>
        <w:t xml:space="preserve"> a la oferta provenga de otro </w:t>
      </w:r>
      <w:r w:rsidR="16EC8C47" w:rsidRPr="00283FF2">
        <w:rPr>
          <w:rFonts w:ascii="Verdana" w:hAnsi="Verdana"/>
          <w:sz w:val="22"/>
          <w:lang w:val="es-CO"/>
        </w:rPr>
        <w:t>P</w:t>
      </w:r>
      <w:r w:rsidR="575A2CD4" w:rsidRPr="00283FF2">
        <w:rPr>
          <w:rFonts w:ascii="Verdana" w:hAnsi="Verdana"/>
          <w:sz w:val="22"/>
          <w:lang w:val="es-CO"/>
        </w:rPr>
        <w:t>roponente y se hubiere realizado en el traslado del informe de evaluación.</w:t>
      </w:r>
    </w:p>
    <w:p w14:paraId="207F9F96" w14:textId="77777777" w:rsidR="00BB3FD2" w:rsidRPr="00283FF2" w:rsidRDefault="00BB3FD2" w:rsidP="00873ADC">
      <w:pPr>
        <w:rPr>
          <w:rFonts w:ascii="Verdana" w:hAnsi="Verdana"/>
          <w:sz w:val="22"/>
          <w:lang w:val="es-CO"/>
        </w:rPr>
      </w:pPr>
    </w:p>
    <w:p w14:paraId="1848C5F6" w14:textId="697024D2" w:rsidR="00873ADC" w:rsidRPr="00283FF2" w:rsidRDefault="0160A31E" w:rsidP="00873ADC">
      <w:pPr>
        <w:rPr>
          <w:rFonts w:ascii="Verdana" w:hAnsi="Verdana"/>
          <w:sz w:val="22"/>
          <w:lang w:val="es-CO"/>
        </w:rPr>
      </w:pPr>
      <w:r w:rsidRPr="00283FF2">
        <w:rPr>
          <w:rFonts w:ascii="Verdana" w:hAnsi="Verdana"/>
          <w:sz w:val="22"/>
          <w:lang w:val="es-CO"/>
        </w:rPr>
        <w:t xml:space="preserve">En los procesos adelantados en el SECOP I, las subsanaciones, explicaciones y aclaraciones se presentarán por cualquier medio: en físico, entre las horas de atención al público o por correo electrónico hasta las 11:59 p. m. del día establecido en el </w:t>
      </w:r>
      <w:r w:rsidR="0B9072F9" w:rsidRPr="00283FF2">
        <w:rPr>
          <w:rFonts w:ascii="Verdana" w:hAnsi="Verdana"/>
          <w:sz w:val="22"/>
          <w:lang w:val="es-CO"/>
        </w:rPr>
        <w:t>C</w:t>
      </w:r>
      <w:r w:rsidRPr="00283FF2">
        <w:rPr>
          <w:rFonts w:ascii="Verdana" w:hAnsi="Verdana"/>
          <w:sz w:val="22"/>
          <w:lang w:val="es-CO"/>
        </w:rPr>
        <w:t>ronograma. Los adelantados en el SECOP II se subsanarán por medio de mensajes, en la forma prevista en la plataforma.</w:t>
      </w:r>
    </w:p>
    <w:p w14:paraId="55BF18DD" w14:textId="77777777" w:rsidR="00873ADC" w:rsidRPr="00283FF2" w:rsidRDefault="00873ADC" w:rsidP="00873ADC">
      <w:pPr>
        <w:rPr>
          <w:rFonts w:ascii="Verdana" w:hAnsi="Verdana"/>
          <w:sz w:val="22"/>
          <w:lang w:val="es-CO"/>
        </w:rPr>
      </w:pPr>
    </w:p>
    <w:p w14:paraId="6131A8A8" w14:textId="77777777" w:rsidR="00A629AD" w:rsidRPr="003F2D10" w:rsidRDefault="00873ADC" w:rsidP="00A629AD">
      <w:pPr>
        <w:spacing w:line="276" w:lineRule="auto"/>
        <w:rPr>
          <w:rFonts w:ascii="Verdana" w:hAnsi="Verdana"/>
          <w:sz w:val="22"/>
          <w:lang w:val="es-MX"/>
        </w:rPr>
      </w:pPr>
      <w:r w:rsidRPr="00283FF2">
        <w:rPr>
          <w:rFonts w:ascii="Verdana" w:hAnsi="Verdana"/>
          <w:sz w:val="22"/>
          <w:lang w:val="es-CO"/>
        </w:rPr>
        <w:t xml:space="preserve">Todos aquellos requisitos de la oferta que afecten la asignación de puntaje, incluyendo los necesarios para acreditar requisitos de desempate, no son subsanables, por lo que los mismos deben ser aportados por los </w:t>
      </w:r>
      <w:r w:rsidR="009A6339" w:rsidRPr="00283FF2">
        <w:rPr>
          <w:rFonts w:ascii="Verdana" w:hAnsi="Verdana"/>
          <w:sz w:val="22"/>
          <w:lang w:val="es-CO"/>
        </w:rPr>
        <w:t>P</w:t>
      </w:r>
      <w:r w:rsidRPr="00283FF2">
        <w:rPr>
          <w:rFonts w:ascii="Verdana" w:hAnsi="Verdana"/>
          <w:sz w:val="22"/>
          <w:lang w:val="es-CO"/>
        </w:rPr>
        <w:t xml:space="preserve">roponentes desde la presentación de la oferta. </w:t>
      </w:r>
      <w:r w:rsidR="00A629AD" w:rsidRPr="00537CAD">
        <w:rPr>
          <w:rFonts w:ascii="Verdana" w:hAnsi="Verdana"/>
          <w:sz w:val="22"/>
          <w:lang w:val="es-MX"/>
        </w:rPr>
        <w:t>No obstante, pueden ser aclarados o ser objeto de explicación.</w:t>
      </w:r>
    </w:p>
    <w:p w14:paraId="1DEEE672" w14:textId="77777777" w:rsidR="00873ADC" w:rsidRPr="00283FF2" w:rsidRDefault="00873ADC" w:rsidP="00873ADC">
      <w:pPr>
        <w:rPr>
          <w:rFonts w:ascii="Verdana" w:hAnsi="Verdana"/>
          <w:sz w:val="22"/>
          <w:lang w:val="es-CO"/>
        </w:rPr>
      </w:pPr>
    </w:p>
    <w:p w14:paraId="361FBCC7" w14:textId="5D69A1A6" w:rsidR="00B03BF5" w:rsidRPr="00283FF2" w:rsidRDefault="0160A31E" w:rsidP="00873ADC">
      <w:pPr>
        <w:rPr>
          <w:rFonts w:ascii="Verdana" w:hAnsi="Verdana"/>
          <w:sz w:val="22"/>
          <w:lang w:val="es-CO"/>
        </w:rPr>
      </w:pPr>
      <w:r w:rsidRPr="00283FF2">
        <w:rPr>
          <w:rFonts w:ascii="Verdana" w:hAnsi="Verdana"/>
          <w:sz w:val="22"/>
          <w:lang w:val="es-CO"/>
        </w:rPr>
        <w:t xml:space="preserve">En virtud del principio de buena fe, los </w:t>
      </w:r>
      <w:r w:rsidR="2732EE9B" w:rsidRPr="00283FF2">
        <w:rPr>
          <w:rFonts w:ascii="Verdana" w:hAnsi="Verdana"/>
          <w:sz w:val="22"/>
          <w:lang w:val="es-CO"/>
        </w:rPr>
        <w:t>P</w:t>
      </w:r>
      <w:r w:rsidRPr="00283FF2">
        <w:rPr>
          <w:rFonts w:ascii="Verdana" w:hAnsi="Verdana"/>
          <w:sz w:val="22"/>
          <w:lang w:val="es-CO"/>
        </w:rPr>
        <w:t>roponentes que presenten observaciones al proceso o a las ofertas y conductas de los demás oferentes deberán justificar y demostrar su procedencia</w:t>
      </w:r>
      <w:r w:rsidR="00AF7202">
        <w:rPr>
          <w:rFonts w:ascii="Verdana" w:hAnsi="Verdana"/>
          <w:sz w:val="22"/>
          <w:lang w:val="es-CO"/>
        </w:rPr>
        <w:t xml:space="preserve"> y oportunidad</w:t>
      </w:r>
      <w:r w:rsidRPr="00283FF2">
        <w:rPr>
          <w:rFonts w:ascii="Verdana" w:hAnsi="Verdana"/>
          <w:sz w:val="22"/>
          <w:lang w:val="es-CO"/>
        </w:rPr>
        <w:t>.</w:t>
      </w:r>
    </w:p>
    <w:p w14:paraId="66AACA35" w14:textId="411C3BB4" w:rsidR="005A0A11" w:rsidRPr="00283FF2" w:rsidRDefault="005A0A11" w:rsidP="005A0A11">
      <w:pPr>
        <w:rPr>
          <w:rFonts w:ascii="Verdana" w:hAnsi="Verdana"/>
          <w:sz w:val="22"/>
          <w:lang w:val="es-CO"/>
        </w:rPr>
      </w:pPr>
    </w:p>
    <w:p w14:paraId="732B4A2B" w14:textId="5C354B85" w:rsidR="005A0A11" w:rsidRPr="00283FF2" w:rsidRDefault="00D278F2" w:rsidP="003B03EC">
      <w:pPr>
        <w:pStyle w:val="Heading2"/>
        <w:ind w:left="0" w:firstLine="0"/>
        <w:rPr>
          <w:rFonts w:ascii="Verdana" w:hAnsi="Verdana"/>
          <w:sz w:val="22"/>
          <w:szCs w:val="22"/>
        </w:rPr>
      </w:pPr>
      <w:bookmarkStart w:id="8" w:name="_Toc216429081"/>
      <w:r w:rsidRPr="00283FF2">
        <w:rPr>
          <w:rFonts w:ascii="Verdana" w:hAnsi="Verdana"/>
          <w:sz w:val="22"/>
          <w:szCs w:val="22"/>
        </w:rPr>
        <w:t>CRONOGRAMA DEL PROCESO</w:t>
      </w:r>
      <w:bookmarkEnd w:id="8"/>
    </w:p>
    <w:p w14:paraId="039F11CD" w14:textId="087A88D8" w:rsidR="00D278F2" w:rsidRPr="00283FF2" w:rsidRDefault="00D278F2" w:rsidP="00D278F2">
      <w:pPr>
        <w:rPr>
          <w:rFonts w:ascii="Verdana" w:hAnsi="Verdana"/>
          <w:sz w:val="22"/>
          <w:lang w:val="es-CO"/>
        </w:rPr>
      </w:pPr>
    </w:p>
    <w:p w14:paraId="78B09276" w14:textId="6CFE3BEE" w:rsidR="00364E4A" w:rsidRPr="00283FF2" w:rsidRDefault="222AA5DF" w:rsidP="00364E4A">
      <w:pPr>
        <w:rPr>
          <w:rFonts w:ascii="Verdana" w:hAnsi="Verdana"/>
          <w:sz w:val="22"/>
          <w:lang w:val="es-CO"/>
        </w:rPr>
      </w:pPr>
      <w:r w:rsidRPr="00283FF2">
        <w:rPr>
          <w:rFonts w:ascii="Verdana" w:hAnsi="Verdana"/>
          <w:sz w:val="22"/>
          <w:lang w:val="es-CO"/>
        </w:rPr>
        <w:t xml:space="preserve">El </w:t>
      </w:r>
      <w:r w:rsidR="40D71D8C" w:rsidRPr="00283FF2">
        <w:rPr>
          <w:rFonts w:ascii="Verdana" w:hAnsi="Verdana"/>
          <w:sz w:val="22"/>
          <w:lang w:val="es-CO"/>
        </w:rPr>
        <w:t>C</w:t>
      </w:r>
      <w:r w:rsidRPr="00283FF2">
        <w:rPr>
          <w:rFonts w:ascii="Verdana" w:hAnsi="Verdana"/>
          <w:sz w:val="22"/>
          <w:lang w:val="es-CO"/>
        </w:rPr>
        <w:t xml:space="preserve">ronograma del </w:t>
      </w:r>
      <w:r w:rsidR="78459C2D" w:rsidRPr="00283FF2">
        <w:rPr>
          <w:rFonts w:ascii="Verdana" w:hAnsi="Verdana"/>
          <w:sz w:val="22"/>
          <w:lang w:val="es-CO"/>
        </w:rPr>
        <w:t>P</w:t>
      </w:r>
      <w:r w:rsidRPr="00283FF2">
        <w:rPr>
          <w:rFonts w:ascii="Verdana" w:hAnsi="Verdana"/>
          <w:sz w:val="22"/>
          <w:lang w:val="es-CO"/>
        </w:rPr>
        <w:t xml:space="preserve">roceso </w:t>
      </w:r>
      <w:r w:rsidR="78599F6A" w:rsidRPr="00283FF2">
        <w:rPr>
          <w:rFonts w:ascii="Verdana" w:hAnsi="Verdana"/>
          <w:sz w:val="22"/>
          <w:lang w:val="es-CO"/>
        </w:rPr>
        <w:t xml:space="preserve">de Contratación </w:t>
      </w:r>
      <w:r w:rsidRPr="00283FF2">
        <w:rPr>
          <w:rFonts w:ascii="Verdana" w:hAnsi="Verdana"/>
          <w:sz w:val="22"/>
          <w:lang w:val="es-CO"/>
        </w:rPr>
        <w:t xml:space="preserve">es el contenido en el </w:t>
      </w:r>
      <w:r w:rsidR="25F9DD6B" w:rsidRPr="00283FF2">
        <w:rPr>
          <w:rFonts w:ascii="Verdana" w:hAnsi="Verdana"/>
          <w:sz w:val="22"/>
          <w:lang w:val="es-CO"/>
        </w:rPr>
        <w:t>“</w:t>
      </w:r>
      <w:r w:rsidRPr="00283FF2">
        <w:rPr>
          <w:rFonts w:ascii="Verdana" w:hAnsi="Verdana"/>
          <w:sz w:val="22"/>
          <w:lang w:val="es-CO"/>
        </w:rPr>
        <w:t>Anexo 2 – Cronograma</w:t>
      </w:r>
      <w:r w:rsidR="25F9DD6B" w:rsidRPr="00283FF2">
        <w:rPr>
          <w:rFonts w:ascii="Verdana" w:hAnsi="Verdana"/>
          <w:sz w:val="22"/>
          <w:lang w:val="es-CO"/>
        </w:rPr>
        <w:t>”</w:t>
      </w:r>
      <w:r w:rsidRPr="00283FF2">
        <w:rPr>
          <w:rFonts w:ascii="Verdana" w:hAnsi="Verdana"/>
          <w:sz w:val="22"/>
          <w:lang w:val="es-CO"/>
        </w:rPr>
        <w:t>.</w:t>
      </w:r>
    </w:p>
    <w:p w14:paraId="28EFB2DA" w14:textId="77777777" w:rsidR="00364E4A" w:rsidRPr="00283FF2" w:rsidRDefault="00364E4A" w:rsidP="00364E4A">
      <w:pPr>
        <w:rPr>
          <w:rFonts w:ascii="Verdana" w:hAnsi="Verdana"/>
          <w:sz w:val="22"/>
          <w:lang w:val="es-CO"/>
        </w:rPr>
      </w:pPr>
    </w:p>
    <w:p w14:paraId="0EAD23F3" w14:textId="34C4D061" w:rsidR="00364E4A" w:rsidRDefault="222AA5DF" w:rsidP="00364E4A">
      <w:pPr>
        <w:rPr>
          <w:rFonts w:ascii="Verdana" w:hAnsi="Verdana"/>
          <w:sz w:val="22"/>
          <w:highlight w:val="lightGray"/>
          <w:lang w:val="es-CO"/>
        </w:rPr>
      </w:pPr>
      <w:r w:rsidRPr="00283FF2">
        <w:rPr>
          <w:rFonts w:ascii="Verdana" w:hAnsi="Verdana"/>
          <w:sz w:val="22"/>
          <w:highlight w:val="lightGray"/>
          <w:lang w:val="es-CO"/>
        </w:rPr>
        <w:t xml:space="preserve">[El </w:t>
      </w:r>
      <w:r w:rsidR="39934410" w:rsidRPr="00283FF2">
        <w:rPr>
          <w:rFonts w:ascii="Verdana" w:hAnsi="Verdana"/>
          <w:sz w:val="22"/>
          <w:highlight w:val="lightGray"/>
          <w:lang w:val="es-CO"/>
        </w:rPr>
        <w:t>C</w:t>
      </w:r>
      <w:r w:rsidRPr="00283FF2">
        <w:rPr>
          <w:rFonts w:ascii="Verdana" w:hAnsi="Verdana"/>
          <w:sz w:val="22"/>
          <w:highlight w:val="lightGray"/>
          <w:lang w:val="es-CO"/>
        </w:rPr>
        <w:t xml:space="preserve">ronograma del </w:t>
      </w:r>
      <w:r w:rsidR="2CE391CA" w:rsidRPr="00283FF2">
        <w:rPr>
          <w:rFonts w:ascii="Verdana" w:hAnsi="Verdana"/>
          <w:sz w:val="22"/>
          <w:highlight w:val="lightGray"/>
          <w:lang w:val="es-CO"/>
        </w:rPr>
        <w:t>P</w:t>
      </w:r>
      <w:r w:rsidRPr="00283FF2">
        <w:rPr>
          <w:rFonts w:ascii="Verdana" w:hAnsi="Verdana"/>
          <w:sz w:val="22"/>
          <w:highlight w:val="lightGray"/>
          <w:lang w:val="es-CO"/>
        </w:rPr>
        <w:t xml:space="preserve">roceso </w:t>
      </w:r>
      <w:r w:rsidR="30B3C491" w:rsidRPr="00283FF2">
        <w:rPr>
          <w:rFonts w:ascii="Verdana" w:hAnsi="Verdana"/>
          <w:sz w:val="22"/>
          <w:highlight w:val="lightGray"/>
          <w:lang w:val="es-CO"/>
        </w:rPr>
        <w:t xml:space="preserve">de Contratación </w:t>
      </w:r>
      <w:r w:rsidRPr="00283FF2">
        <w:rPr>
          <w:rFonts w:ascii="Verdana" w:hAnsi="Verdana"/>
          <w:sz w:val="22"/>
          <w:highlight w:val="lightGray"/>
          <w:lang w:val="es-CO"/>
        </w:rPr>
        <w:t xml:space="preserve">debe ser elaborado por la </w:t>
      </w:r>
      <w:r w:rsidR="39F0ED7D" w:rsidRPr="00283FF2">
        <w:rPr>
          <w:rFonts w:ascii="Verdana" w:hAnsi="Verdana"/>
          <w:sz w:val="22"/>
          <w:highlight w:val="lightGray"/>
          <w:lang w:val="es-CO"/>
        </w:rPr>
        <w:t>E</w:t>
      </w:r>
      <w:r w:rsidRPr="00283FF2">
        <w:rPr>
          <w:rFonts w:ascii="Verdana" w:hAnsi="Verdana"/>
          <w:sz w:val="22"/>
          <w:highlight w:val="lightGray"/>
          <w:lang w:val="es-CO"/>
        </w:rPr>
        <w:t>ntidad teniendo en cuenta los términos legales para cada una de las etapas del proceso e incluirlo en el Anexo 2 – Cronograma]</w:t>
      </w:r>
    </w:p>
    <w:p w14:paraId="1D3528DB" w14:textId="77777777" w:rsidR="003B771E" w:rsidRPr="00283FF2" w:rsidRDefault="003B771E" w:rsidP="00364E4A">
      <w:pPr>
        <w:rPr>
          <w:rFonts w:ascii="Verdana" w:hAnsi="Verdana"/>
          <w:sz w:val="22"/>
          <w:highlight w:val="lightGray"/>
          <w:lang w:val="es-CO"/>
        </w:rPr>
      </w:pPr>
    </w:p>
    <w:p w14:paraId="05593EBE" w14:textId="66DE2FFA" w:rsidR="002E175B" w:rsidRPr="00537CAD" w:rsidRDefault="00DC51B1" w:rsidP="002E175B">
      <w:pPr>
        <w:spacing w:line="276" w:lineRule="auto"/>
        <w:rPr>
          <w:rFonts w:ascii="Verdana" w:hAnsi="Verdana"/>
          <w:sz w:val="22"/>
        </w:rPr>
      </w:pPr>
      <w:r>
        <w:rPr>
          <w:rFonts w:ascii="Verdana" w:hAnsi="Verdana"/>
          <w:sz w:val="22"/>
          <w:highlight w:val="lightGray"/>
          <w:lang w:val="es-CO"/>
        </w:rPr>
        <w:t>[</w:t>
      </w:r>
      <w:r w:rsidR="002E175B" w:rsidRPr="00537CAD">
        <w:rPr>
          <w:rFonts w:ascii="Verdana" w:hAnsi="Verdana"/>
          <w:sz w:val="22"/>
          <w:highlight w:val="lightGray"/>
        </w:rPr>
        <w:t>La Entidad debe adaptar esta sección al Formato del SECOP II cuando contrate por medio de esta plataforma]</w:t>
      </w:r>
      <w:r w:rsidR="002E175B" w:rsidRPr="00537CAD">
        <w:rPr>
          <w:rFonts w:ascii="Verdana" w:hAnsi="Verdana"/>
          <w:sz w:val="22"/>
        </w:rPr>
        <w:t xml:space="preserve">  </w:t>
      </w:r>
    </w:p>
    <w:p w14:paraId="6CDDF49B" w14:textId="19FDD440" w:rsidR="005A0A11" w:rsidRPr="00283FF2" w:rsidRDefault="005A0A11" w:rsidP="005A0A11">
      <w:pPr>
        <w:rPr>
          <w:rFonts w:ascii="Verdana" w:hAnsi="Verdana"/>
          <w:sz w:val="22"/>
          <w:lang w:val="es-CO"/>
        </w:rPr>
      </w:pPr>
    </w:p>
    <w:p w14:paraId="39C44B21" w14:textId="696C7C4A" w:rsidR="005A0A11" w:rsidRPr="00283FF2" w:rsidRDefault="00364E4A" w:rsidP="003B03EC">
      <w:pPr>
        <w:pStyle w:val="Heading2"/>
        <w:ind w:left="0" w:firstLine="0"/>
        <w:rPr>
          <w:rFonts w:ascii="Verdana" w:hAnsi="Verdana"/>
          <w:sz w:val="22"/>
          <w:szCs w:val="22"/>
        </w:rPr>
      </w:pPr>
      <w:bookmarkStart w:id="9" w:name="_Toc216429082"/>
      <w:r w:rsidRPr="00283FF2">
        <w:rPr>
          <w:rFonts w:ascii="Verdana" w:hAnsi="Verdana"/>
          <w:sz w:val="22"/>
          <w:szCs w:val="22"/>
        </w:rPr>
        <w:t>IDIOMA</w:t>
      </w:r>
      <w:bookmarkEnd w:id="9"/>
    </w:p>
    <w:p w14:paraId="01E9220B" w14:textId="67CBA1F0" w:rsidR="00364E4A" w:rsidRPr="00283FF2" w:rsidRDefault="00364E4A" w:rsidP="00364E4A">
      <w:pPr>
        <w:rPr>
          <w:rFonts w:ascii="Verdana" w:hAnsi="Verdana"/>
          <w:sz w:val="22"/>
          <w:lang w:val="es-CO"/>
        </w:rPr>
      </w:pPr>
    </w:p>
    <w:p w14:paraId="70EF4BD9" w14:textId="30D988B7" w:rsidR="00A14D10" w:rsidRPr="00283FF2" w:rsidRDefault="00A14D10" w:rsidP="00A14D10">
      <w:pPr>
        <w:rPr>
          <w:rFonts w:ascii="Verdana" w:hAnsi="Verdana"/>
          <w:sz w:val="22"/>
          <w:lang w:val="es-CO"/>
        </w:rPr>
      </w:pPr>
      <w:r w:rsidRPr="00283FF2">
        <w:rPr>
          <w:rFonts w:ascii="Verdana" w:hAnsi="Verdana"/>
          <w:sz w:val="22"/>
          <w:lang w:val="es-CO"/>
        </w:rPr>
        <w:t xml:space="preserve">Los documentos y las comunicaciones entregadas, enviadas o expedidas por los </w:t>
      </w:r>
      <w:r w:rsidR="0018094C" w:rsidRPr="00283FF2">
        <w:rPr>
          <w:rFonts w:ascii="Verdana" w:hAnsi="Verdana"/>
          <w:sz w:val="22"/>
          <w:lang w:val="es-CO"/>
        </w:rPr>
        <w:t>P</w:t>
      </w:r>
      <w:r w:rsidRPr="00283FF2">
        <w:rPr>
          <w:rFonts w:ascii="Verdana" w:hAnsi="Verdana"/>
          <w:sz w:val="22"/>
          <w:lang w:val="es-CO"/>
        </w:rPr>
        <w:t xml:space="preserve">roponentes o por terceros para efectos del </w:t>
      </w:r>
      <w:r w:rsidR="00B92232" w:rsidRPr="00283FF2">
        <w:rPr>
          <w:rFonts w:ascii="Verdana" w:hAnsi="Verdana"/>
          <w:sz w:val="22"/>
          <w:lang w:val="es-CO"/>
        </w:rPr>
        <w:t>Proceso</w:t>
      </w:r>
      <w:r w:rsidRPr="00283FF2">
        <w:rPr>
          <w:rFonts w:ascii="Verdana" w:hAnsi="Verdana"/>
          <w:sz w:val="22"/>
          <w:lang w:val="es-CO"/>
        </w:rPr>
        <w:t xml:space="preserve"> de </w:t>
      </w:r>
      <w:r w:rsidR="00B92232" w:rsidRPr="00283FF2">
        <w:rPr>
          <w:rFonts w:ascii="Verdana" w:hAnsi="Verdana"/>
          <w:sz w:val="22"/>
          <w:lang w:val="es-CO"/>
        </w:rPr>
        <w:t>Contratación</w:t>
      </w:r>
      <w:r w:rsidRPr="00283FF2">
        <w:rPr>
          <w:rFonts w:ascii="Verdana" w:hAnsi="Verdana"/>
          <w:sz w:val="22"/>
          <w:lang w:val="es-CO"/>
        </w:rPr>
        <w:t xml:space="preserve">, o para ser tenidos en cuenta en el mismo, deben </w:t>
      </w:r>
      <w:r w:rsidR="00CD5EF9">
        <w:rPr>
          <w:rFonts w:ascii="Verdana" w:hAnsi="Verdana"/>
          <w:sz w:val="22"/>
          <w:lang w:val="es-CO"/>
        </w:rPr>
        <w:t xml:space="preserve">ser </w:t>
      </w:r>
      <w:r w:rsidR="00283FF2">
        <w:rPr>
          <w:rFonts w:ascii="Verdana" w:hAnsi="Verdana"/>
          <w:sz w:val="22"/>
          <w:lang w:val="es-CO"/>
        </w:rPr>
        <w:t xml:space="preserve">allegados </w:t>
      </w:r>
      <w:r w:rsidR="00283FF2" w:rsidRPr="00283FF2">
        <w:rPr>
          <w:rFonts w:ascii="Verdana" w:hAnsi="Verdana"/>
          <w:sz w:val="22"/>
          <w:lang w:val="es-CO"/>
        </w:rPr>
        <w:t>en</w:t>
      </w:r>
      <w:r w:rsidRPr="00283FF2">
        <w:rPr>
          <w:rFonts w:ascii="Verdana" w:hAnsi="Verdana"/>
          <w:sz w:val="22"/>
          <w:lang w:val="es-CO"/>
        </w:rPr>
        <w:t xml:space="preserve"> español. Los documentos y comunicaciones en un idioma distinto deben </w:t>
      </w:r>
      <w:r w:rsidR="00BD4051">
        <w:rPr>
          <w:rFonts w:ascii="Verdana" w:hAnsi="Verdana"/>
          <w:sz w:val="22"/>
          <w:lang w:val="es-CO"/>
        </w:rPr>
        <w:t xml:space="preserve">ser presentados </w:t>
      </w:r>
      <w:r w:rsidRPr="00283FF2">
        <w:rPr>
          <w:rFonts w:ascii="Verdana" w:hAnsi="Verdana"/>
          <w:sz w:val="22"/>
          <w:lang w:val="es-CO"/>
        </w:rPr>
        <w:t>en su lengua original junto con la traducción oficial al español.</w:t>
      </w:r>
    </w:p>
    <w:p w14:paraId="273DC7B5" w14:textId="77777777" w:rsidR="00A14D10" w:rsidRPr="00283FF2" w:rsidRDefault="00A14D10" w:rsidP="00A14D10">
      <w:pPr>
        <w:rPr>
          <w:rFonts w:ascii="Verdana" w:hAnsi="Verdana"/>
          <w:sz w:val="22"/>
          <w:lang w:val="es-CO"/>
        </w:rPr>
      </w:pPr>
    </w:p>
    <w:p w14:paraId="22F21962" w14:textId="77777777" w:rsidR="00FA522B" w:rsidRPr="00283FF2" w:rsidRDefault="00FA522B" w:rsidP="00FA522B">
      <w:pPr>
        <w:rPr>
          <w:rFonts w:ascii="Verdana" w:eastAsia="Arial" w:hAnsi="Verdana" w:cs="Arial"/>
          <w:sz w:val="22"/>
        </w:rPr>
      </w:pPr>
      <w:r w:rsidRPr="00283FF2">
        <w:rPr>
          <w:rFonts w:ascii="Verdana" w:eastAsia="Arial" w:hAnsi="Verdana" w:cs="Arial"/>
          <w:sz w:val="22"/>
        </w:rPr>
        <w:t>El proponente puede presentar con la oferta documentos con una traducción simple y entregar la traducción oficial al castellano dentro del plazo previsto para la subsanación. La traducción oficial debe ser el mismo texto presentado.</w:t>
      </w:r>
    </w:p>
    <w:p w14:paraId="4D9F2FEF" w14:textId="77777777" w:rsidR="00FA522B" w:rsidRPr="00283FF2" w:rsidRDefault="00FA522B" w:rsidP="00A14D10">
      <w:pPr>
        <w:rPr>
          <w:rFonts w:ascii="Verdana" w:hAnsi="Verdana"/>
          <w:sz w:val="22"/>
          <w:lang w:val="es-CO"/>
        </w:rPr>
      </w:pPr>
    </w:p>
    <w:p w14:paraId="6ECB02C7" w14:textId="7C045301" w:rsidR="00DA2684" w:rsidRPr="00283FF2" w:rsidRDefault="18DFA70D" w:rsidP="34598C8B">
      <w:pPr>
        <w:rPr>
          <w:rFonts w:ascii="Verdana" w:hAnsi="Verdana"/>
          <w:sz w:val="22"/>
          <w:lang w:val="es-CO"/>
        </w:rPr>
      </w:pPr>
      <w:r w:rsidRPr="00283FF2">
        <w:rPr>
          <w:rFonts w:ascii="Verdana" w:hAnsi="Verdana"/>
          <w:sz w:val="22"/>
          <w:lang w:val="es-CO"/>
        </w:rPr>
        <w:t xml:space="preserve">Para que la traducción oficial de los documentos en idioma extranjero sea válida, </w:t>
      </w:r>
      <w:r w:rsidR="002C065C" w:rsidRPr="00537CAD">
        <w:rPr>
          <w:rFonts w:ascii="Verdana" w:hAnsi="Verdana"/>
          <w:sz w:val="22"/>
        </w:rPr>
        <w:t>la traducción se realizará</w:t>
      </w:r>
      <w:r w:rsidR="002C065C" w:rsidRPr="00D67A1E">
        <w:rPr>
          <w:rFonts w:ascii="Verdana" w:hAnsi="Verdana"/>
          <w:sz w:val="22"/>
        </w:rPr>
        <w:t xml:space="preserve"> </w:t>
      </w:r>
      <w:r w:rsidRPr="00283FF2">
        <w:rPr>
          <w:rFonts w:ascii="Verdana" w:hAnsi="Verdana"/>
          <w:sz w:val="22"/>
          <w:lang w:val="es-CO"/>
        </w:rPr>
        <w:t xml:space="preserve">en los términos del Decreto 382 de 1951 y el artículo 33 de la Ley 962 de 2005, o </w:t>
      </w:r>
      <w:r w:rsidR="00B64BA5" w:rsidRPr="00537CAD">
        <w:rPr>
          <w:rFonts w:ascii="Verdana" w:hAnsi="Verdana"/>
          <w:sz w:val="22"/>
        </w:rPr>
        <w:t>la modifique, sustituya</w:t>
      </w:r>
      <w:r w:rsidR="00B64BA5" w:rsidRPr="00D67A1E">
        <w:rPr>
          <w:rFonts w:ascii="Verdana" w:hAnsi="Verdana"/>
          <w:sz w:val="22"/>
        </w:rPr>
        <w:t xml:space="preserve"> o </w:t>
      </w:r>
      <w:r w:rsidR="00B64BA5" w:rsidRPr="00537CAD">
        <w:rPr>
          <w:rFonts w:ascii="Verdana" w:hAnsi="Verdana"/>
          <w:sz w:val="22"/>
        </w:rPr>
        <w:t>complemente</w:t>
      </w:r>
      <w:r w:rsidR="00DA2684">
        <w:rPr>
          <w:rFonts w:ascii="Verdana" w:hAnsi="Verdana"/>
          <w:sz w:val="22"/>
        </w:rPr>
        <w:t>.</w:t>
      </w:r>
    </w:p>
    <w:p w14:paraId="23A98CDC" w14:textId="267A75DE" w:rsidR="09E73D8D" w:rsidRPr="00283FF2" w:rsidRDefault="09E73D8D" w:rsidP="34598C8B">
      <w:pPr>
        <w:rPr>
          <w:rFonts w:ascii="Verdana" w:hAnsi="Verdana"/>
          <w:sz w:val="22"/>
        </w:rPr>
      </w:pPr>
      <w:r w:rsidRPr="00283FF2">
        <w:rPr>
          <w:rFonts w:ascii="Verdana" w:hAnsi="Verdana"/>
          <w:sz w:val="22"/>
        </w:rPr>
        <w:t>De igual manera, se deberán atender los demás lineamientos al respecto que se establecen en la Circular Única Externa expedida por la Agencia Nacional de Contratación Pública - Colombia Compra Eficiente.</w:t>
      </w:r>
    </w:p>
    <w:p w14:paraId="0A5F8CAC" w14:textId="77777777" w:rsidR="00AF58F6" w:rsidRPr="00283FF2" w:rsidRDefault="00AF58F6" w:rsidP="00A14D10">
      <w:pPr>
        <w:rPr>
          <w:rFonts w:ascii="Verdana" w:hAnsi="Verdana"/>
          <w:sz w:val="22"/>
          <w:lang w:val="es-CO"/>
        </w:rPr>
      </w:pPr>
    </w:p>
    <w:p w14:paraId="4CBE93DF" w14:textId="2338536A" w:rsidR="00AF58F6" w:rsidRPr="00283FF2" w:rsidRDefault="00AF58F6" w:rsidP="00A14D10">
      <w:pPr>
        <w:rPr>
          <w:rFonts w:ascii="Verdana" w:hAnsi="Verdana"/>
          <w:sz w:val="22"/>
          <w:lang w:val="es-CO"/>
        </w:rPr>
      </w:pPr>
      <w:r w:rsidRPr="00283FF2">
        <w:rPr>
          <w:rFonts w:ascii="Verdana" w:hAnsi="Verdana" w:cs="Arial"/>
          <w:sz w:val="22"/>
        </w:rPr>
        <w:t>En el caso de documentos especializados, como, por ejemplo, especificaciones o fichas técnicas, que en el mercado sean de amplia utilización y aceptación en idioma distinto al castellano, las Entidades podrán establecer en los Documentos del Proceso la posibilidad de que sean aportados en su lengua original acompañados de una traducción simple al castellano, cuando así lo consideren conveniente, de conformidad con el estudio del sector realizado</w:t>
      </w:r>
    </w:p>
    <w:p w14:paraId="7C8F71B5" w14:textId="260A3221" w:rsidR="00A14D10" w:rsidRPr="00283FF2" w:rsidRDefault="00A14D10" w:rsidP="00A14D10">
      <w:pPr>
        <w:rPr>
          <w:rFonts w:ascii="Verdana" w:hAnsi="Verdana"/>
          <w:sz w:val="22"/>
          <w:lang w:val="es-CO"/>
        </w:rPr>
      </w:pPr>
    </w:p>
    <w:p w14:paraId="7031DBC0" w14:textId="0F127FE9" w:rsidR="00A14D10" w:rsidRPr="00283FF2" w:rsidRDefault="0043790A" w:rsidP="003B03EC">
      <w:pPr>
        <w:pStyle w:val="Heading2"/>
        <w:tabs>
          <w:tab w:val="left" w:pos="426"/>
        </w:tabs>
        <w:ind w:left="0" w:firstLine="0"/>
        <w:rPr>
          <w:rFonts w:ascii="Verdana" w:hAnsi="Verdana"/>
          <w:sz w:val="22"/>
          <w:szCs w:val="22"/>
        </w:rPr>
      </w:pPr>
      <w:bookmarkStart w:id="10" w:name="_Toc216429083"/>
      <w:r w:rsidRPr="00283FF2">
        <w:rPr>
          <w:rFonts w:ascii="Verdana" w:hAnsi="Verdana"/>
          <w:sz w:val="22"/>
          <w:szCs w:val="22"/>
        </w:rPr>
        <w:t>DOCUMENTOS OTORGADOS EN EL EXTERIOR</w:t>
      </w:r>
      <w:bookmarkEnd w:id="10"/>
    </w:p>
    <w:p w14:paraId="53C1B4AE" w14:textId="493D6967" w:rsidR="0043790A" w:rsidRPr="00283FF2" w:rsidRDefault="0043790A" w:rsidP="0043790A">
      <w:pPr>
        <w:rPr>
          <w:rFonts w:ascii="Verdana" w:hAnsi="Verdana"/>
          <w:sz w:val="22"/>
          <w:lang w:val="es-CO"/>
        </w:rPr>
      </w:pPr>
    </w:p>
    <w:p w14:paraId="2C33C800" w14:textId="68310A88" w:rsidR="003D667A" w:rsidRPr="00283FF2" w:rsidRDefault="003D667A" w:rsidP="003D667A">
      <w:pPr>
        <w:rPr>
          <w:rFonts w:ascii="Verdana" w:hAnsi="Verdana"/>
          <w:sz w:val="22"/>
          <w:lang w:val="es-CO"/>
        </w:rPr>
      </w:pPr>
      <w:r w:rsidRPr="00283FF2">
        <w:rPr>
          <w:rFonts w:ascii="Verdana" w:hAnsi="Verdana"/>
          <w:sz w:val="22"/>
          <w:lang w:val="es-CO"/>
        </w:rPr>
        <w:t>Los documentos públicos expedidos en el exterior por un país signatario de la Convención de La Haya de 1961, sobre la abolición del requisito de legalización, deben apostillarse</w:t>
      </w:r>
      <w:r w:rsidR="00742E76" w:rsidRPr="00283FF2">
        <w:rPr>
          <w:rFonts w:ascii="Verdana" w:hAnsi="Verdana"/>
          <w:sz w:val="22"/>
          <w:lang w:val="es-CO"/>
        </w:rPr>
        <w:t>.</w:t>
      </w:r>
      <w:r w:rsidRPr="00283FF2">
        <w:rPr>
          <w:rFonts w:ascii="Verdana" w:hAnsi="Verdana"/>
          <w:sz w:val="22"/>
          <w:lang w:val="es-CO"/>
        </w:rPr>
        <w:t xml:space="preserve"> </w:t>
      </w:r>
      <w:r w:rsidR="00742E76" w:rsidRPr="00283FF2">
        <w:rPr>
          <w:rFonts w:ascii="Verdana" w:hAnsi="Verdana"/>
          <w:sz w:val="22"/>
          <w:lang w:val="es-CO"/>
        </w:rPr>
        <w:t>E</w:t>
      </w:r>
      <w:r w:rsidRPr="00283FF2">
        <w:rPr>
          <w:rFonts w:ascii="Verdana" w:hAnsi="Verdana"/>
          <w:sz w:val="22"/>
          <w:lang w:val="es-CO"/>
        </w:rPr>
        <w:t xml:space="preserve">n cambio, </w:t>
      </w:r>
      <w:r w:rsidR="009529CB" w:rsidRPr="00283FF2">
        <w:rPr>
          <w:rFonts w:ascii="Verdana" w:hAnsi="Verdana"/>
          <w:sz w:val="22"/>
          <w:lang w:val="es-CO"/>
        </w:rPr>
        <w:t xml:space="preserve">deben legalizarse </w:t>
      </w:r>
      <w:r w:rsidRPr="00283FF2">
        <w:rPr>
          <w:rFonts w:ascii="Verdana" w:hAnsi="Verdana"/>
          <w:sz w:val="22"/>
          <w:lang w:val="es-CO"/>
        </w:rPr>
        <w:t>los documentos públicos expedidos en el exterior por un país signatario de la Convención de Viena de 1963. Los documentos privados otorgados en el extranjero no requieren apostilla ni legalización, salvo los que con posterioridad sean intervenidos por un funcionario público, en cuyo caso requieren apostilla o legalización, en la forma antes indicada.</w:t>
      </w:r>
    </w:p>
    <w:p w14:paraId="598C62E4" w14:textId="77777777" w:rsidR="003D667A" w:rsidRPr="00283FF2" w:rsidRDefault="003D667A" w:rsidP="003D667A">
      <w:pPr>
        <w:rPr>
          <w:rFonts w:ascii="Verdana" w:hAnsi="Verdana"/>
          <w:sz w:val="22"/>
          <w:lang w:val="es-CO"/>
        </w:rPr>
      </w:pPr>
    </w:p>
    <w:p w14:paraId="5401675D" w14:textId="42009C20" w:rsidR="0043790A" w:rsidRDefault="51E370D6" w:rsidP="70E083A9">
      <w:pPr>
        <w:rPr>
          <w:rFonts w:ascii="Verdana" w:eastAsiaTheme="minorEastAsia" w:hAnsi="Verdana"/>
          <w:sz w:val="22"/>
          <w:lang w:val="es-CO"/>
        </w:rPr>
      </w:pPr>
      <w:r w:rsidRPr="00283FF2">
        <w:rPr>
          <w:rFonts w:ascii="Verdana" w:hAnsi="Verdana"/>
          <w:sz w:val="22"/>
          <w:lang w:val="es-CO"/>
        </w:rPr>
        <w:t xml:space="preserve">Para el trámite de apostilla o legalización de documentos otorgados en el exterior y la acreditación de la formación académica obtenida en el exterior, las </w:t>
      </w:r>
      <w:r w:rsidR="0C206E87" w:rsidRPr="00283FF2">
        <w:rPr>
          <w:rFonts w:ascii="Verdana" w:hAnsi="Verdana"/>
          <w:sz w:val="22"/>
          <w:lang w:val="es-CO"/>
        </w:rPr>
        <w:t>E</w:t>
      </w:r>
      <w:r w:rsidRPr="00283FF2">
        <w:rPr>
          <w:rFonts w:ascii="Verdana" w:hAnsi="Verdana"/>
          <w:sz w:val="22"/>
          <w:lang w:val="es-CO"/>
        </w:rPr>
        <w:t>ntidades aplicarán los parámetros establecidos en las normas que regulen la materia</w:t>
      </w:r>
      <w:r w:rsidR="223ABCB0" w:rsidRPr="00283FF2">
        <w:rPr>
          <w:rFonts w:ascii="Verdana" w:hAnsi="Verdana"/>
          <w:sz w:val="22"/>
          <w:lang w:val="es-CO"/>
        </w:rPr>
        <w:t xml:space="preserve">, </w:t>
      </w:r>
      <w:r w:rsidR="223ABCB0" w:rsidRPr="00283FF2">
        <w:rPr>
          <w:rFonts w:ascii="Verdana" w:eastAsiaTheme="minorEastAsia" w:hAnsi="Verdana"/>
          <w:sz w:val="22"/>
          <w:lang w:val="es-CO"/>
        </w:rPr>
        <w:t>en</w:t>
      </w:r>
      <w:r w:rsidR="49092A19" w:rsidRPr="00283FF2">
        <w:rPr>
          <w:rFonts w:ascii="Verdana" w:eastAsiaTheme="minorEastAsia" w:hAnsi="Verdana"/>
          <w:sz w:val="22"/>
          <w:lang w:val="es-CO"/>
        </w:rPr>
        <w:t xml:space="preserve"> </w:t>
      </w:r>
      <w:r w:rsidR="223ABCB0" w:rsidRPr="00283FF2">
        <w:rPr>
          <w:rFonts w:ascii="Verdana" w:eastAsiaTheme="minorEastAsia" w:hAnsi="Verdana"/>
          <w:sz w:val="22"/>
          <w:lang w:val="es-CO"/>
        </w:rPr>
        <w:t>especial la Resolución No. 1959 de 2020 del Ministerio de Relaciones</w:t>
      </w:r>
      <w:r w:rsidR="32EBE0A4" w:rsidRPr="00283FF2">
        <w:rPr>
          <w:rFonts w:ascii="Verdana" w:eastAsiaTheme="minorEastAsia" w:hAnsi="Verdana"/>
          <w:sz w:val="22"/>
          <w:lang w:val="es-CO"/>
        </w:rPr>
        <w:t xml:space="preserve"> Exteriores</w:t>
      </w:r>
      <w:r w:rsidR="119D7327" w:rsidRPr="00283FF2">
        <w:rPr>
          <w:rFonts w:ascii="Verdana" w:eastAsiaTheme="minorEastAsia" w:hAnsi="Verdana"/>
          <w:sz w:val="22"/>
          <w:lang w:val="es-CO"/>
        </w:rPr>
        <w:t>, o la norma que la modifique, sustituya o complemente</w:t>
      </w:r>
      <w:r w:rsidR="0EC7DAF6" w:rsidRPr="00283FF2">
        <w:rPr>
          <w:rFonts w:ascii="Verdana" w:eastAsiaTheme="minorEastAsia" w:hAnsi="Verdana"/>
          <w:sz w:val="22"/>
          <w:lang w:val="es-CO"/>
        </w:rPr>
        <w:t>.</w:t>
      </w:r>
    </w:p>
    <w:p w14:paraId="5AC17E42" w14:textId="77777777" w:rsidR="00DA2684" w:rsidRDefault="00DA2684" w:rsidP="70E083A9">
      <w:pPr>
        <w:rPr>
          <w:rFonts w:ascii="Verdana" w:eastAsiaTheme="minorEastAsia" w:hAnsi="Verdana"/>
          <w:sz w:val="22"/>
          <w:lang w:val="es-CO"/>
        </w:rPr>
      </w:pPr>
    </w:p>
    <w:p w14:paraId="48204A23" w14:textId="4CF15761" w:rsidR="00391A64" w:rsidRPr="00283FF2" w:rsidRDefault="00391A64" w:rsidP="007214D8">
      <w:pPr>
        <w:spacing w:line="276" w:lineRule="auto"/>
        <w:rPr>
          <w:rFonts w:ascii="Verdana" w:hAnsi="Verdana"/>
          <w:sz w:val="22"/>
          <w:lang w:val="es-CO"/>
        </w:rPr>
      </w:pPr>
      <w:r w:rsidRPr="00537CAD">
        <w:rPr>
          <w:rFonts w:ascii="Verdana" w:eastAsiaTheme="minorEastAsia" w:hAnsi="Verdana" w:cs="Arial"/>
          <w:sz w:val="22"/>
          <w:lang w:eastAsia="es-ES"/>
        </w:rPr>
        <w:t>En el caso de documentos especializados, como, por ejemplo, especificaciones o fichas técnicas,</w:t>
      </w:r>
      <w:r w:rsidRPr="00537CAD">
        <w:rPr>
          <w:rFonts w:ascii="Verdana" w:eastAsiaTheme="minorEastAsia" w:hAnsi="Verdana" w:cs="Arial"/>
          <w:b/>
          <w:caps/>
          <w:sz w:val="22"/>
          <w:lang w:eastAsia="es-ES"/>
        </w:rPr>
        <w:t xml:space="preserve"> </w:t>
      </w:r>
      <w:r w:rsidRPr="00537CAD">
        <w:rPr>
          <w:rFonts w:ascii="Verdana" w:eastAsiaTheme="minorEastAsia" w:hAnsi="Verdana" w:cs="Arial"/>
          <w:sz w:val="22"/>
          <w:lang w:eastAsia="es-ES"/>
        </w:rPr>
        <w:t>que en el mercado sean de amplia utilización y aceptación en idioma distinto al castellano, las Entidades podrán establecer en los Documentos del Proceso la posibilidad de que sean aportados en su lengua original acompañados de una traducción simple al castellano, cuando así lo consideren conveniente, de conformidad con el estudio del sector realizado.</w:t>
      </w:r>
    </w:p>
    <w:p w14:paraId="50A7D429" w14:textId="51830B80" w:rsidR="005A0A11" w:rsidRPr="00283FF2" w:rsidRDefault="005A0A11" w:rsidP="005A0A11">
      <w:pPr>
        <w:rPr>
          <w:rFonts w:ascii="Verdana" w:hAnsi="Verdana"/>
          <w:sz w:val="22"/>
          <w:lang w:val="es-CO"/>
        </w:rPr>
      </w:pPr>
    </w:p>
    <w:p w14:paraId="2B5D08D7" w14:textId="15ADFDA5" w:rsidR="005A0A11" w:rsidRPr="00283FF2" w:rsidRDefault="00266F15" w:rsidP="003B03EC">
      <w:pPr>
        <w:pStyle w:val="Heading2"/>
        <w:ind w:left="0" w:firstLine="0"/>
        <w:rPr>
          <w:rFonts w:ascii="Verdana" w:hAnsi="Verdana"/>
          <w:sz w:val="22"/>
          <w:szCs w:val="22"/>
        </w:rPr>
      </w:pPr>
      <w:bookmarkStart w:id="11" w:name="_Toc216429084"/>
      <w:r w:rsidRPr="00283FF2">
        <w:rPr>
          <w:rFonts w:ascii="Verdana" w:hAnsi="Verdana"/>
          <w:sz w:val="22"/>
          <w:szCs w:val="22"/>
        </w:rPr>
        <w:t>GLOSARIO</w:t>
      </w:r>
      <w:bookmarkEnd w:id="11"/>
    </w:p>
    <w:p w14:paraId="4EE86DF2" w14:textId="45CEBB70" w:rsidR="00266F15" w:rsidRPr="00283FF2" w:rsidRDefault="00266F15" w:rsidP="00266F15">
      <w:pPr>
        <w:rPr>
          <w:rFonts w:ascii="Verdana" w:hAnsi="Verdana"/>
          <w:sz w:val="22"/>
          <w:lang w:val="es-CO"/>
        </w:rPr>
      </w:pPr>
    </w:p>
    <w:p w14:paraId="26F983AB" w14:textId="79EF5A18" w:rsidR="00266F15" w:rsidRPr="00283FF2" w:rsidRDefault="7B62E6EE" w:rsidP="00266F15">
      <w:pPr>
        <w:rPr>
          <w:rFonts w:ascii="Verdana" w:hAnsi="Verdana"/>
          <w:sz w:val="22"/>
          <w:lang w:val="es-CO"/>
        </w:rPr>
      </w:pPr>
      <w:r w:rsidRPr="00283FF2">
        <w:rPr>
          <w:rFonts w:ascii="Verdana" w:hAnsi="Verdana"/>
          <w:sz w:val="22"/>
          <w:lang w:val="es-CO"/>
        </w:rPr>
        <w:t xml:space="preserve">Para los fines de este </w:t>
      </w:r>
      <w:r w:rsidR="5AA11B70" w:rsidRPr="00283FF2">
        <w:rPr>
          <w:rFonts w:ascii="Verdana" w:hAnsi="Verdana"/>
          <w:sz w:val="22"/>
          <w:lang w:val="es-CO"/>
        </w:rPr>
        <w:t>P</w:t>
      </w:r>
      <w:r w:rsidRPr="00283FF2">
        <w:rPr>
          <w:rFonts w:ascii="Verdana" w:hAnsi="Verdana"/>
          <w:sz w:val="22"/>
          <w:lang w:val="es-CO"/>
        </w:rPr>
        <w:t xml:space="preserve">liego de </w:t>
      </w:r>
      <w:r w:rsidR="5AA11B70" w:rsidRPr="00283FF2">
        <w:rPr>
          <w:rFonts w:ascii="Verdana" w:hAnsi="Verdana"/>
          <w:sz w:val="22"/>
          <w:lang w:val="es-CO"/>
        </w:rPr>
        <w:t>C</w:t>
      </w:r>
      <w:r w:rsidRPr="00283FF2">
        <w:rPr>
          <w:rFonts w:ascii="Verdana" w:hAnsi="Verdana"/>
          <w:sz w:val="22"/>
          <w:lang w:val="es-CO"/>
        </w:rPr>
        <w:t xml:space="preserve">ondiciones, a menos que expresamente se </w:t>
      </w:r>
      <w:r w:rsidR="00A672F8" w:rsidRPr="00537CAD">
        <w:rPr>
          <w:rFonts w:ascii="Verdana" w:hAnsi="Verdana"/>
          <w:sz w:val="22"/>
          <w:lang w:val="es-MX"/>
        </w:rPr>
        <w:t>estipule de otra manera</w:t>
      </w:r>
      <w:r w:rsidRPr="00283FF2">
        <w:rPr>
          <w:rFonts w:ascii="Verdana" w:hAnsi="Verdana"/>
          <w:sz w:val="22"/>
          <w:lang w:val="es-CO"/>
        </w:rPr>
        <w:t xml:space="preserve">, los términos deben entenderse de acuerdo con </w:t>
      </w:r>
      <w:r w:rsidR="0041222C" w:rsidRPr="00537CAD">
        <w:rPr>
          <w:rFonts w:ascii="Verdana" w:hAnsi="Verdana"/>
          <w:sz w:val="22"/>
          <w:lang w:val="es-MX"/>
        </w:rPr>
        <w:t>la definición contenida</w:t>
      </w:r>
      <w:r w:rsidR="0041222C" w:rsidRPr="003F2D10">
        <w:rPr>
          <w:rFonts w:ascii="Verdana" w:hAnsi="Verdana"/>
          <w:sz w:val="22"/>
          <w:lang w:val="es-MX"/>
        </w:rPr>
        <w:t xml:space="preserve"> </w:t>
      </w:r>
      <w:r w:rsidRPr="00283FF2">
        <w:rPr>
          <w:rFonts w:ascii="Verdana" w:hAnsi="Verdana"/>
          <w:sz w:val="22"/>
          <w:lang w:val="es-CO"/>
        </w:rPr>
        <w:t xml:space="preserve">en el artículo 2.2.1.1.1.3.1 del Decreto 1082 de 2015, la Ley 1682 de 2013 </w:t>
      </w:r>
      <w:r w:rsidR="232092A3" w:rsidRPr="00283FF2">
        <w:rPr>
          <w:rFonts w:ascii="Verdana" w:hAnsi="Verdana"/>
          <w:sz w:val="22"/>
          <w:lang w:val="es-CO"/>
        </w:rPr>
        <w:t xml:space="preserve">o la norma que la modifique, complemente o sustituya </w:t>
      </w:r>
      <w:r w:rsidRPr="00283FF2">
        <w:rPr>
          <w:rFonts w:ascii="Verdana" w:hAnsi="Verdana"/>
          <w:sz w:val="22"/>
          <w:lang w:val="es-CO"/>
        </w:rPr>
        <w:t xml:space="preserve">y el </w:t>
      </w:r>
      <w:r w:rsidR="15EB7A93" w:rsidRPr="00283FF2">
        <w:rPr>
          <w:rFonts w:ascii="Verdana" w:hAnsi="Verdana"/>
          <w:sz w:val="22"/>
          <w:lang w:val="es-CO"/>
        </w:rPr>
        <w:t>“</w:t>
      </w:r>
      <w:r w:rsidRPr="00283FF2">
        <w:rPr>
          <w:rFonts w:ascii="Verdana" w:hAnsi="Verdana"/>
          <w:sz w:val="22"/>
          <w:lang w:val="es-CO"/>
        </w:rPr>
        <w:t>Anexo 3 – Glosario</w:t>
      </w:r>
      <w:r w:rsidR="15EB7A93" w:rsidRPr="00283FF2">
        <w:rPr>
          <w:rFonts w:ascii="Verdana" w:hAnsi="Verdana"/>
          <w:sz w:val="22"/>
          <w:lang w:val="es-CO"/>
        </w:rPr>
        <w:t>”</w:t>
      </w:r>
      <w:r w:rsidRPr="00283FF2">
        <w:rPr>
          <w:rFonts w:ascii="Verdana" w:hAnsi="Verdana"/>
          <w:sz w:val="22"/>
          <w:lang w:val="es-CO"/>
        </w:rPr>
        <w:t xml:space="preserve">. Los términos no definidos deben </w:t>
      </w:r>
      <w:r w:rsidR="006F3B3C" w:rsidRPr="00537CAD">
        <w:rPr>
          <w:rFonts w:ascii="Verdana" w:hAnsi="Verdana"/>
          <w:sz w:val="22"/>
        </w:rPr>
        <w:t>comprenderse</w:t>
      </w:r>
      <w:r w:rsidRPr="00283FF2">
        <w:rPr>
          <w:rFonts w:ascii="Verdana" w:hAnsi="Verdana"/>
          <w:sz w:val="22"/>
          <w:lang w:val="es-CO"/>
        </w:rPr>
        <w:t xml:space="preserve"> de conformidad con su significado natural y en el contexto </w:t>
      </w:r>
      <w:r w:rsidR="005C2724" w:rsidRPr="00537CAD">
        <w:rPr>
          <w:rFonts w:ascii="Verdana" w:hAnsi="Verdana"/>
          <w:sz w:val="22"/>
        </w:rPr>
        <w:t xml:space="preserve">presente proceso de selección </w:t>
      </w:r>
      <w:r w:rsidR="340C9407" w:rsidRPr="00283FF2">
        <w:rPr>
          <w:rFonts w:ascii="Verdana" w:hAnsi="Verdana"/>
          <w:sz w:val="22"/>
          <w:lang w:val="es-CO"/>
        </w:rPr>
        <w:t xml:space="preserve">de </w:t>
      </w:r>
      <w:r w:rsidR="00283FF2" w:rsidRPr="00283FF2">
        <w:rPr>
          <w:rFonts w:ascii="Verdana" w:hAnsi="Verdana"/>
          <w:sz w:val="22"/>
          <w:lang w:val="es-CO"/>
        </w:rPr>
        <w:t>consultoría que</w:t>
      </w:r>
      <w:r w:rsidR="2A04A05B" w:rsidRPr="00283FF2">
        <w:rPr>
          <w:rFonts w:ascii="Verdana" w:hAnsi="Verdana"/>
          <w:sz w:val="22"/>
          <w:lang w:val="es-CO"/>
        </w:rPr>
        <w:t xml:space="preserve"> se pretende adelantar</w:t>
      </w:r>
      <w:r w:rsidRPr="00283FF2">
        <w:rPr>
          <w:rFonts w:ascii="Verdana" w:hAnsi="Verdana"/>
          <w:sz w:val="22"/>
          <w:lang w:val="es-CO"/>
        </w:rPr>
        <w:t>.</w:t>
      </w:r>
    </w:p>
    <w:p w14:paraId="5AB3D0FF" w14:textId="3F659C5B" w:rsidR="005A0A11" w:rsidRPr="00283FF2" w:rsidRDefault="005A0A11" w:rsidP="005A0A11">
      <w:pPr>
        <w:rPr>
          <w:rFonts w:ascii="Verdana" w:hAnsi="Verdana"/>
          <w:sz w:val="22"/>
          <w:lang w:val="es-CO"/>
        </w:rPr>
      </w:pPr>
    </w:p>
    <w:p w14:paraId="382C211B" w14:textId="1393A3B4" w:rsidR="005A0A11" w:rsidRPr="00283FF2" w:rsidRDefault="003A31D4" w:rsidP="003B03EC">
      <w:pPr>
        <w:pStyle w:val="Heading2"/>
        <w:ind w:left="0" w:firstLine="0"/>
        <w:rPr>
          <w:rFonts w:ascii="Verdana" w:hAnsi="Verdana"/>
          <w:sz w:val="22"/>
          <w:szCs w:val="22"/>
        </w:rPr>
      </w:pPr>
      <w:bookmarkStart w:id="12" w:name="_Toc216429085"/>
      <w:r w:rsidRPr="00283FF2">
        <w:rPr>
          <w:rFonts w:ascii="Verdana" w:hAnsi="Verdana"/>
          <w:sz w:val="22"/>
          <w:szCs w:val="22"/>
        </w:rPr>
        <w:t>INFORMACIÓN INEXACTA</w:t>
      </w:r>
      <w:bookmarkEnd w:id="12"/>
    </w:p>
    <w:p w14:paraId="2525878D" w14:textId="2BCDE804" w:rsidR="003A31D4" w:rsidRPr="00283FF2" w:rsidRDefault="003A31D4" w:rsidP="003A31D4">
      <w:pPr>
        <w:rPr>
          <w:rFonts w:ascii="Verdana" w:hAnsi="Verdana"/>
          <w:sz w:val="22"/>
          <w:lang w:val="es-CO"/>
        </w:rPr>
      </w:pPr>
    </w:p>
    <w:p w14:paraId="243480C5" w14:textId="4F127B80" w:rsidR="00165C27" w:rsidRPr="00283FF2" w:rsidRDefault="540FD2E8" w:rsidP="00165C27">
      <w:pPr>
        <w:rPr>
          <w:rFonts w:ascii="Verdana" w:hAnsi="Verdana"/>
          <w:sz w:val="22"/>
          <w:lang w:val="es-CO"/>
        </w:rPr>
      </w:pPr>
      <w:r w:rsidRPr="00283FF2">
        <w:rPr>
          <w:rFonts w:ascii="Verdana" w:hAnsi="Verdana"/>
          <w:sz w:val="22"/>
          <w:lang w:val="es-CO"/>
        </w:rPr>
        <w:t xml:space="preserve">La </w:t>
      </w:r>
      <w:r w:rsidR="5AA11B70" w:rsidRPr="00283FF2">
        <w:rPr>
          <w:rFonts w:ascii="Verdana" w:hAnsi="Verdana"/>
          <w:sz w:val="22"/>
          <w:lang w:val="es-CO"/>
        </w:rPr>
        <w:t>E</w:t>
      </w:r>
      <w:r w:rsidRPr="00283FF2">
        <w:rPr>
          <w:rFonts w:ascii="Verdana" w:hAnsi="Verdana"/>
          <w:sz w:val="22"/>
          <w:lang w:val="es-CO"/>
        </w:rPr>
        <w:t xml:space="preserve">ntidad se reserva el derecho de verificar integralmente la información aportada por el </w:t>
      </w:r>
      <w:r w:rsidR="5AA11B70" w:rsidRPr="00283FF2">
        <w:rPr>
          <w:rFonts w:ascii="Verdana" w:hAnsi="Verdana"/>
          <w:sz w:val="22"/>
          <w:lang w:val="es-CO"/>
        </w:rPr>
        <w:t>P</w:t>
      </w:r>
      <w:r w:rsidRPr="00283FF2">
        <w:rPr>
          <w:rFonts w:ascii="Verdana" w:hAnsi="Verdana"/>
          <w:sz w:val="22"/>
          <w:lang w:val="es-CO"/>
        </w:rPr>
        <w:t>roponente</w:t>
      </w:r>
      <w:r w:rsidR="0DEA1629" w:rsidRPr="00283FF2">
        <w:rPr>
          <w:rFonts w:ascii="Verdana" w:hAnsi="Verdana"/>
          <w:sz w:val="22"/>
          <w:lang w:val="es-CO"/>
        </w:rPr>
        <w:t>.</w:t>
      </w:r>
      <w:r w:rsidR="502C54A2" w:rsidRPr="00283FF2">
        <w:rPr>
          <w:rFonts w:ascii="Verdana" w:hAnsi="Verdana"/>
          <w:sz w:val="22"/>
          <w:lang w:val="es-CO"/>
        </w:rPr>
        <w:t xml:space="preserve"> </w:t>
      </w:r>
      <w:r w:rsidR="7E5C53B5" w:rsidRPr="00283FF2">
        <w:rPr>
          <w:rFonts w:ascii="Verdana" w:hAnsi="Verdana"/>
          <w:sz w:val="22"/>
          <w:lang w:val="es-CO"/>
        </w:rPr>
        <w:t>Par</w:t>
      </w:r>
      <w:r w:rsidR="5AA11B70" w:rsidRPr="00283FF2">
        <w:rPr>
          <w:rFonts w:ascii="Verdana" w:hAnsi="Verdana"/>
          <w:sz w:val="22"/>
          <w:lang w:val="es-CO"/>
        </w:rPr>
        <w:t>a</w:t>
      </w:r>
      <w:r w:rsidR="7E5C53B5" w:rsidRPr="00283FF2">
        <w:rPr>
          <w:rFonts w:ascii="Verdana" w:hAnsi="Verdana"/>
          <w:sz w:val="22"/>
          <w:lang w:val="es-CO"/>
        </w:rPr>
        <w:t xml:space="preserve"> esto,</w:t>
      </w:r>
      <w:r w:rsidR="45BD6E66" w:rsidRPr="00283FF2">
        <w:rPr>
          <w:rFonts w:ascii="Verdana" w:hAnsi="Verdana"/>
          <w:sz w:val="22"/>
          <w:lang w:val="es-CO"/>
        </w:rPr>
        <w:t xml:space="preserve"> </w:t>
      </w:r>
      <w:r w:rsidR="7E5C53B5" w:rsidRPr="00283FF2">
        <w:rPr>
          <w:rFonts w:ascii="Verdana" w:hAnsi="Verdana"/>
          <w:sz w:val="22"/>
          <w:lang w:val="es-CO"/>
        </w:rPr>
        <w:t>puede</w:t>
      </w:r>
      <w:r w:rsidRPr="00283FF2">
        <w:rPr>
          <w:rFonts w:ascii="Verdana" w:hAnsi="Verdana"/>
          <w:sz w:val="22"/>
          <w:lang w:val="es-CO"/>
        </w:rPr>
        <w:t xml:space="preserve"> acudir a las autoridades, personas, empresas o </w:t>
      </w:r>
      <w:r w:rsidR="674553F7" w:rsidRPr="00283FF2">
        <w:rPr>
          <w:rFonts w:ascii="Verdana" w:hAnsi="Verdana"/>
          <w:sz w:val="22"/>
          <w:lang w:val="es-CO"/>
        </w:rPr>
        <w:t>instituciones</w:t>
      </w:r>
      <w:r w:rsidR="008F007D" w:rsidRPr="00283FF2">
        <w:rPr>
          <w:rFonts w:ascii="Verdana" w:hAnsi="Verdana"/>
          <w:sz w:val="22"/>
          <w:lang w:val="es-CO"/>
        </w:rPr>
        <w:t xml:space="preserve"> </w:t>
      </w:r>
      <w:r w:rsidRPr="00283FF2">
        <w:rPr>
          <w:rFonts w:ascii="Verdana" w:hAnsi="Verdana"/>
          <w:sz w:val="22"/>
          <w:lang w:val="es-CO"/>
        </w:rPr>
        <w:t xml:space="preserve">respectivas. </w:t>
      </w:r>
    </w:p>
    <w:p w14:paraId="0D3CB9DF" w14:textId="77777777" w:rsidR="00165C27" w:rsidRPr="00283FF2" w:rsidRDefault="00165C27" w:rsidP="00165C27">
      <w:pPr>
        <w:rPr>
          <w:rFonts w:ascii="Verdana" w:hAnsi="Verdana"/>
          <w:sz w:val="22"/>
          <w:lang w:val="es-CO"/>
        </w:rPr>
      </w:pPr>
    </w:p>
    <w:p w14:paraId="6DB34B3E" w14:textId="075206CD" w:rsidR="00165C27" w:rsidRPr="00283FF2" w:rsidRDefault="540FD2E8" w:rsidP="467691E2">
      <w:pPr>
        <w:rPr>
          <w:rFonts w:ascii="Verdana" w:hAnsi="Verdana"/>
          <w:sz w:val="22"/>
          <w:lang w:val="es-CO"/>
        </w:rPr>
      </w:pPr>
      <w:r w:rsidRPr="467691E2">
        <w:rPr>
          <w:rFonts w:ascii="Verdana" w:hAnsi="Verdana"/>
          <w:sz w:val="22"/>
          <w:lang w:val="es-CO"/>
        </w:rPr>
        <w:t xml:space="preserve">Cuando exista </w:t>
      </w:r>
      <w:r w:rsidR="00283FF2" w:rsidRPr="467691E2">
        <w:rPr>
          <w:rFonts w:ascii="Verdana" w:hAnsi="Verdana"/>
          <w:sz w:val="22"/>
          <w:lang w:val="es-CO"/>
        </w:rPr>
        <w:t>inconsistencia entre</w:t>
      </w:r>
      <w:r w:rsidRPr="467691E2">
        <w:rPr>
          <w:rFonts w:ascii="Verdana" w:hAnsi="Verdana"/>
          <w:sz w:val="22"/>
          <w:lang w:val="es-CO"/>
        </w:rPr>
        <w:t xml:space="preserve"> la información suministrada por el </w:t>
      </w:r>
      <w:r w:rsidR="6A415AFB" w:rsidRPr="467691E2">
        <w:rPr>
          <w:rFonts w:ascii="Verdana" w:hAnsi="Verdana"/>
          <w:sz w:val="22"/>
          <w:lang w:val="es-CO"/>
        </w:rPr>
        <w:t>P</w:t>
      </w:r>
      <w:r w:rsidRPr="467691E2">
        <w:rPr>
          <w:rFonts w:ascii="Verdana" w:hAnsi="Verdana"/>
          <w:sz w:val="22"/>
          <w:lang w:val="es-CO"/>
        </w:rPr>
        <w:t xml:space="preserve">roponente y la verificada por la </w:t>
      </w:r>
      <w:r w:rsidR="6A415AFB" w:rsidRPr="467691E2">
        <w:rPr>
          <w:rFonts w:ascii="Verdana" w:hAnsi="Verdana"/>
          <w:sz w:val="22"/>
          <w:lang w:val="es-CO"/>
        </w:rPr>
        <w:t>E</w:t>
      </w:r>
      <w:r w:rsidRPr="467691E2">
        <w:rPr>
          <w:rFonts w:ascii="Verdana" w:hAnsi="Verdana"/>
          <w:sz w:val="22"/>
          <w:lang w:val="es-CO"/>
        </w:rPr>
        <w:t xml:space="preserve">ntidad, la información que pretende demostrar </w:t>
      </w:r>
      <w:r w:rsidR="00BC5ED7" w:rsidRPr="467691E2">
        <w:rPr>
          <w:rFonts w:ascii="Verdana" w:hAnsi="Verdana"/>
          <w:sz w:val="22"/>
          <w:lang w:val="es-MX"/>
        </w:rPr>
        <w:t xml:space="preserve">el proponente se tendrá por </w:t>
      </w:r>
      <w:r w:rsidRPr="467691E2">
        <w:rPr>
          <w:rFonts w:ascii="Verdana" w:hAnsi="Verdana"/>
          <w:sz w:val="22"/>
          <w:lang w:val="es-CO"/>
        </w:rPr>
        <w:t xml:space="preserve">acreditada. </w:t>
      </w:r>
    </w:p>
    <w:p w14:paraId="125A8250" w14:textId="77777777" w:rsidR="00165C27" w:rsidRPr="00283FF2" w:rsidRDefault="00165C27" w:rsidP="00165C27">
      <w:pPr>
        <w:rPr>
          <w:rFonts w:ascii="Verdana" w:hAnsi="Verdana"/>
          <w:sz w:val="22"/>
          <w:lang w:val="es-CO"/>
        </w:rPr>
      </w:pPr>
    </w:p>
    <w:p w14:paraId="05F80AD3" w14:textId="61CD35AC" w:rsidR="005926D5" w:rsidRPr="00283FF2" w:rsidRDefault="00165C27" w:rsidP="00165C27">
      <w:pPr>
        <w:rPr>
          <w:rFonts w:ascii="Verdana" w:hAnsi="Verdana"/>
          <w:sz w:val="22"/>
          <w:lang w:val="es-CO"/>
        </w:rPr>
      </w:pPr>
      <w:r w:rsidRPr="00283FF2">
        <w:rPr>
          <w:rFonts w:ascii="Verdana" w:hAnsi="Verdana"/>
          <w:sz w:val="22"/>
          <w:lang w:val="es-CO"/>
        </w:rPr>
        <w:t xml:space="preserve">La </w:t>
      </w:r>
      <w:r w:rsidR="00095ADA" w:rsidRPr="00283FF2">
        <w:rPr>
          <w:rFonts w:ascii="Verdana" w:hAnsi="Verdana"/>
          <w:sz w:val="22"/>
          <w:lang w:val="es-CO"/>
        </w:rPr>
        <w:t>E</w:t>
      </w:r>
      <w:r w:rsidRPr="00283FF2">
        <w:rPr>
          <w:rFonts w:ascii="Verdana" w:hAnsi="Verdana"/>
          <w:sz w:val="22"/>
          <w:lang w:val="es-CO"/>
        </w:rPr>
        <w:t xml:space="preserve">ntidad </w:t>
      </w:r>
      <w:r w:rsidR="00593C4E" w:rsidRPr="00537CAD">
        <w:rPr>
          <w:rFonts w:ascii="Verdana" w:hAnsi="Verdana"/>
          <w:sz w:val="22"/>
          <w:lang w:val="es-MX"/>
        </w:rPr>
        <w:t>compulsará</w:t>
      </w:r>
      <w:r w:rsidRPr="00283FF2">
        <w:rPr>
          <w:rFonts w:ascii="Verdana" w:hAnsi="Verdana"/>
          <w:sz w:val="22"/>
          <w:lang w:val="es-CO"/>
        </w:rPr>
        <w:t xml:space="preserve"> copias a las autoridades competentes cuando </w:t>
      </w:r>
      <w:r w:rsidR="00EE24F3" w:rsidRPr="00537CAD">
        <w:rPr>
          <w:rFonts w:ascii="Verdana" w:hAnsi="Verdana"/>
          <w:sz w:val="22"/>
          <w:lang w:val="es-MX"/>
        </w:rPr>
        <w:t>en aquellos eventos en los cuales</w:t>
      </w:r>
      <w:r w:rsidR="00EE24F3" w:rsidRPr="00EE24F3" w:rsidDel="00EE24F3">
        <w:rPr>
          <w:rFonts w:ascii="Verdana" w:hAnsi="Verdana"/>
          <w:sz w:val="22"/>
          <w:lang w:val="es-CO"/>
        </w:rPr>
        <w:t xml:space="preserve"> </w:t>
      </w:r>
      <w:r w:rsidRPr="00283FF2">
        <w:rPr>
          <w:rFonts w:ascii="Verdana" w:hAnsi="Verdana"/>
          <w:sz w:val="22"/>
          <w:lang w:val="es-CO"/>
        </w:rPr>
        <w:t>la información aportada tenga inconsistencias y/o inexactitudes</w:t>
      </w:r>
      <w:r w:rsidR="231BF92C" w:rsidRPr="00283FF2">
        <w:rPr>
          <w:rFonts w:ascii="Verdana" w:hAnsi="Verdana"/>
          <w:sz w:val="22"/>
          <w:lang w:val="es-CO"/>
        </w:rPr>
        <w:t xml:space="preserve"> </w:t>
      </w:r>
      <w:r w:rsidRPr="00283FF2">
        <w:rPr>
          <w:rFonts w:ascii="Verdana" w:hAnsi="Verdana"/>
          <w:sz w:val="22"/>
          <w:lang w:val="es-CO"/>
        </w:rPr>
        <w:t xml:space="preserve">sobre las cuales pueda existir una posible falsedad, sin que el </w:t>
      </w:r>
      <w:r w:rsidR="00095ADA" w:rsidRPr="00283FF2">
        <w:rPr>
          <w:rFonts w:ascii="Verdana" w:hAnsi="Verdana"/>
          <w:sz w:val="22"/>
          <w:lang w:val="es-CO"/>
        </w:rPr>
        <w:t>P</w:t>
      </w:r>
      <w:r w:rsidRPr="00283FF2">
        <w:rPr>
          <w:rFonts w:ascii="Verdana" w:hAnsi="Verdana"/>
          <w:sz w:val="22"/>
          <w:lang w:val="es-CO"/>
        </w:rPr>
        <w:t>roponente haya demostrado lo contrario, y rechazará la oferta.</w:t>
      </w:r>
    </w:p>
    <w:p w14:paraId="63563828" w14:textId="7DB54C04" w:rsidR="00165C27" w:rsidRPr="00283FF2" w:rsidRDefault="00165C27" w:rsidP="00165C27">
      <w:pPr>
        <w:rPr>
          <w:rFonts w:ascii="Verdana" w:hAnsi="Verdana"/>
          <w:sz w:val="22"/>
          <w:lang w:val="es-CO"/>
        </w:rPr>
      </w:pPr>
    </w:p>
    <w:p w14:paraId="2F322E77" w14:textId="097C8548" w:rsidR="00165C27" w:rsidRPr="00283FF2" w:rsidRDefault="00165C27" w:rsidP="003B03EC">
      <w:pPr>
        <w:pStyle w:val="Heading2"/>
        <w:ind w:left="0" w:firstLine="0"/>
        <w:rPr>
          <w:rFonts w:ascii="Verdana" w:hAnsi="Verdana"/>
          <w:sz w:val="22"/>
          <w:szCs w:val="22"/>
        </w:rPr>
      </w:pPr>
      <w:bookmarkStart w:id="13" w:name="_Toc216429086"/>
      <w:r w:rsidRPr="00283FF2">
        <w:rPr>
          <w:rFonts w:ascii="Verdana" w:hAnsi="Verdana"/>
          <w:sz w:val="22"/>
          <w:szCs w:val="22"/>
        </w:rPr>
        <w:t>INFORMACIÓN RESERVADA</w:t>
      </w:r>
      <w:bookmarkEnd w:id="13"/>
    </w:p>
    <w:p w14:paraId="0911CEEF" w14:textId="0B3C6E02" w:rsidR="00165C27" w:rsidRPr="00283FF2" w:rsidRDefault="00165C27" w:rsidP="00165C27">
      <w:pPr>
        <w:rPr>
          <w:rFonts w:ascii="Verdana" w:hAnsi="Verdana"/>
          <w:sz w:val="22"/>
          <w:lang w:val="es-CO"/>
        </w:rPr>
      </w:pPr>
    </w:p>
    <w:p w14:paraId="25406DDE" w14:textId="1E305734" w:rsidR="00CB4ED8" w:rsidRPr="00283FF2" w:rsidRDefault="63D7995F" w:rsidP="00CB4ED8">
      <w:pPr>
        <w:rPr>
          <w:rFonts w:ascii="Verdana" w:hAnsi="Verdana"/>
          <w:sz w:val="22"/>
          <w:lang w:val="es-CO"/>
        </w:rPr>
      </w:pPr>
      <w:r w:rsidRPr="00283FF2">
        <w:rPr>
          <w:rFonts w:ascii="Verdana" w:hAnsi="Verdana"/>
          <w:sz w:val="22"/>
          <w:lang w:val="es-CO"/>
        </w:rPr>
        <w:t xml:space="preserve">Si la propuesta incluye información que, conforme </w:t>
      </w:r>
      <w:r w:rsidR="2E5E8792" w:rsidRPr="00283FF2">
        <w:rPr>
          <w:rFonts w:ascii="Verdana" w:hAnsi="Verdana"/>
          <w:sz w:val="22"/>
          <w:lang w:val="es-CO"/>
        </w:rPr>
        <w:t>con</w:t>
      </w:r>
      <w:r w:rsidRPr="00283FF2">
        <w:rPr>
          <w:rFonts w:ascii="Verdana" w:hAnsi="Verdana"/>
          <w:sz w:val="22"/>
          <w:lang w:val="es-CO"/>
        </w:rPr>
        <w:t xml:space="preserve"> la ley colombiana, tiene </w:t>
      </w:r>
      <w:r w:rsidR="00E03AA4">
        <w:rPr>
          <w:rFonts w:ascii="Verdana" w:hAnsi="Verdana"/>
          <w:sz w:val="22"/>
          <w:lang w:val="es-CO"/>
        </w:rPr>
        <w:t xml:space="preserve">el </w:t>
      </w:r>
      <w:r w:rsidRPr="00283FF2">
        <w:rPr>
          <w:rFonts w:ascii="Verdana" w:hAnsi="Verdana"/>
          <w:sz w:val="22"/>
          <w:lang w:val="es-CO"/>
        </w:rPr>
        <w:t xml:space="preserve">carácter </w:t>
      </w:r>
      <w:r w:rsidR="00E03AA4">
        <w:rPr>
          <w:rFonts w:ascii="Verdana" w:hAnsi="Verdana"/>
          <w:sz w:val="22"/>
          <w:lang w:val="es-CO"/>
        </w:rPr>
        <w:t xml:space="preserve">información </w:t>
      </w:r>
      <w:r w:rsidRPr="00283FF2">
        <w:rPr>
          <w:rFonts w:ascii="Verdana" w:hAnsi="Verdana"/>
          <w:sz w:val="22"/>
          <w:lang w:val="es-CO"/>
        </w:rPr>
        <w:t xml:space="preserve">de reservada, el </w:t>
      </w:r>
      <w:r w:rsidR="11095D52" w:rsidRPr="00283FF2">
        <w:rPr>
          <w:rFonts w:ascii="Verdana" w:hAnsi="Verdana"/>
          <w:sz w:val="22"/>
          <w:lang w:val="es-CO"/>
        </w:rPr>
        <w:t>Pr</w:t>
      </w:r>
      <w:r w:rsidRPr="00283FF2">
        <w:rPr>
          <w:rFonts w:ascii="Verdana" w:hAnsi="Verdana"/>
          <w:sz w:val="22"/>
          <w:lang w:val="es-CO"/>
        </w:rPr>
        <w:t xml:space="preserve">oponente debe manifestar esta circunstancia con absoluta claridad y precisión en el </w:t>
      </w:r>
      <w:r w:rsidR="15EB7A93" w:rsidRPr="00283FF2">
        <w:rPr>
          <w:rFonts w:ascii="Verdana" w:hAnsi="Verdana"/>
          <w:sz w:val="22"/>
          <w:lang w:val="es-CO"/>
        </w:rPr>
        <w:t>“</w:t>
      </w:r>
      <w:r w:rsidRPr="00283FF2">
        <w:rPr>
          <w:rFonts w:ascii="Verdana" w:hAnsi="Verdana"/>
          <w:sz w:val="22"/>
          <w:lang w:val="es-CO"/>
        </w:rPr>
        <w:t>Formato 1</w:t>
      </w:r>
      <w:r w:rsidR="4E6157DC" w:rsidRPr="00283FF2">
        <w:rPr>
          <w:rFonts w:ascii="Verdana" w:hAnsi="Verdana"/>
          <w:sz w:val="22"/>
          <w:lang w:val="es-CO"/>
        </w:rPr>
        <w:t xml:space="preserve"> –</w:t>
      </w:r>
      <w:r w:rsidRPr="00283FF2">
        <w:rPr>
          <w:rFonts w:ascii="Verdana" w:hAnsi="Verdana"/>
          <w:sz w:val="22"/>
          <w:lang w:val="es-CO"/>
        </w:rPr>
        <w:t xml:space="preserve"> Carta de </w:t>
      </w:r>
      <w:r w:rsidR="003D582D">
        <w:rPr>
          <w:rFonts w:ascii="Verdana" w:hAnsi="Verdana"/>
          <w:sz w:val="22"/>
          <w:lang w:val="es-CO"/>
        </w:rPr>
        <w:t>P</w:t>
      </w:r>
      <w:r w:rsidRPr="00283FF2">
        <w:rPr>
          <w:rFonts w:ascii="Verdana" w:hAnsi="Verdana"/>
          <w:sz w:val="22"/>
          <w:lang w:val="es-CO"/>
        </w:rPr>
        <w:t xml:space="preserve">resentación de la </w:t>
      </w:r>
      <w:r w:rsidR="003D582D">
        <w:rPr>
          <w:rFonts w:ascii="Verdana" w:hAnsi="Verdana"/>
          <w:sz w:val="22"/>
          <w:lang w:val="es-CO"/>
        </w:rPr>
        <w:t>O</w:t>
      </w:r>
      <w:r w:rsidRPr="00283FF2">
        <w:rPr>
          <w:rFonts w:ascii="Verdana" w:hAnsi="Verdana"/>
          <w:sz w:val="22"/>
          <w:lang w:val="es-CO"/>
        </w:rPr>
        <w:t>ferta</w:t>
      </w:r>
      <w:r w:rsidR="15EB7A93" w:rsidRPr="00283FF2">
        <w:rPr>
          <w:rFonts w:ascii="Verdana" w:hAnsi="Verdana"/>
          <w:sz w:val="22"/>
          <w:lang w:val="es-CO"/>
        </w:rPr>
        <w:t>”</w:t>
      </w:r>
      <w:r w:rsidRPr="00283FF2">
        <w:rPr>
          <w:rFonts w:ascii="Verdana" w:hAnsi="Verdana"/>
          <w:sz w:val="22"/>
          <w:lang w:val="es-CO"/>
        </w:rPr>
        <w:t xml:space="preserve">, identificando el documento o información que considera </w:t>
      </w:r>
      <w:r w:rsidR="003D582D">
        <w:rPr>
          <w:rFonts w:ascii="Verdana" w:hAnsi="Verdana"/>
          <w:sz w:val="22"/>
          <w:lang w:val="es-CO"/>
        </w:rPr>
        <w:t>g</w:t>
      </w:r>
      <w:r w:rsidRPr="00283FF2">
        <w:rPr>
          <w:rFonts w:ascii="Verdana" w:hAnsi="Verdana"/>
          <w:sz w:val="22"/>
          <w:lang w:val="es-CO"/>
        </w:rPr>
        <w:t>oza de reserva, citando expresamente la disposición legal que l</w:t>
      </w:r>
      <w:r w:rsidR="00826D55">
        <w:rPr>
          <w:rFonts w:ascii="Verdana" w:hAnsi="Verdana"/>
          <w:sz w:val="22"/>
          <w:lang w:val="es-CO"/>
        </w:rPr>
        <w:t>o</w:t>
      </w:r>
      <w:r w:rsidRPr="00283FF2">
        <w:rPr>
          <w:rFonts w:ascii="Verdana" w:hAnsi="Verdana"/>
          <w:sz w:val="22"/>
          <w:lang w:val="es-CO"/>
        </w:rPr>
        <w:t xml:space="preserve"> ampara. Sin perjuicio de lo anterior, para evaluar las propuestas, la </w:t>
      </w:r>
      <w:r w:rsidR="11095D52" w:rsidRPr="00283FF2">
        <w:rPr>
          <w:rFonts w:ascii="Verdana" w:hAnsi="Verdana"/>
          <w:sz w:val="22"/>
          <w:lang w:val="es-CO"/>
        </w:rPr>
        <w:t>E</w:t>
      </w:r>
      <w:r w:rsidRPr="00283FF2">
        <w:rPr>
          <w:rFonts w:ascii="Verdana" w:hAnsi="Verdana"/>
          <w:sz w:val="22"/>
          <w:lang w:val="es-CO"/>
        </w:rPr>
        <w:t>ntidad se reserva el derecho</w:t>
      </w:r>
      <w:r w:rsidR="00301E99">
        <w:rPr>
          <w:rFonts w:ascii="Verdana" w:hAnsi="Verdana"/>
          <w:sz w:val="22"/>
          <w:lang w:val="es-CO"/>
        </w:rPr>
        <w:t xml:space="preserve"> de</w:t>
      </w:r>
      <w:r w:rsidRPr="00283FF2">
        <w:rPr>
          <w:rFonts w:ascii="Verdana" w:hAnsi="Verdana"/>
          <w:sz w:val="22"/>
          <w:lang w:val="es-CO"/>
        </w:rPr>
        <w:t xml:space="preserve"> </w:t>
      </w:r>
      <w:r w:rsidR="00301E99" w:rsidRPr="00537CAD">
        <w:rPr>
          <w:rFonts w:ascii="Verdana" w:hAnsi="Verdana"/>
          <w:sz w:val="22"/>
          <w:lang w:val="es-MX"/>
        </w:rPr>
        <w:t>dar a conocer la mencionada</w:t>
      </w:r>
      <w:r w:rsidR="00301E99" w:rsidRPr="003F2D10">
        <w:rPr>
          <w:rFonts w:ascii="Verdana" w:hAnsi="Verdana"/>
          <w:sz w:val="22"/>
          <w:lang w:val="es-MX"/>
        </w:rPr>
        <w:t xml:space="preserve"> </w:t>
      </w:r>
      <w:r w:rsidRPr="00283FF2">
        <w:rPr>
          <w:rFonts w:ascii="Verdana" w:hAnsi="Verdana"/>
          <w:sz w:val="22"/>
          <w:lang w:val="es-CO"/>
        </w:rPr>
        <w:t>esta información a sus funcionarios, empleados, contratistas, agentes o asesores.</w:t>
      </w:r>
    </w:p>
    <w:p w14:paraId="5A19B2A8" w14:textId="77777777" w:rsidR="00CB4ED8" w:rsidRPr="00283FF2" w:rsidRDefault="00CB4ED8" w:rsidP="00CB4ED8">
      <w:pPr>
        <w:rPr>
          <w:rFonts w:ascii="Verdana" w:hAnsi="Verdana"/>
          <w:sz w:val="22"/>
          <w:lang w:val="es-CO"/>
        </w:rPr>
      </w:pPr>
    </w:p>
    <w:p w14:paraId="02C40423" w14:textId="294A1D40" w:rsidR="001F7C88" w:rsidRPr="00283FF2" w:rsidRDefault="00CB4ED8" w:rsidP="003B03EC">
      <w:pPr>
        <w:rPr>
          <w:rFonts w:ascii="Verdana" w:hAnsi="Verdana"/>
          <w:sz w:val="22"/>
          <w:lang w:val="es-CO"/>
        </w:rPr>
      </w:pPr>
      <w:r w:rsidRPr="00283FF2">
        <w:rPr>
          <w:rFonts w:ascii="Verdana" w:hAnsi="Verdana"/>
          <w:sz w:val="22"/>
          <w:lang w:val="es-CO"/>
        </w:rPr>
        <w:t xml:space="preserve">En todo caso, la </w:t>
      </w:r>
      <w:r w:rsidR="00534D3A" w:rsidRPr="00283FF2">
        <w:rPr>
          <w:rFonts w:ascii="Verdana" w:hAnsi="Verdana"/>
          <w:sz w:val="22"/>
          <w:lang w:val="es-CO"/>
        </w:rPr>
        <w:t>E</w:t>
      </w:r>
      <w:r w:rsidRPr="00283FF2">
        <w:rPr>
          <w:rFonts w:ascii="Verdana" w:hAnsi="Verdana"/>
          <w:sz w:val="22"/>
          <w:lang w:val="es-CO"/>
        </w:rPr>
        <w:t xml:space="preserve">ntidad, sus funcionarios, sus empleados, contratistas, agentes y asesores están obligados a mantener la reserva de la información que, por disposición legal, tenga dicha calidad y que haya sido identificada por el </w:t>
      </w:r>
      <w:r w:rsidR="00B81B29" w:rsidRPr="00283FF2">
        <w:rPr>
          <w:rFonts w:ascii="Verdana" w:hAnsi="Verdana"/>
          <w:sz w:val="22"/>
          <w:lang w:val="es-CO"/>
        </w:rPr>
        <w:t>P</w:t>
      </w:r>
      <w:r w:rsidRPr="00283FF2">
        <w:rPr>
          <w:rFonts w:ascii="Verdana" w:hAnsi="Verdana"/>
          <w:sz w:val="22"/>
          <w:lang w:val="es-CO"/>
        </w:rPr>
        <w:t>roponente.</w:t>
      </w:r>
      <w:r w:rsidR="0087791D" w:rsidRPr="00283FF2" w:rsidDel="0087791D">
        <w:rPr>
          <w:rFonts w:ascii="Verdana" w:hAnsi="Verdana"/>
          <w:sz w:val="22"/>
          <w:lang w:val="es-CO"/>
        </w:rPr>
        <w:t xml:space="preserve"> </w:t>
      </w:r>
    </w:p>
    <w:p w14:paraId="34DF61EC" w14:textId="77777777" w:rsidR="001F7C88" w:rsidRPr="00283FF2" w:rsidRDefault="001F7C88" w:rsidP="001F7C88">
      <w:pPr>
        <w:rPr>
          <w:rFonts w:ascii="Verdana" w:hAnsi="Verdana"/>
          <w:sz w:val="22"/>
          <w:lang w:val="es-CO"/>
        </w:rPr>
      </w:pPr>
    </w:p>
    <w:p w14:paraId="1EE2367F" w14:textId="3710F0C8" w:rsidR="0087791D" w:rsidRPr="00283FF2" w:rsidRDefault="0087791D" w:rsidP="003B03EC">
      <w:pPr>
        <w:pStyle w:val="Heading2"/>
        <w:ind w:left="360"/>
        <w:rPr>
          <w:rFonts w:ascii="Verdana" w:hAnsi="Verdana"/>
          <w:sz w:val="22"/>
          <w:szCs w:val="22"/>
        </w:rPr>
      </w:pPr>
      <w:bookmarkStart w:id="14" w:name="_Toc216429087"/>
      <w:r w:rsidRPr="00283FF2">
        <w:rPr>
          <w:rFonts w:ascii="Verdana" w:hAnsi="Verdana"/>
          <w:sz w:val="22"/>
          <w:szCs w:val="22"/>
        </w:rPr>
        <w:t>MONEDA</w:t>
      </w:r>
      <w:bookmarkEnd w:id="14"/>
    </w:p>
    <w:p w14:paraId="675176AF" w14:textId="77777777" w:rsidR="0087791D" w:rsidRPr="00283FF2" w:rsidRDefault="0087791D" w:rsidP="0087791D">
      <w:pPr>
        <w:rPr>
          <w:rFonts w:ascii="Verdana" w:hAnsi="Verdana"/>
          <w:sz w:val="22"/>
          <w:lang w:val="es-CO"/>
        </w:rPr>
      </w:pPr>
    </w:p>
    <w:p w14:paraId="3B42FB87" w14:textId="1B50FC31" w:rsidR="0087791D" w:rsidRPr="00283FF2" w:rsidRDefault="69BF6736" w:rsidP="0087791D">
      <w:pPr>
        <w:rPr>
          <w:rFonts w:ascii="Verdana" w:hAnsi="Verdana"/>
          <w:b/>
          <w:bCs/>
          <w:sz w:val="22"/>
          <w:lang w:val="es-CO"/>
        </w:rPr>
      </w:pPr>
      <w:r w:rsidRPr="00283FF2">
        <w:rPr>
          <w:rFonts w:ascii="Verdana" w:hAnsi="Verdana"/>
          <w:b/>
          <w:bCs/>
          <w:sz w:val="22"/>
          <w:lang w:val="es-CO"/>
        </w:rPr>
        <w:t>A.</w:t>
      </w:r>
      <w:r w:rsidR="0087791D" w:rsidRPr="00283FF2">
        <w:rPr>
          <w:rFonts w:ascii="Verdana" w:hAnsi="Verdana"/>
          <w:sz w:val="22"/>
        </w:rPr>
        <w:tab/>
      </w:r>
      <w:r w:rsidRPr="00283FF2">
        <w:rPr>
          <w:rFonts w:ascii="Verdana" w:hAnsi="Verdana"/>
          <w:b/>
          <w:bCs/>
          <w:sz w:val="22"/>
          <w:lang w:val="es-CO"/>
        </w:rPr>
        <w:t xml:space="preserve">Monedas </w:t>
      </w:r>
      <w:r w:rsidR="18BFF012" w:rsidRPr="00283FF2">
        <w:rPr>
          <w:rFonts w:ascii="Verdana" w:hAnsi="Verdana"/>
          <w:b/>
          <w:bCs/>
          <w:sz w:val="22"/>
          <w:lang w:val="es-CO"/>
        </w:rPr>
        <w:t>E</w:t>
      </w:r>
      <w:r w:rsidRPr="00283FF2">
        <w:rPr>
          <w:rFonts w:ascii="Verdana" w:hAnsi="Verdana"/>
          <w:b/>
          <w:bCs/>
          <w:sz w:val="22"/>
          <w:lang w:val="es-CO"/>
        </w:rPr>
        <w:t>xtranjeras</w:t>
      </w:r>
    </w:p>
    <w:p w14:paraId="13B84FB9" w14:textId="77777777" w:rsidR="0087791D" w:rsidRPr="00283FF2" w:rsidRDefault="0087791D" w:rsidP="0087791D">
      <w:pPr>
        <w:rPr>
          <w:rFonts w:ascii="Verdana" w:hAnsi="Verdana"/>
          <w:sz w:val="22"/>
          <w:lang w:val="es-CO"/>
        </w:rPr>
      </w:pPr>
    </w:p>
    <w:p w14:paraId="20D73258" w14:textId="77777777" w:rsidR="0087791D" w:rsidRPr="00283FF2" w:rsidRDefault="0087791D" w:rsidP="0087791D">
      <w:pPr>
        <w:rPr>
          <w:rFonts w:ascii="Verdana" w:hAnsi="Verdana"/>
          <w:sz w:val="22"/>
          <w:lang w:val="es-CO"/>
        </w:rPr>
      </w:pPr>
      <w:r w:rsidRPr="00283FF2">
        <w:rPr>
          <w:rFonts w:ascii="Verdana" w:hAnsi="Verdana"/>
          <w:sz w:val="22"/>
          <w:lang w:val="es-CO"/>
        </w:rPr>
        <w:t>Los valores de los documentos aportados en la propuesta deben presentarse en Pesos Colombianos. Cuando un valor se exprese en moneda extranjera debe convertirse a Pesos Colombianos, teniendo en cuenta lo siguiente:</w:t>
      </w:r>
    </w:p>
    <w:p w14:paraId="7AB30E0A" w14:textId="11C56D45" w:rsidR="0087791D" w:rsidRPr="00283FF2" w:rsidRDefault="0087791D" w:rsidP="0087791D">
      <w:pPr>
        <w:rPr>
          <w:rFonts w:ascii="Verdana" w:hAnsi="Verdana"/>
          <w:sz w:val="22"/>
          <w:lang w:val="es-CO"/>
        </w:rPr>
      </w:pPr>
    </w:p>
    <w:p w14:paraId="422E9F0D" w14:textId="1318C5E1" w:rsidR="0087791D" w:rsidRPr="00283FF2" w:rsidRDefault="69BF6736">
      <w:pPr>
        <w:pStyle w:val="ListParagraph"/>
        <w:numPr>
          <w:ilvl w:val="0"/>
          <w:numId w:val="51"/>
        </w:numPr>
        <w:rPr>
          <w:rFonts w:ascii="Verdana" w:hAnsi="Verdana"/>
          <w:sz w:val="22"/>
          <w:lang w:val="es-CO"/>
        </w:rPr>
      </w:pPr>
      <w:r w:rsidRPr="00283FF2">
        <w:rPr>
          <w:rFonts w:ascii="Verdana" w:hAnsi="Verdana"/>
          <w:sz w:val="22"/>
          <w:lang w:val="es-CO"/>
        </w:rPr>
        <w:t xml:space="preserve">Si los valores de un </w:t>
      </w:r>
      <w:r w:rsidR="56AC1DE7" w:rsidRPr="00283FF2">
        <w:rPr>
          <w:rFonts w:ascii="Verdana" w:hAnsi="Verdana"/>
          <w:sz w:val="22"/>
          <w:lang w:val="es-CO"/>
        </w:rPr>
        <w:t>C</w:t>
      </w:r>
      <w:r w:rsidRPr="00283FF2">
        <w:rPr>
          <w:rFonts w:ascii="Verdana" w:hAnsi="Verdana"/>
          <w:sz w:val="22"/>
          <w:lang w:val="es-CO"/>
        </w:rPr>
        <w:t xml:space="preserve">ontrato están expresados originalmente en Dólares de los Estados Unidos de América, los valores se convertirán a Pesos Colombianos, utilizando el valor correspondiente al promedio </w:t>
      </w:r>
      <w:r w:rsidR="009D5F18" w:rsidRPr="00283FF2">
        <w:rPr>
          <w:rFonts w:ascii="Verdana" w:hAnsi="Verdana"/>
          <w:sz w:val="22"/>
          <w:lang w:val="es-CO"/>
        </w:rPr>
        <w:t>de</w:t>
      </w:r>
      <w:r w:rsidRPr="00283FF2">
        <w:rPr>
          <w:rFonts w:ascii="Verdana" w:hAnsi="Verdana"/>
          <w:sz w:val="22"/>
          <w:lang w:val="es-CO"/>
        </w:rPr>
        <w:t xml:space="preserve"> la TRM de la fecha de inicio del </w:t>
      </w:r>
      <w:r w:rsidR="08FD63CA" w:rsidRPr="00283FF2">
        <w:rPr>
          <w:rFonts w:ascii="Verdana" w:hAnsi="Verdana"/>
          <w:sz w:val="22"/>
          <w:lang w:val="es-CO"/>
        </w:rPr>
        <w:t>C</w:t>
      </w:r>
      <w:r w:rsidRPr="00283FF2">
        <w:rPr>
          <w:rFonts w:ascii="Verdana" w:hAnsi="Verdana"/>
          <w:sz w:val="22"/>
          <w:lang w:val="es-CO"/>
        </w:rPr>
        <w:t xml:space="preserve">ontrato y la TRM de la fecha de terminación del </w:t>
      </w:r>
      <w:r w:rsidR="1D60F438" w:rsidRPr="00283FF2">
        <w:rPr>
          <w:rFonts w:ascii="Verdana" w:hAnsi="Verdana"/>
          <w:sz w:val="22"/>
          <w:lang w:val="es-CO"/>
        </w:rPr>
        <w:t>mismo</w:t>
      </w:r>
      <w:r w:rsidRPr="00283FF2">
        <w:rPr>
          <w:rFonts w:ascii="Verdana" w:hAnsi="Verdana"/>
          <w:sz w:val="22"/>
          <w:lang w:val="es-CO"/>
        </w:rPr>
        <w:t>. Para esto</w:t>
      </w:r>
      <w:r w:rsidR="13D6FF2D" w:rsidRPr="00283FF2">
        <w:rPr>
          <w:rFonts w:ascii="Verdana" w:hAnsi="Verdana"/>
          <w:sz w:val="22"/>
          <w:lang w:val="es-CO"/>
        </w:rPr>
        <w:t>,</w:t>
      </w:r>
      <w:r w:rsidRPr="00283FF2">
        <w:rPr>
          <w:rFonts w:ascii="Verdana" w:hAnsi="Verdana"/>
          <w:sz w:val="22"/>
          <w:lang w:val="es-CO"/>
        </w:rPr>
        <w:t xml:space="preserve"> el </w:t>
      </w:r>
      <w:r w:rsidR="1182F47B" w:rsidRPr="00283FF2">
        <w:rPr>
          <w:rFonts w:ascii="Verdana" w:hAnsi="Verdana"/>
          <w:sz w:val="22"/>
          <w:lang w:val="es-CO"/>
        </w:rPr>
        <w:t>P</w:t>
      </w:r>
      <w:r w:rsidRPr="00283FF2">
        <w:rPr>
          <w:rFonts w:ascii="Verdana" w:hAnsi="Verdana"/>
          <w:sz w:val="22"/>
          <w:lang w:val="es-CO"/>
        </w:rPr>
        <w:t xml:space="preserve">roponente deberá indicar la tasa representativa del mercado utilizada para la conversión de cada </w:t>
      </w:r>
      <w:r w:rsidR="2BE880DA" w:rsidRPr="00283FF2">
        <w:rPr>
          <w:rFonts w:ascii="Verdana" w:hAnsi="Verdana"/>
          <w:sz w:val="22"/>
          <w:lang w:val="es-CO"/>
        </w:rPr>
        <w:t>C</w:t>
      </w:r>
      <w:r w:rsidRPr="00283FF2">
        <w:rPr>
          <w:rFonts w:ascii="Verdana" w:hAnsi="Verdana"/>
          <w:sz w:val="22"/>
          <w:lang w:val="es-CO"/>
        </w:rPr>
        <w:t xml:space="preserve">ontrato en el </w:t>
      </w:r>
      <w:r w:rsidR="284BA271" w:rsidRPr="00283FF2">
        <w:rPr>
          <w:rFonts w:ascii="Verdana" w:hAnsi="Verdana"/>
          <w:sz w:val="22"/>
          <w:lang w:val="es-CO"/>
        </w:rPr>
        <w:t>“</w:t>
      </w:r>
      <w:r w:rsidRPr="00283FF2">
        <w:rPr>
          <w:rFonts w:ascii="Verdana" w:hAnsi="Verdana"/>
          <w:sz w:val="22"/>
          <w:lang w:val="es-CO"/>
        </w:rPr>
        <w:t>Formato 3 – Experiencia</w:t>
      </w:r>
      <w:r w:rsidR="5440AA27" w:rsidRPr="00283FF2">
        <w:rPr>
          <w:rFonts w:ascii="Verdana" w:hAnsi="Verdana"/>
          <w:sz w:val="22"/>
          <w:lang w:val="es-CO"/>
        </w:rPr>
        <w:t>”</w:t>
      </w:r>
      <w:r w:rsidRPr="00283FF2">
        <w:rPr>
          <w:rFonts w:ascii="Verdana" w:hAnsi="Verdana"/>
          <w:sz w:val="22"/>
          <w:lang w:val="es-CO"/>
        </w:rPr>
        <w:t xml:space="preserve">. La TRM utilizada será la certificada por la Superintendencia Financiera de Colombia. </w:t>
      </w:r>
    </w:p>
    <w:p w14:paraId="119894A9" w14:textId="77777777" w:rsidR="0087791D" w:rsidRPr="00283FF2" w:rsidRDefault="0087791D" w:rsidP="0087791D">
      <w:pPr>
        <w:rPr>
          <w:rFonts w:ascii="Verdana" w:hAnsi="Verdana"/>
          <w:sz w:val="22"/>
          <w:lang w:val="es-CO"/>
        </w:rPr>
      </w:pPr>
    </w:p>
    <w:p w14:paraId="258BD031" w14:textId="1F32F232" w:rsidR="0087791D" w:rsidRPr="00283FF2" w:rsidRDefault="69BF6736">
      <w:pPr>
        <w:pStyle w:val="ListParagraph"/>
        <w:numPr>
          <w:ilvl w:val="0"/>
          <w:numId w:val="51"/>
        </w:numPr>
        <w:rPr>
          <w:rFonts w:ascii="Verdana" w:hAnsi="Verdana"/>
          <w:sz w:val="22"/>
          <w:lang w:val="es-CO"/>
        </w:rPr>
      </w:pPr>
      <w:r w:rsidRPr="00283FF2">
        <w:rPr>
          <w:rFonts w:ascii="Verdana" w:hAnsi="Verdana"/>
          <w:sz w:val="22"/>
          <w:lang w:val="es-CO"/>
        </w:rPr>
        <w:t xml:space="preserve">Si los valores del </w:t>
      </w:r>
      <w:r w:rsidR="1E233379" w:rsidRPr="00283FF2">
        <w:rPr>
          <w:rFonts w:ascii="Verdana" w:hAnsi="Verdana"/>
          <w:sz w:val="22"/>
          <w:lang w:val="es-CO"/>
        </w:rPr>
        <w:t>C</w:t>
      </w:r>
      <w:r w:rsidRPr="00283FF2">
        <w:rPr>
          <w:rFonts w:ascii="Verdana" w:hAnsi="Verdana"/>
          <w:sz w:val="22"/>
          <w:lang w:val="es-CO"/>
        </w:rPr>
        <w:t xml:space="preserve">ontrato están expresados originalmente en una moneda diferente a Dólares de los Estados Unidos de América, </w:t>
      </w:r>
      <w:r w:rsidR="6400ABA2" w:rsidRPr="00283FF2">
        <w:rPr>
          <w:rFonts w:ascii="Verdana" w:hAnsi="Verdana"/>
          <w:sz w:val="22"/>
          <w:lang w:val="es-CO"/>
        </w:rPr>
        <w:t>é</w:t>
      </w:r>
      <w:r w:rsidRPr="00283FF2">
        <w:rPr>
          <w:rFonts w:ascii="Verdana" w:hAnsi="Verdana"/>
          <w:sz w:val="22"/>
          <w:lang w:val="es-CO"/>
        </w:rPr>
        <w:t xml:space="preserve">stos deberán convertirse inicialmente a esta moneda, utilizando para ello el valor correspondiente al promedio </w:t>
      </w:r>
      <w:r w:rsidR="00E84E72" w:rsidRPr="00283FF2">
        <w:rPr>
          <w:rFonts w:ascii="Verdana" w:hAnsi="Verdana"/>
          <w:sz w:val="22"/>
          <w:lang w:val="es-CO"/>
        </w:rPr>
        <w:t>d</w:t>
      </w:r>
      <w:r w:rsidRPr="00283FF2">
        <w:rPr>
          <w:rFonts w:ascii="Verdana" w:hAnsi="Verdana"/>
          <w:sz w:val="22"/>
          <w:lang w:val="es-CO"/>
        </w:rPr>
        <w:t xml:space="preserve">e la tasa de cambio de la fecha de inicio del </w:t>
      </w:r>
      <w:r w:rsidR="320B77F3" w:rsidRPr="00283FF2">
        <w:rPr>
          <w:rFonts w:ascii="Verdana" w:hAnsi="Verdana"/>
          <w:sz w:val="22"/>
          <w:lang w:val="es-CO"/>
        </w:rPr>
        <w:t>C</w:t>
      </w:r>
      <w:r w:rsidRPr="00283FF2">
        <w:rPr>
          <w:rFonts w:ascii="Verdana" w:hAnsi="Verdana"/>
          <w:sz w:val="22"/>
          <w:lang w:val="es-CO"/>
        </w:rPr>
        <w:t xml:space="preserve">ontrato y la tasa de cambio de la fecha de terminación del </w:t>
      </w:r>
      <w:r w:rsidR="647233E4" w:rsidRPr="00283FF2">
        <w:rPr>
          <w:rFonts w:ascii="Verdana" w:hAnsi="Verdana"/>
          <w:sz w:val="22"/>
          <w:lang w:val="es-CO"/>
        </w:rPr>
        <w:t>mismo</w:t>
      </w:r>
      <w:r w:rsidRPr="00283FF2">
        <w:rPr>
          <w:rFonts w:ascii="Verdana" w:hAnsi="Verdana"/>
          <w:sz w:val="22"/>
          <w:lang w:val="es-CO"/>
        </w:rPr>
        <w:t xml:space="preserve">. Para tales efectos, puede utilizar la información certificada por el Banco de la República. </w:t>
      </w:r>
      <w:r w:rsidR="008B0AC8" w:rsidRPr="00537CAD">
        <w:rPr>
          <w:rFonts w:ascii="Verdana" w:hAnsi="Verdana"/>
          <w:sz w:val="22"/>
          <w:highlight w:val="lightGray"/>
          <w:lang w:val="es-MX"/>
        </w:rPr>
        <w:t xml:space="preserve">[Para el cálculo se recomienda acudir a la siguiente página web: </w:t>
      </w:r>
      <w:hyperlink r:id="rId12" w:history="1">
        <w:r w:rsidR="008B0AC8" w:rsidRPr="00537CAD">
          <w:rPr>
            <w:rStyle w:val="Hyperlink"/>
            <w:rFonts w:ascii="Verdana" w:hAnsi="Verdana"/>
            <w:sz w:val="22"/>
            <w:highlight w:val="lightGray"/>
          </w:rPr>
          <w:t>https://www.oanda.com/currency-converter/es/</w:t>
        </w:r>
      </w:hyperlink>
      <w:r w:rsidR="008B0AC8" w:rsidRPr="007D23F1">
        <w:rPr>
          <w:rFonts w:ascii="Verdana" w:hAnsi="Verdana"/>
          <w:sz w:val="22"/>
          <w:highlight w:val="lightGray"/>
          <w:lang w:val="es-MX"/>
        </w:rPr>
        <w:t>,</w:t>
      </w:r>
      <w:r w:rsidR="008B0AC8">
        <w:rPr>
          <w:rFonts w:ascii="Verdana" w:hAnsi="Verdana"/>
          <w:sz w:val="22"/>
          <w:highlight w:val="lightGray"/>
          <w:lang w:val="es-MX"/>
        </w:rPr>
        <w:t xml:space="preserve"> sin embargo, la Entidad podrá determinar el uso de cualquier otra herramienta (incluyéndola de forma precisa en esta sección), la cual deberá ser utilizada por los proponentes para efectos de realizar el ejercicio de conversión</w:t>
      </w:r>
      <w:r w:rsidR="008B0AC8" w:rsidRPr="00537CAD">
        <w:rPr>
          <w:rFonts w:ascii="Verdana" w:hAnsi="Verdana"/>
          <w:sz w:val="22"/>
          <w:highlight w:val="lightGray"/>
          <w:lang w:val="es-MX"/>
        </w:rPr>
        <w:t>]</w:t>
      </w:r>
      <w:r w:rsidR="008B0AC8" w:rsidRPr="008B0AC8" w:rsidDel="008B0AC8">
        <w:rPr>
          <w:rFonts w:ascii="Verdana" w:hAnsi="Verdana"/>
          <w:sz w:val="22"/>
          <w:lang w:val="es-CO"/>
        </w:rPr>
        <w:t xml:space="preserve"> </w:t>
      </w:r>
      <w:r w:rsidRPr="00283FF2">
        <w:rPr>
          <w:rFonts w:ascii="Verdana" w:hAnsi="Verdana"/>
          <w:sz w:val="22"/>
          <w:lang w:val="es-CO"/>
        </w:rPr>
        <w:t xml:space="preserve">Hecho esto, se procederá en la forma señalada en el numeral anterior. </w:t>
      </w:r>
    </w:p>
    <w:p w14:paraId="7FBEB57F" w14:textId="77777777" w:rsidR="0087791D" w:rsidRPr="00283FF2" w:rsidRDefault="0087791D" w:rsidP="0087791D">
      <w:pPr>
        <w:rPr>
          <w:rFonts w:ascii="Verdana" w:hAnsi="Verdana"/>
          <w:sz w:val="22"/>
          <w:lang w:val="es-CO"/>
        </w:rPr>
      </w:pPr>
    </w:p>
    <w:p w14:paraId="5245D733" w14:textId="00822D07" w:rsidR="0087791D" w:rsidRPr="00283FF2" w:rsidRDefault="0087791D">
      <w:pPr>
        <w:pStyle w:val="ListParagraph"/>
        <w:numPr>
          <w:ilvl w:val="0"/>
          <w:numId w:val="51"/>
        </w:numPr>
        <w:rPr>
          <w:rFonts w:ascii="Verdana" w:hAnsi="Verdana"/>
          <w:sz w:val="22"/>
          <w:lang w:val="es-CO"/>
        </w:rPr>
      </w:pPr>
      <w:r w:rsidRPr="00283FF2">
        <w:rPr>
          <w:rFonts w:ascii="Verdana" w:hAnsi="Verdana"/>
          <w:sz w:val="22"/>
          <w:lang w:val="es-CO"/>
        </w:rPr>
        <w:t xml:space="preserve">Si los valores de los estados financieros están expresados originalmente en Dólares de los Estados Unidos de América, el </w:t>
      </w:r>
      <w:r w:rsidR="00FA77A3" w:rsidRPr="00283FF2">
        <w:rPr>
          <w:rFonts w:ascii="Verdana" w:hAnsi="Verdana"/>
          <w:sz w:val="22"/>
          <w:lang w:val="es-CO"/>
        </w:rPr>
        <w:t>P</w:t>
      </w:r>
      <w:r w:rsidRPr="00283FF2">
        <w:rPr>
          <w:rFonts w:ascii="Verdana" w:hAnsi="Verdana"/>
          <w:sz w:val="22"/>
          <w:lang w:val="es-CO"/>
        </w:rPr>
        <w:t xml:space="preserve">roponente y la </w:t>
      </w:r>
      <w:r w:rsidR="00FA77A3" w:rsidRPr="00283FF2">
        <w:rPr>
          <w:rFonts w:ascii="Verdana" w:hAnsi="Verdana"/>
          <w:sz w:val="22"/>
          <w:lang w:val="es-CO"/>
        </w:rPr>
        <w:t>E</w:t>
      </w:r>
      <w:r w:rsidRPr="00283FF2">
        <w:rPr>
          <w:rFonts w:ascii="Verdana" w:hAnsi="Verdana"/>
          <w:sz w:val="22"/>
          <w:lang w:val="es-CO"/>
        </w:rPr>
        <w:t>ntidad tendrán en cuenta la tasa representativa del mercado vigente certificada por la Superintendencia Financiera de Colombia de la fecha de expedición</w:t>
      </w:r>
      <w:r w:rsidR="004E5ED0" w:rsidRPr="00283FF2">
        <w:rPr>
          <w:rFonts w:ascii="Verdana" w:hAnsi="Verdana"/>
          <w:sz w:val="22"/>
          <w:lang w:val="es-CO"/>
        </w:rPr>
        <w:t xml:space="preserve"> </w:t>
      </w:r>
      <w:r w:rsidRPr="00283FF2">
        <w:rPr>
          <w:rFonts w:ascii="Verdana" w:hAnsi="Verdana"/>
          <w:sz w:val="22"/>
          <w:lang w:val="es-CO"/>
        </w:rPr>
        <w:t>(fecha de</w:t>
      </w:r>
      <w:r w:rsidR="004E5ED0" w:rsidRPr="00283FF2">
        <w:rPr>
          <w:rFonts w:ascii="Verdana" w:hAnsi="Verdana"/>
          <w:sz w:val="22"/>
          <w:lang w:val="es-CO"/>
        </w:rPr>
        <w:t xml:space="preserve"> corte</w:t>
      </w:r>
      <w:r w:rsidRPr="00283FF2">
        <w:rPr>
          <w:rFonts w:ascii="Verdana" w:hAnsi="Verdana"/>
          <w:sz w:val="22"/>
          <w:lang w:val="es-CO"/>
        </w:rPr>
        <w:t xml:space="preserve"> de los estados financieros.</w:t>
      </w:r>
    </w:p>
    <w:p w14:paraId="5C5DA85A" w14:textId="77777777" w:rsidR="0087791D" w:rsidRPr="00283FF2" w:rsidRDefault="0087791D" w:rsidP="0087791D">
      <w:pPr>
        <w:rPr>
          <w:rFonts w:ascii="Verdana" w:hAnsi="Verdana"/>
          <w:sz w:val="22"/>
          <w:lang w:val="es-CO"/>
        </w:rPr>
      </w:pPr>
    </w:p>
    <w:p w14:paraId="101062F5" w14:textId="0B791C76" w:rsidR="0087791D" w:rsidRPr="00283FF2" w:rsidRDefault="69BF6736">
      <w:pPr>
        <w:pStyle w:val="ListParagraph"/>
        <w:numPr>
          <w:ilvl w:val="0"/>
          <w:numId w:val="51"/>
        </w:numPr>
        <w:rPr>
          <w:rFonts w:ascii="Verdana" w:hAnsi="Verdana"/>
          <w:sz w:val="22"/>
          <w:lang w:val="es-CO"/>
        </w:rPr>
      </w:pPr>
      <w:r w:rsidRPr="00283FF2">
        <w:rPr>
          <w:rFonts w:ascii="Verdana" w:hAnsi="Verdana"/>
          <w:sz w:val="22"/>
          <w:lang w:val="es-CO"/>
        </w:rPr>
        <w:t xml:space="preserve">Si los valores de los estados financieros están expresados originalmente en una moneda diferente a Dólares de los Estados Unidos de América, </w:t>
      </w:r>
      <w:r w:rsidR="5BF745E5" w:rsidRPr="00283FF2">
        <w:rPr>
          <w:rFonts w:ascii="Verdana" w:hAnsi="Verdana"/>
          <w:sz w:val="22"/>
          <w:lang w:val="es-CO"/>
        </w:rPr>
        <w:t>é</w:t>
      </w:r>
      <w:r w:rsidRPr="00283FF2">
        <w:rPr>
          <w:rFonts w:ascii="Verdana" w:hAnsi="Verdana"/>
          <w:sz w:val="22"/>
          <w:lang w:val="es-CO"/>
        </w:rPr>
        <w:t>stos deberán convertirse inicialmente a Dólares de los Estados Unidos de América utilizando para ello el valor correspondiente a la fecha de expedición</w:t>
      </w:r>
      <w:r w:rsidR="004E5ED0" w:rsidRPr="00283FF2">
        <w:rPr>
          <w:rFonts w:ascii="Verdana" w:hAnsi="Verdana"/>
          <w:sz w:val="22"/>
          <w:lang w:val="es-CO"/>
        </w:rPr>
        <w:t xml:space="preserve"> </w:t>
      </w:r>
      <w:r w:rsidRPr="00283FF2">
        <w:rPr>
          <w:rFonts w:ascii="Verdana" w:hAnsi="Verdana"/>
          <w:sz w:val="22"/>
          <w:lang w:val="es-CO"/>
        </w:rPr>
        <w:t xml:space="preserve">(fecha de corte) de los estados financieros. </w:t>
      </w:r>
      <w:r w:rsidR="00AB70DE" w:rsidRPr="00293C9E">
        <w:rPr>
          <w:rFonts w:ascii="Verdana" w:hAnsi="Verdana"/>
          <w:sz w:val="22"/>
          <w:highlight w:val="lightGray"/>
          <w:lang w:val="es-MX"/>
        </w:rPr>
        <w:t>[</w:t>
      </w:r>
      <w:r w:rsidR="00AB70DE" w:rsidRPr="007D23F1">
        <w:rPr>
          <w:rFonts w:ascii="Verdana" w:hAnsi="Verdana"/>
          <w:sz w:val="22"/>
          <w:highlight w:val="lightGray"/>
          <w:lang w:val="es-MX"/>
        </w:rPr>
        <w:t>Para verificar la tasa de cambio entre la moneda y los Dólares de los Estados Unidos de América, se recomienda al Proponente utilizar la página web</w:t>
      </w:r>
      <w:r w:rsidR="00AB70DE" w:rsidRPr="00D057BE">
        <w:rPr>
          <w:rStyle w:val="Hyperlink"/>
          <w:rFonts w:ascii="Verdana" w:hAnsi="Verdana"/>
          <w:sz w:val="22"/>
          <w:highlight w:val="lightGray"/>
        </w:rPr>
        <w:t xml:space="preserve"> </w:t>
      </w:r>
      <w:hyperlink r:id="rId13">
        <w:r w:rsidR="00AB70DE" w:rsidRPr="00D057BE">
          <w:rPr>
            <w:rStyle w:val="Hyperlink"/>
            <w:rFonts w:ascii="Verdana" w:hAnsi="Verdana"/>
            <w:sz w:val="22"/>
            <w:highlight w:val="lightGray"/>
          </w:rPr>
          <w:t>https://www.oanda.com/currency-converter/es/</w:t>
        </w:r>
      </w:hyperlink>
      <w:hyperlink r:id="rId14" w:history="1">
        <w:r w:rsidR="00AB70DE" w:rsidRPr="00537CAD">
          <w:rPr>
            <w:rStyle w:val="Hyperlink"/>
            <w:rFonts w:ascii="Verdana" w:hAnsi="Verdana"/>
            <w:sz w:val="22"/>
            <w:highlight w:val="lightGray"/>
          </w:rPr>
          <w:t>https://www.oanda.com/currency-converter/es/</w:t>
        </w:r>
      </w:hyperlink>
      <w:r w:rsidR="00AB70DE" w:rsidRPr="00E76112">
        <w:rPr>
          <w:rFonts w:ascii="Verdana" w:hAnsi="Verdana"/>
          <w:sz w:val="22"/>
          <w:highlight w:val="lightGray"/>
          <w:lang w:val="es-MX"/>
        </w:rPr>
        <w:t>,</w:t>
      </w:r>
      <w:r w:rsidR="00AB70DE">
        <w:rPr>
          <w:rFonts w:ascii="Verdana" w:hAnsi="Verdana"/>
          <w:sz w:val="22"/>
          <w:highlight w:val="lightGray"/>
          <w:lang w:val="es-MX"/>
        </w:rPr>
        <w:t xml:space="preserve"> sin embargo, la Entidad podrá determinar el uso de cualquier otra herramienta, la cual deberá ser utilizada por los proponentes para efectos de realizar el ejercicio de conversión en el marco del proceso</w:t>
      </w:r>
      <w:r w:rsidR="00AB70DE" w:rsidRPr="007D23F1">
        <w:rPr>
          <w:rFonts w:ascii="Verdana" w:hAnsi="Verdana"/>
          <w:sz w:val="22"/>
          <w:highlight w:val="lightGray"/>
        </w:rPr>
        <w:t>]</w:t>
      </w:r>
      <w:r w:rsidR="00AB70DE">
        <w:rPr>
          <w:rFonts w:ascii="Verdana" w:hAnsi="Verdana"/>
          <w:sz w:val="22"/>
        </w:rPr>
        <w:t>.</w:t>
      </w:r>
      <w:r w:rsidR="00AB70DE" w:rsidRPr="00293C9E">
        <w:rPr>
          <w:rFonts w:ascii="Verdana" w:eastAsia="Arial" w:hAnsi="Verdana" w:cs="Arial"/>
          <w:sz w:val="22"/>
          <w:lang w:val="es-CO"/>
        </w:rPr>
        <w:t xml:space="preserve"> </w:t>
      </w:r>
      <w:r w:rsidRPr="00283FF2">
        <w:rPr>
          <w:rFonts w:ascii="Verdana" w:hAnsi="Verdana"/>
          <w:sz w:val="22"/>
          <w:lang w:val="es-CO"/>
        </w:rPr>
        <w:t xml:space="preserve"> Hecho esto se procederá en la forma señalada en el numeral III. </w:t>
      </w:r>
    </w:p>
    <w:p w14:paraId="5FB117CF" w14:textId="77777777" w:rsidR="0087791D" w:rsidRPr="00283FF2" w:rsidRDefault="0087791D" w:rsidP="0087791D">
      <w:pPr>
        <w:rPr>
          <w:rFonts w:ascii="Verdana" w:hAnsi="Verdana"/>
          <w:sz w:val="22"/>
          <w:lang w:val="es-CO"/>
        </w:rPr>
      </w:pPr>
    </w:p>
    <w:p w14:paraId="27EB52FE" w14:textId="77777777" w:rsidR="0087791D" w:rsidRPr="00283FF2" w:rsidRDefault="0087791D" w:rsidP="0087791D">
      <w:pPr>
        <w:rPr>
          <w:rFonts w:ascii="Verdana" w:hAnsi="Verdana"/>
          <w:b/>
          <w:bCs/>
          <w:sz w:val="22"/>
          <w:lang w:val="es-CO"/>
        </w:rPr>
      </w:pPr>
      <w:r w:rsidRPr="00283FF2">
        <w:rPr>
          <w:rFonts w:ascii="Verdana" w:hAnsi="Verdana"/>
          <w:b/>
          <w:bCs/>
          <w:sz w:val="22"/>
          <w:lang w:val="es-CO"/>
        </w:rPr>
        <w:t>B.</w:t>
      </w:r>
      <w:r w:rsidRPr="00283FF2">
        <w:rPr>
          <w:rFonts w:ascii="Verdana" w:hAnsi="Verdana"/>
          <w:b/>
          <w:bCs/>
          <w:sz w:val="22"/>
          <w:lang w:val="es-CO"/>
        </w:rPr>
        <w:tab/>
        <w:t>Conversión a Salarios Mínimos Mensuales Legales Vigentes (SMMLV):</w:t>
      </w:r>
    </w:p>
    <w:p w14:paraId="09DB983E" w14:textId="77777777" w:rsidR="0087791D" w:rsidRPr="00283FF2" w:rsidRDefault="0087791D" w:rsidP="0087791D">
      <w:pPr>
        <w:rPr>
          <w:rFonts w:ascii="Verdana" w:hAnsi="Verdana"/>
          <w:sz w:val="22"/>
          <w:lang w:val="es-CO"/>
        </w:rPr>
      </w:pPr>
    </w:p>
    <w:p w14:paraId="486C3E51" w14:textId="46AEBB87" w:rsidR="0087791D" w:rsidRPr="00283FF2" w:rsidRDefault="69BF6736" w:rsidP="0087791D">
      <w:pPr>
        <w:rPr>
          <w:rFonts w:ascii="Verdana" w:hAnsi="Verdana"/>
          <w:sz w:val="22"/>
          <w:lang w:val="es-CO"/>
        </w:rPr>
      </w:pPr>
      <w:r w:rsidRPr="00283FF2">
        <w:rPr>
          <w:rFonts w:ascii="Verdana" w:hAnsi="Verdana"/>
          <w:sz w:val="22"/>
          <w:lang w:val="es-CO"/>
        </w:rPr>
        <w:t xml:space="preserve">Cuando los documentos del </w:t>
      </w:r>
      <w:r w:rsidR="6BC9237B" w:rsidRPr="00283FF2">
        <w:rPr>
          <w:rFonts w:ascii="Verdana" w:hAnsi="Verdana"/>
          <w:sz w:val="22"/>
          <w:lang w:val="es-CO"/>
        </w:rPr>
        <w:t xml:space="preserve">Proceso de Contratación </w:t>
      </w:r>
      <w:r w:rsidRPr="00283FF2">
        <w:rPr>
          <w:rFonts w:ascii="Verdana" w:hAnsi="Verdana"/>
          <w:sz w:val="22"/>
          <w:lang w:val="es-CO"/>
        </w:rPr>
        <w:t xml:space="preserve">señalen que un valor debe expresarse en </w:t>
      </w:r>
      <w:r w:rsidR="43171288" w:rsidRPr="00283FF2">
        <w:rPr>
          <w:rFonts w:ascii="Verdana" w:hAnsi="Verdana"/>
          <w:sz w:val="22"/>
          <w:lang w:val="es-CO"/>
        </w:rPr>
        <w:t>S</w:t>
      </w:r>
      <w:r w:rsidRPr="00283FF2">
        <w:rPr>
          <w:rFonts w:ascii="Verdana" w:hAnsi="Verdana"/>
          <w:sz w:val="22"/>
          <w:lang w:val="es-CO"/>
        </w:rPr>
        <w:t xml:space="preserve">alarios </w:t>
      </w:r>
      <w:r w:rsidR="0C3F2B4C" w:rsidRPr="00283FF2">
        <w:rPr>
          <w:rFonts w:ascii="Verdana" w:hAnsi="Verdana"/>
          <w:sz w:val="22"/>
          <w:lang w:val="es-CO"/>
        </w:rPr>
        <w:t>M</w:t>
      </w:r>
      <w:r w:rsidRPr="00283FF2">
        <w:rPr>
          <w:rFonts w:ascii="Verdana" w:hAnsi="Verdana"/>
          <w:sz w:val="22"/>
          <w:lang w:val="es-CO"/>
        </w:rPr>
        <w:t xml:space="preserve">ínimos </w:t>
      </w:r>
      <w:r w:rsidR="0CCA8985" w:rsidRPr="00283FF2">
        <w:rPr>
          <w:rFonts w:ascii="Verdana" w:hAnsi="Verdana"/>
          <w:sz w:val="22"/>
          <w:lang w:val="es-CO"/>
        </w:rPr>
        <w:t>M</w:t>
      </w:r>
      <w:r w:rsidRPr="00283FF2">
        <w:rPr>
          <w:rFonts w:ascii="Verdana" w:hAnsi="Verdana"/>
          <w:sz w:val="22"/>
          <w:lang w:val="es-CO"/>
        </w:rPr>
        <w:t xml:space="preserve">ensuales </w:t>
      </w:r>
      <w:r w:rsidR="2435C945" w:rsidRPr="00283FF2">
        <w:rPr>
          <w:rFonts w:ascii="Verdana" w:hAnsi="Verdana"/>
          <w:sz w:val="22"/>
          <w:lang w:val="es-CO"/>
        </w:rPr>
        <w:t>L</w:t>
      </w:r>
      <w:r w:rsidRPr="00283FF2">
        <w:rPr>
          <w:rFonts w:ascii="Verdana" w:hAnsi="Verdana"/>
          <w:sz w:val="22"/>
          <w:lang w:val="es-CO"/>
        </w:rPr>
        <w:t xml:space="preserve">egales </w:t>
      </w:r>
      <w:r w:rsidR="6A6F8941" w:rsidRPr="00283FF2">
        <w:rPr>
          <w:rFonts w:ascii="Verdana" w:hAnsi="Verdana"/>
          <w:sz w:val="22"/>
          <w:lang w:val="es-CO"/>
        </w:rPr>
        <w:t>V</w:t>
      </w:r>
      <w:r w:rsidRPr="00283FF2">
        <w:rPr>
          <w:rFonts w:ascii="Verdana" w:hAnsi="Verdana"/>
          <w:sz w:val="22"/>
          <w:lang w:val="es-CO"/>
        </w:rPr>
        <w:t xml:space="preserve">igentes (SMMLV) se seguirá el siguiente proceso: </w:t>
      </w:r>
    </w:p>
    <w:p w14:paraId="7B9F8150" w14:textId="77777777" w:rsidR="0087791D" w:rsidRPr="00283FF2" w:rsidRDefault="0087791D" w:rsidP="0087791D">
      <w:pPr>
        <w:rPr>
          <w:rFonts w:ascii="Verdana" w:hAnsi="Verdana"/>
          <w:sz w:val="22"/>
          <w:lang w:val="es-CO"/>
        </w:rPr>
      </w:pPr>
    </w:p>
    <w:p w14:paraId="3130DCBD" w14:textId="1C234EA7" w:rsidR="0087791D" w:rsidRPr="00283FF2" w:rsidRDefault="69BF6736">
      <w:pPr>
        <w:pStyle w:val="ListParagraph"/>
        <w:numPr>
          <w:ilvl w:val="0"/>
          <w:numId w:val="52"/>
        </w:numPr>
        <w:rPr>
          <w:rFonts w:ascii="Verdana" w:hAnsi="Verdana"/>
          <w:sz w:val="22"/>
          <w:lang w:val="es-CO"/>
        </w:rPr>
      </w:pPr>
      <w:r w:rsidRPr="00283FF2">
        <w:rPr>
          <w:rFonts w:ascii="Verdana" w:hAnsi="Verdana"/>
          <w:sz w:val="22"/>
          <w:lang w:val="es-CO"/>
        </w:rPr>
        <w:t>Los valores convertidos a Pesos Colombianos, aplicando el procedimiento descrito en el literal anterior, o cuya moneda de origen sea el Peso Colombiano deben convertirse a SMMLV, para lo cual emplearán los valores históricos de</w:t>
      </w:r>
      <w:r w:rsidR="6966EF6D" w:rsidRPr="00283FF2">
        <w:rPr>
          <w:rFonts w:ascii="Verdana" w:hAnsi="Verdana"/>
          <w:sz w:val="22"/>
          <w:lang w:val="es-CO"/>
        </w:rPr>
        <w:t>l</w:t>
      </w:r>
      <w:r w:rsidRPr="00283FF2">
        <w:rPr>
          <w:rFonts w:ascii="Verdana" w:hAnsi="Verdana"/>
          <w:sz w:val="22"/>
          <w:lang w:val="es-CO"/>
        </w:rPr>
        <w:t xml:space="preserve"> SMMLV señalados por el Banco de la República (http</w:t>
      </w:r>
      <w:r w:rsidR="00697A6E" w:rsidRPr="00283FF2">
        <w:rPr>
          <w:rFonts w:ascii="Verdana" w:hAnsi="Verdana"/>
          <w:sz w:val="22"/>
          <w:lang w:val="es-CO"/>
        </w:rPr>
        <w:t>s</w:t>
      </w:r>
      <w:r w:rsidRPr="00283FF2">
        <w:rPr>
          <w:rFonts w:ascii="Verdana" w:hAnsi="Verdana"/>
          <w:sz w:val="22"/>
          <w:lang w:val="es-CO"/>
        </w:rPr>
        <w:t xml:space="preserve">://www.banrep.gov.co/es/mercado-laboral/salarios), del año correspondiente a la fecha de terminación del </w:t>
      </w:r>
      <w:r w:rsidR="2E873E14" w:rsidRPr="00283FF2">
        <w:rPr>
          <w:rFonts w:ascii="Verdana" w:hAnsi="Verdana"/>
          <w:sz w:val="22"/>
          <w:lang w:val="es-CO"/>
        </w:rPr>
        <w:t>C</w:t>
      </w:r>
      <w:r w:rsidRPr="00283FF2">
        <w:rPr>
          <w:rFonts w:ascii="Verdana" w:hAnsi="Verdana"/>
          <w:sz w:val="22"/>
          <w:lang w:val="es-CO"/>
        </w:rPr>
        <w:t>ontrato.</w:t>
      </w:r>
    </w:p>
    <w:p w14:paraId="3A91101C" w14:textId="77777777" w:rsidR="0087791D" w:rsidRPr="00283FF2" w:rsidRDefault="0087791D" w:rsidP="0087791D">
      <w:pPr>
        <w:rPr>
          <w:rFonts w:ascii="Verdana" w:hAnsi="Verdana"/>
          <w:sz w:val="22"/>
          <w:lang w:val="es-CO"/>
        </w:rPr>
      </w:pPr>
    </w:p>
    <w:p w14:paraId="6A23C6A7" w14:textId="6534D917" w:rsidR="0087791D" w:rsidRPr="00283FF2" w:rsidRDefault="69BF6736">
      <w:pPr>
        <w:pStyle w:val="ListParagraph"/>
        <w:numPr>
          <w:ilvl w:val="0"/>
          <w:numId w:val="52"/>
        </w:numPr>
        <w:rPr>
          <w:rFonts w:ascii="Verdana" w:hAnsi="Verdana"/>
          <w:sz w:val="22"/>
          <w:lang w:val="es-CO"/>
        </w:rPr>
      </w:pPr>
      <w:r w:rsidRPr="00283FF2">
        <w:rPr>
          <w:rFonts w:ascii="Verdana" w:hAnsi="Verdana"/>
          <w:sz w:val="22"/>
          <w:lang w:val="es-CO"/>
        </w:rPr>
        <w:t xml:space="preserve">Los valores convertidos a SMMLV </w:t>
      </w:r>
      <w:r w:rsidR="00DC4F8C">
        <w:rPr>
          <w:rFonts w:ascii="Verdana" w:hAnsi="Verdana"/>
          <w:sz w:val="22"/>
          <w:lang w:val="es-CO"/>
        </w:rPr>
        <w:t xml:space="preserve">se </w:t>
      </w:r>
      <w:r w:rsidRPr="00283FF2">
        <w:rPr>
          <w:rFonts w:ascii="Verdana" w:hAnsi="Verdana"/>
          <w:sz w:val="22"/>
          <w:lang w:val="es-CO"/>
        </w:rPr>
        <w:t>deben ajustarse a la unidad más próxima de la siguiente forma: hacia arriba para valores mayores o iguales a cero punto cinco (0.5) y hacia abajo para valores menores a cero punto cinco (0.5).</w:t>
      </w:r>
    </w:p>
    <w:p w14:paraId="7988F59E" w14:textId="77777777" w:rsidR="0087791D" w:rsidRPr="00283FF2" w:rsidRDefault="0087791D" w:rsidP="0087791D">
      <w:pPr>
        <w:rPr>
          <w:rFonts w:ascii="Verdana" w:hAnsi="Verdana"/>
          <w:sz w:val="22"/>
          <w:lang w:val="es-CO"/>
        </w:rPr>
      </w:pPr>
    </w:p>
    <w:p w14:paraId="16439F65" w14:textId="3B2FEBB2" w:rsidR="0087791D" w:rsidRPr="00283FF2" w:rsidRDefault="0087791D" w:rsidP="0087791D">
      <w:pPr>
        <w:rPr>
          <w:rFonts w:ascii="Verdana" w:hAnsi="Verdana"/>
          <w:sz w:val="22"/>
          <w:lang w:val="es-CO"/>
        </w:rPr>
      </w:pPr>
      <w:r w:rsidRPr="00283FF2">
        <w:rPr>
          <w:rFonts w:ascii="Verdana" w:hAnsi="Verdana"/>
          <w:sz w:val="22"/>
          <w:lang w:val="es-CO"/>
        </w:rPr>
        <w:t xml:space="preserve">Si el </w:t>
      </w:r>
      <w:r w:rsidR="00CA00E2" w:rsidRPr="00283FF2">
        <w:rPr>
          <w:rFonts w:ascii="Verdana" w:hAnsi="Verdana"/>
          <w:sz w:val="22"/>
          <w:lang w:val="es-CO"/>
        </w:rPr>
        <w:t>P</w:t>
      </w:r>
      <w:r w:rsidRPr="00283FF2">
        <w:rPr>
          <w:rFonts w:ascii="Verdana" w:hAnsi="Verdana"/>
          <w:sz w:val="22"/>
          <w:lang w:val="es-CO"/>
        </w:rPr>
        <w:t xml:space="preserve">roponente aporta certificaciones </w:t>
      </w:r>
      <w:r w:rsidR="00594BEF">
        <w:rPr>
          <w:rFonts w:ascii="Verdana" w:hAnsi="Verdana"/>
          <w:sz w:val="22"/>
          <w:lang w:val="es-CO"/>
        </w:rPr>
        <w:t xml:space="preserve">en las </w:t>
      </w:r>
      <w:r w:rsidRPr="00283FF2">
        <w:rPr>
          <w:rFonts w:ascii="Verdana" w:hAnsi="Verdana"/>
          <w:sz w:val="22"/>
          <w:lang w:val="es-CO"/>
        </w:rPr>
        <w:t xml:space="preserve">que no indican el día, sino solamente el mes y el año se procederá así: </w:t>
      </w:r>
    </w:p>
    <w:p w14:paraId="3B4695DF" w14:textId="77777777" w:rsidR="0087791D" w:rsidRPr="00283FF2" w:rsidRDefault="0087791D" w:rsidP="0087791D">
      <w:pPr>
        <w:rPr>
          <w:rFonts w:ascii="Verdana" w:hAnsi="Verdana"/>
          <w:sz w:val="22"/>
          <w:lang w:val="es-CO"/>
        </w:rPr>
      </w:pPr>
    </w:p>
    <w:p w14:paraId="1DF05DFC" w14:textId="00DA994E" w:rsidR="0087791D" w:rsidRPr="00283FF2" w:rsidRDefault="69BF6736" w:rsidP="0087791D">
      <w:pPr>
        <w:rPr>
          <w:rFonts w:ascii="Verdana" w:hAnsi="Verdana"/>
          <w:sz w:val="22"/>
          <w:lang w:val="es-CO"/>
        </w:rPr>
      </w:pPr>
      <w:r w:rsidRPr="00283FF2">
        <w:rPr>
          <w:rFonts w:ascii="Verdana" w:hAnsi="Verdana"/>
          <w:sz w:val="22"/>
          <w:lang w:val="es-CO"/>
        </w:rPr>
        <w:t xml:space="preserve">Fecha (mes, año) de suscripción y/o inicio del </w:t>
      </w:r>
      <w:r w:rsidR="52AB9985" w:rsidRPr="00283FF2">
        <w:rPr>
          <w:rFonts w:ascii="Verdana" w:hAnsi="Verdana"/>
          <w:sz w:val="22"/>
          <w:lang w:val="es-CO"/>
        </w:rPr>
        <w:t>C</w:t>
      </w:r>
      <w:r w:rsidRPr="00283FF2">
        <w:rPr>
          <w:rFonts w:ascii="Verdana" w:hAnsi="Verdana"/>
          <w:sz w:val="22"/>
          <w:lang w:val="es-CO"/>
        </w:rPr>
        <w:t xml:space="preserve">ontrato: se tendrá en cuenta el último día del mes señalado en la certificación. </w:t>
      </w:r>
    </w:p>
    <w:p w14:paraId="29525B73" w14:textId="77777777" w:rsidR="0087791D" w:rsidRPr="00283FF2" w:rsidRDefault="0087791D" w:rsidP="0087791D">
      <w:pPr>
        <w:rPr>
          <w:rFonts w:ascii="Verdana" w:hAnsi="Verdana"/>
          <w:sz w:val="22"/>
          <w:lang w:val="es-CO"/>
        </w:rPr>
      </w:pPr>
    </w:p>
    <w:p w14:paraId="578B0884" w14:textId="5D37EDB9" w:rsidR="0087791D" w:rsidRPr="00283FF2" w:rsidRDefault="69BF6736" w:rsidP="0087791D">
      <w:pPr>
        <w:rPr>
          <w:rFonts w:ascii="Verdana" w:hAnsi="Verdana"/>
          <w:sz w:val="22"/>
          <w:lang w:val="es-CO"/>
        </w:rPr>
      </w:pPr>
      <w:r w:rsidRPr="00283FF2">
        <w:rPr>
          <w:rFonts w:ascii="Verdana" w:hAnsi="Verdana"/>
          <w:sz w:val="22"/>
          <w:lang w:val="es-CO"/>
        </w:rPr>
        <w:t xml:space="preserve">Fecha (mes, año) de terminación del </w:t>
      </w:r>
      <w:r w:rsidR="15F56694" w:rsidRPr="00283FF2">
        <w:rPr>
          <w:rFonts w:ascii="Verdana" w:hAnsi="Verdana"/>
          <w:sz w:val="22"/>
          <w:lang w:val="es-CO"/>
        </w:rPr>
        <w:t>C</w:t>
      </w:r>
      <w:r w:rsidRPr="00283FF2">
        <w:rPr>
          <w:rFonts w:ascii="Verdana" w:hAnsi="Verdana"/>
          <w:sz w:val="22"/>
          <w:lang w:val="es-CO"/>
        </w:rPr>
        <w:t>ontrato: se tendrá en cuenta el primer día del mes señalado en la certificación.</w:t>
      </w:r>
    </w:p>
    <w:p w14:paraId="2AD9D5EE" w14:textId="7705DCBA" w:rsidR="0087791D" w:rsidRPr="00283FF2" w:rsidRDefault="0087791D" w:rsidP="0087791D">
      <w:pPr>
        <w:rPr>
          <w:rFonts w:ascii="Verdana" w:hAnsi="Verdana"/>
          <w:sz w:val="22"/>
          <w:lang w:val="es-CO"/>
        </w:rPr>
      </w:pPr>
    </w:p>
    <w:p w14:paraId="5583DB0C" w14:textId="554CDEF1" w:rsidR="008E4E6C" w:rsidRPr="00283FF2" w:rsidRDefault="00C3776B" w:rsidP="003263FD">
      <w:pPr>
        <w:pStyle w:val="Heading2"/>
        <w:ind w:left="360"/>
        <w:rPr>
          <w:rFonts w:ascii="Verdana" w:hAnsi="Verdana"/>
          <w:sz w:val="22"/>
          <w:szCs w:val="22"/>
        </w:rPr>
      </w:pPr>
      <w:bookmarkStart w:id="15" w:name="_Toc216429088"/>
      <w:r w:rsidRPr="00283FF2">
        <w:rPr>
          <w:rFonts w:ascii="Verdana" w:hAnsi="Verdana"/>
          <w:sz w:val="22"/>
          <w:szCs w:val="22"/>
        </w:rPr>
        <w:t>CONFLICTO DE INTERÉS</w:t>
      </w:r>
      <w:r w:rsidR="00ED1189" w:rsidRPr="00283FF2">
        <w:rPr>
          <w:rFonts w:ascii="Verdana" w:hAnsi="Verdana"/>
          <w:sz w:val="22"/>
          <w:szCs w:val="22"/>
        </w:rPr>
        <w:t xml:space="preserve"> DE </w:t>
      </w:r>
      <w:r w:rsidR="00215C00" w:rsidRPr="00283FF2">
        <w:rPr>
          <w:rFonts w:ascii="Verdana" w:hAnsi="Verdana"/>
          <w:sz w:val="22"/>
          <w:szCs w:val="22"/>
        </w:rPr>
        <w:t>ORIGEN CONSTITUCIONAL O LEGAL</w:t>
      </w:r>
      <w:bookmarkEnd w:id="15"/>
    </w:p>
    <w:p w14:paraId="54ED3D82" w14:textId="77777777" w:rsidR="00C21D65" w:rsidRPr="00283FF2" w:rsidRDefault="00C21D65" w:rsidP="00C21D65">
      <w:pPr>
        <w:rPr>
          <w:rFonts w:ascii="Verdana" w:hAnsi="Verdana"/>
          <w:sz w:val="22"/>
          <w:lang w:val="es-CO"/>
        </w:rPr>
      </w:pPr>
    </w:p>
    <w:p w14:paraId="607F4376" w14:textId="6A57E354" w:rsidR="00F66B78" w:rsidRPr="00283FF2" w:rsidRDefault="567E654E" w:rsidP="510F5223">
      <w:pPr>
        <w:rPr>
          <w:rFonts w:ascii="Verdana" w:hAnsi="Verdana" w:cs="Arial"/>
          <w:sz w:val="22"/>
          <w:lang w:val="es-CO"/>
        </w:rPr>
      </w:pPr>
      <w:r w:rsidRPr="00283FF2">
        <w:rPr>
          <w:rFonts w:ascii="Verdana" w:hAnsi="Verdana" w:cs="Arial"/>
          <w:sz w:val="22"/>
          <w:lang w:val="es-CO"/>
        </w:rPr>
        <w:t xml:space="preserve">No podrán participar en el </w:t>
      </w:r>
      <w:r w:rsidR="2ABA30FE" w:rsidRPr="00283FF2">
        <w:rPr>
          <w:rFonts w:ascii="Verdana" w:hAnsi="Verdana" w:cs="Arial"/>
          <w:sz w:val="22"/>
          <w:lang w:val="es-CO"/>
        </w:rPr>
        <w:t>Proce</w:t>
      </w:r>
      <w:r w:rsidR="2848D527" w:rsidRPr="00283FF2">
        <w:rPr>
          <w:rFonts w:ascii="Verdana" w:hAnsi="Verdana" w:cs="Arial"/>
          <w:sz w:val="22"/>
          <w:lang w:val="es-CO"/>
        </w:rPr>
        <w:t>so</w:t>
      </w:r>
      <w:r w:rsidRPr="00283FF2">
        <w:rPr>
          <w:rFonts w:ascii="Verdana" w:hAnsi="Verdana" w:cs="Arial"/>
          <w:sz w:val="22"/>
          <w:lang w:val="es-CO"/>
        </w:rPr>
        <w:t xml:space="preserve"> de </w:t>
      </w:r>
      <w:r w:rsidR="2ABA30FE" w:rsidRPr="00283FF2">
        <w:rPr>
          <w:rFonts w:ascii="Verdana" w:hAnsi="Verdana" w:cs="Arial"/>
          <w:sz w:val="22"/>
          <w:lang w:val="es-CO"/>
        </w:rPr>
        <w:t>Contratación</w:t>
      </w:r>
      <w:r w:rsidRPr="00283FF2">
        <w:rPr>
          <w:rFonts w:ascii="Verdana" w:hAnsi="Verdana" w:cs="Arial"/>
          <w:sz w:val="22"/>
          <w:lang w:val="es-CO"/>
        </w:rPr>
        <w:t xml:space="preserve"> y, por tanto, no serán objeto de evaluación, ni podrán ser adjudicatarios, quienes bajo cualquier circunstancia se encuentren en situaciones de </w:t>
      </w:r>
      <w:r w:rsidR="73DC351D" w:rsidRPr="00283FF2">
        <w:rPr>
          <w:rFonts w:ascii="Verdana" w:hAnsi="Verdana" w:cs="Arial"/>
          <w:sz w:val="22"/>
          <w:lang w:val="es-CO"/>
        </w:rPr>
        <w:t>C</w:t>
      </w:r>
      <w:r w:rsidRPr="00283FF2">
        <w:rPr>
          <w:rFonts w:ascii="Verdana" w:hAnsi="Verdana" w:cs="Arial"/>
          <w:sz w:val="22"/>
          <w:lang w:val="es-CO"/>
        </w:rPr>
        <w:t xml:space="preserve">onflicto de </w:t>
      </w:r>
      <w:r w:rsidR="73DC351D" w:rsidRPr="00283FF2">
        <w:rPr>
          <w:rFonts w:ascii="Verdana" w:hAnsi="Verdana" w:cs="Arial"/>
          <w:sz w:val="22"/>
          <w:lang w:val="es-CO"/>
        </w:rPr>
        <w:t>I</w:t>
      </w:r>
      <w:r w:rsidRPr="00283FF2">
        <w:rPr>
          <w:rFonts w:ascii="Verdana" w:hAnsi="Verdana" w:cs="Arial"/>
          <w:sz w:val="22"/>
          <w:lang w:val="es-CO"/>
        </w:rPr>
        <w:t xml:space="preserve">nterés que afecten o pongan en riesgo los principios de la </w:t>
      </w:r>
      <w:r w:rsidR="37FFCCC7" w:rsidRPr="00283FF2">
        <w:rPr>
          <w:rFonts w:ascii="Verdana" w:hAnsi="Verdana" w:cs="Arial"/>
          <w:sz w:val="22"/>
          <w:lang w:val="es-CO"/>
        </w:rPr>
        <w:t>C</w:t>
      </w:r>
      <w:r w:rsidRPr="00283FF2">
        <w:rPr>
          <w:rFonts w:ascii="Verdana" w:hAnsi="Verdana" w:cs="Arial"/>
          <w:sz w:val="22"/>
          <w:lang w:val="es-CO"/>
        </w:rPr>
        <w:t xml:space="preserve">ontratación </w:t>
      </w:r>
      <w:r w:rsidR="648A88C7" w:rsidRPr="00283FF2">
        <w:rPr>
          <w:rFonts w:ascii="Verdana" w:hAnsi="Verdana" w:cs="Arial"/>
          <w:sz w:val="22"/>
          <w:lang w:val="es-CO"/>
        </w:rPr>
        <w:t>P</w:t>
      </w:r>
      <w:r w:rsidRPr="00283FF2">
        <w:rPr>
          <w:rFonts w:ascii="Verdana" w:hAnsi="Verdana" w:cs="Arial"/>
          <w:sz w:val="22"/>
          <w:lang w:val="es-CO"/>
        </w:rPr>
        <w:t>ública, de acuerdo con las causales o circunstancias previstas en la Constitución o la ley.</w:t>
      </w:r>
    </w:p>
    <w:p w14:paraId="3F9D5DBB" w14:textId="77777777" w:rsidR="00915314" w:rsidRPr="00283FF2" w:rsidRDefault="00915314" w:rsidP="00C54F5B">
      <w:pPr>
        <w:rPr>
          <w:rFonts w:ascii="Verdana" w:hAnsi="Verdana" w:cs="Arial"/>
          <w:sz w:val="22"/>
          <w:lang w:val="es-CO"/>
        </w:rPr>
      </w:pPr>
    </w:p>
    <w:p w14:paraId="6EB8F521" w14:textId="0CEE26D7" w:rsidR="00BB44BD" w:rsidRPr="00283FF2" w:rsidRDefault="641DCF3D" w:rsidP="007F5F53">
      <w:pPr>
        <w:rPr>
          <w:rFonts w:ascii="Verdana" w:eastAsia="Times New Roman" w:hAnsi="Verdana" w:cs="Arial"/>
          <w:sz w:val="22"/>
          <w:lang w:val="es-CO" w:eastAsia="es-CO"/>
        </w:rPr>
      </w:pPr>
      <w:r w:rsidRPr="00283FF2">
        <w:rPr>
          <w:rFonts w:ascii="Verdana" w:hAnsi="Verdana" w:cs="Arial"/>
          <w:sz w:val="22"/>
          <w:lang w:val="es-CO"/>
        </w:rPr>
        <w:t xml:space="preserve">Tampoco podrán participar quienes hayan </w:t>
      </w:r>
      <w:r w:rsidR="250873BF" w:rsidRPr="00283FF2">
        <w:rPr>
          <w:rFonts w:ascii="Verdana" w:eastAsia="Times New Roman" w:hAnsi="Verdana" w:cs="Arial"/>
          <w:sz w:val="22"/>
          <w:lang w:val="es-CO" w:eastAsia="es-CO"/>
        </w:rPr>
        <w:t>interveni</w:t>
      </w:r>
      <w:r w:rsidR="62A2F6DC" w:rsidRPr="00283FF2">
        <w:rPr>
          <w:rFonts w:ascii="Verdana" w:eastAsia="Times New Roman" w:hAnsi="Verdana" w:cs="Arial"/>
          <w:sz w:val="22"/>
          <w:lang w:val="es-CO" w:eastAsia="es-CO"/>
        </w:rPr>
        <w:t xml:space="preserve">do directa o indirectamente en la elaboración de los estudios previos y del sector, ni en la estructuración, en cualquiera de sus etapas del presente </w:t>
      </w:r>
      <w:r w:rsidR="03F4FD89" w:rsidRPr="00283FF2">
        <w:rPr>
          <w:rFonts w:ascii="Verdana" w:eastAsia="Times New Roman" w:hAnsi="Verdana" w:cs="Arial"/>
          <w:sz w:val="22"/>
          <w:lang w:val="es-CO" w:eastAsia="es-CO"/>
        </w:rPr>
        <w:t>p</w:t>
      </w:r>
      <w:r w:rsidR="62A2F6DC" w:rsidRPr="00283FF2">
        <w:rPr>
          <w:rFonts w:ascii="Verdana" w:eastAsia="Times New Roman" w:hAnsi="Verdana" w:cs="Arial"/>
          <w:sz w:val="22"/>
          <w:lang w:val="es-CO" w:eastAsia="es-CO"/>
        </w:rPr>
        <w:t xml:space="preserve">roceso de </w:t>
      </w:r>
      <w:r w:rsidR="03F4FD89" w:rsidRPr="00283FF2">
        <w:rPr>
          <w:rFonts w:ascii="Verdana" w:eastAsia="Times New Roman" w:hAnsi="Verdana" w:cs="Arial"/>
          <w:sz w:val="22"/>
          <w:lang w:val="es-CO" w:eastAsia="es-CO"/>
        </w:rPr>
        <w:t>c</w:t>
      </w:r>
      <w:r w:rsidR="62A2F6DC" w:rsidRPr="00283FF2">
        <w:rPr>
          <w:rFonts w:ascii="Verdana" w:eastAsia="Times New Roman" w:hAnsi="Verdana" w:cs="Arial"/>
          <w:sz w:val="22"/>
          <w:lang w:val="es-CO" w:eastAsia="es-CO"/>
        </w:rPr>
        <w:t xml:space="preserve">ontratación, ni quienes hayan trabajado como asesores o consultores para la elaboración de estos en los últimos dos años contados hasta la fecha de expedición del acto de apertura del presente </w:t>
      </w:r>
      <w:r w:rsidR="03F4FD89" w:rsidRPr="00283FF2">
        <w:rPr>
          <w:rFonts w:ascii="Verdana" w:eastAsia="Times New Roman" w:hAnsi="Verdana" w:cs="Arial"/>
          <w:sz w:val="22"/>
          <w:lang w:val="es-CO" w:eastAsia="es-CO"/>
        </w:rPr>
        <w:t>p</w:t>
      </w:r>
      <w:r w:rsidR="62A2F6DC" w:rsidRPr="00283FF2">
        <w:rPr>
          <w:rFonts w:ascii="Verdana" w:eastAsia="Times New Roman" w:hAnsi="Verdana" w:cs="Arial"/>
          <w:sz w:val="22"/>
          <w:lang w:val="es-CO" w:eastAsia="es-CO"/>
        </w:rPr>
        <w:t xml:space="preserve">roceso de </w:t>
      </w:r>
      <w:r w:rsidR="03F4FD89" w:rsidRPr="00283FF2">
        <w:rPr>
          <w:rFonts w:ascii="Verdana" w:eastAsia="Times New Roman" w:hAnsi="Verdana" w:cs="Arial"/>
          <w:sz w:val="22"/>
          <w:lang w:val="es-CO" w:eastAsia="es-CO"/>
        </w:rPr>
        <w:t>c</w:t>
      </w:r>
      <w:r w:rsidR="62A2F6DC" w:rsidRPr="00283FF2">
        <w:rPr>
          <w:rFonts w:ascii="Verdana" w:eastAsia="Times New Roman" w:hAnsi="Verdana" w:cs="Arial"/>
          <w:sz w:val="22"/>
          <w:lang w:val="es-CO" w:eastAsia="es-CO"/>
        </w:rPr>
        <w:t xml:space="preserve">ontratación, ya sea en calidad de </w:t>
      </w:r>
      <w:r w:rsidR="326C6755" w:rsidRPr="00283FF2">
        <w:rPr>
          <w:rFonts w:ascii="Verdana" w:eastAsia="Times New Roman" w:hAnsi="Verdana" w:cs="Arial"/>
          <w:sz w:val="22"/>
          <w:lang w:val="es-CO" w:eastAsia="es-CO"/>
        </w:rPr>
        <w:t>F</w:t>
      </w:r>
      <w:r w:rsidR="62A2F6DC" w:rsidRPr="00283FF2">
        <w:rPr>
          <w:rFonts w:ascii="Verdana" w:eastAsia="Times New Roman" w:hAnsi="Verdana" w:cs="Arial"/>
          <w:sz w:val="22"/>
          <w:lang w:val="es-CO" w:eastAsia="es-CO"/>
        </w:rPr>
        <w:t xml:space="preserve">uncionarios </w:t>
      </w:r>
      <w:r w:rsidR="15E35179" w:rsidRPr="00283FF2">
        <w:rPr>
          <w:rFonts w:ascii="Verdana" w:eastAsia="Times New Roman" w:hAnsi="Verdana" w:cs="Arial"/>
          <w:sz w:val="22"/>
          <w:lang w:val="es-CO" w:eastAsia="es-CO"/>
        </w:rPr>
        <w:t>P</w:t>
      </w:r>
      <w:r w:rsidR="62A2F6DC" w:rsidRPr="00283FF2">
        <w:rPr>
          <w:rFonts w:ascii="Verdana" w:eastAsia="Times New Roman" w:hAnsi="Verdana" w:cs="Arial"/>
          <w:sz w:val="22"/>
          <w:lang w:val="es-CO" w:eastAsia="es-CO"/>
        </w:rPr>
        <w:t xml:space="preserve">úblicos o </w:t>
      </w:r>
      <w:r w:rsidR="02147B66" w:rsidRPr="00283FF2">
        <w:rPr>
          <w:rFonts w:ascii="Verdana" w:eastAsia="Times New Roman" w:hAnsi="Verdana" w:cs="Arial"/>
          <w:sz w:val="22"/>
          <w:lang w:val="es-CO" w:eastAsia="es-CO"/>
        </w:rPr>
        <w:t>C</w:t>
      </w:r>
      <w:r w:rsidR="62A2F6DC" w:rsidRPr="00283FF2">
        <w:rPr>
          <w:rFonts w:ascii="Verdana" w:eastAsia="Times New Roman" w:hAnsi="Verdana" w:cs="Arial"/>
          <w:sz w:val="22"/>
          <w:lang w:val="es-CO" w:eastAsia="es-CO"/>
        </w:rPr>
        <w:t>ontratistas.</w:t>
      </w:r>
    </w:p>
    <w:p w14:paraId="0B870B32" w14:textId="48A0E794" w:rsidR="00A75E34" w:rsidRPr="00283FF2" w:rsidRDefault="00A75E34" w:rsidP="0087791D">
      <w:pPr>
        <w:rPr>
          <w:rFonts w:ascii="Verdana" w:hAnsi="Verdana"/>
          <w:sz w:val="22"/>
          <w:lang w:val="es-CO"/>
        </w:rPr>
      </w:pPr>
    </w:p>
    <w:p w14:paraId="01F0E6A7" w14:textId="090DD135" w:rsidR="0087791D" w:rsidRPr="00283FF2" w:rsidRDefault="0087791D" w:rsidP="003B03EC">
      <w:pPr>
        <w:pStyle w:val="Heading2"/>
        <w:ind w:left="360"/>
        <w:rPr>
          <w:rFonts w:ascii="Verdana" w:hAnsi="Verdana"/>
          <w:sz w:val="22"/>
          <w:szCs w:val="22"/>
        </w:rPr>
      </w:pPr>
      <w:bookmarkStart w:id="16" w:name="_Toc216429089"/>
      <w:r w:rsidRPr="00283FF2">
        <w:rPr>
          <w:rFonts w:ascii="Verdana" w:hAnsi="Verdana"/>
          <w:sz w:val="22"/>
          <w:szCs w:val="22"/>
        </w:rPr>
        <w:t>CAUSALES DE RECHAZO</w:t>
      </w:r>
      <w:bookmarkEnd w:id="16"/>
    </w:p>
    <w:p w14:paraId="11CD4A52" w14:textId="77777777" w:rsidR="0087791D" w:rsidRPr="00283FF2" w:rsidRDefault="0087791D" w:rsidP="0087791D">
      <w:pPr>
        <w:rPr>
          <w:rFonts w:ascii="Verdana" w:hAnsi="Verdana"/>
          <w:sz w:val="22"/>
          <w:lang w:val="es-CO"/>
        </w:rPr>
      </w:pPr>
    </w:p>
    <w:p w14:paraId="68DA98C1" w14:textId="4DF791FF" w:rsidR="0087791D" w:rsidRDefault="0087791D" w:rsidP="0087791D">
      <w:pPr>
        <w:rPr>
          <w:rFonts w:ascii="Verdana" w:hAnsi="Verdana"/>
          <w:sz w:val="22"/>
          <w:lang w:val="es-CO"/>
        </w:rPr>
      </w:pPr>
      <w:r w:rsidRPr="00283FF2">
        <w:rPr>
          <w:rFonts w:ascii="Verdana" w:hAnsi="Verdana"/>
          <w:sz w:val="22"/>
          <w:lang w:val="es-CO"/>
        </w:rPr>
        <w:t xml:space="preserve">Son causales de rechazo de las propuestas las siguientes: </w:t>
      </w:r>
      <w:r w:rsidRPr="00283FF2">
        <w:rPr>
          <w:rFonts w:ascii="Verdana" w:hAnsi="Verdana"/>
          <w:sz w:val="22"/>
          <w:highlight w:val="lightGray"/>
          <w:lang w:val="es-CO"/>
        </w:rPr>
        <w:t>[</w:t>
      </w:r>
      <w:r w:rsidR="4627AB99" w:rsidRPr="00283FF2">
        <w:rPr>
          <w:rFonts w:ascii="Verdana" w:eastAsia="Arial" w:hAnsi="Verdana" w:cs="Arial"/>
          <w:sz w:val="22"/>
          <w:highlight w:val="lightGray"/>
          <w:lang w:val="es-CO"/>
        </w:rPr>
        <w:t>Las entidades no podrán incorporar causales de rechazo distintas a las incluidas en la presente sección, en ningún otro apartado, formato, anexo o formulario</w:t>
      </w:r>
      <w:r w:rsidRPr="00283FF2">
        <w:rPr>
          <w:rFonts w:ascii="Verdana" w:hAnsi="Verdana"/>
          <w:sz w:val="22"/>
          <w:highlight w:val="lightGray"/>
          <w:lang w:val="es-CO"/>
        </w:rPr>
        <w:t>]</w:t>
      </w:r>
      <w:r w:rsidR="7AB50E28" w:rsidRPr="00283FF2">
        <w:rPr>
          <w:rFonts w:ascii="Verdana" w:hAnsi="Verdana"/>
          <w:sz w:val="22"/>
          <w:highlight w:val="lightGray"/>
          <w:lang w:val="es-CO"/>
        </w:rPr>
        <w:t xml:space="preserve"> </w:t>
      </w:r>
    </w:p>
    <w:p w14:paraId="437A4545" w14:textId="77777777" w:rsidR="006E18CD" w:rsidRPr="00283FF2" w:rsidRDefault="006E18CD" w:rsidP="0087791D">
      <w:pPr>
        <w:rPr>
          <w:rFonts w:ascii="Verdana" w:hAnsi="Verdana"/>
          <w:sz w:val="22"/>
          <w:lang w:val="es-CO"/>
        </w:rPr>
      </w:pPr>
    </w:p>
    <w:p w14:paraId="3EC44967" w14:textId="6DB73120" w:rsidR="00DE47D8" w:rsidRPr="00283FF2" w:rsidRDefault="69BF6736">
      <w:pPr>
        <w:pStyle w:val="ListParagraph"/>
        <w:numPr>
          <w:ilvl w:val="0"/>
          <w:numId w:val="67"/>
        </w:numPr>
        <w:tabs>
          <w:tab w:val="left" w:pos="851"/>
        </w:tabs>
        <w:rPr>
          <w:rFonts w:ascii="Verdana" w:hAnsi="Verdana"/>
          <w:sz w:val="22"/>
          <w:lang w:val="es-CO"/>
        </w:rPr>
      </w:pPr>
      <w:r w:rsidRPr="00283FF2">
        <w:rPr>
          <w:rFonts w:ascii="Verdana" w:hAnsi="Verdana"/>
          <w:sz w:val="22"/>
          <w:lang w:val="es-CO"/>
        </w:rPr>
        <w:t xml:space="preserve">Que </w:t>
      </w:r>
      <w:r w:rsidR="00DE47D8" w:rsidRPr="00283FF2">
        <w:rPr>
          <w:rFonts w:ascii="Verdana" w:hAnsi="Verdana"/>
          <w:sz w:val="22"/>
          <w:lang w:val="es-CO"/>
        </w:rPr>
        <w:t>el Proponente o alguno de los integrantes del Proponente Plural esté incurso en causal de inhabilidad, incompatibilidad o prohibiciones previstas en la legislación para contratar.</w:t>
      </w:r>
    </w:p>
    <w:p w14:paraId="0B40D2E8" w14:textId="27E4995B" w:rsidR="00DE47D8" w:rsidRPr="00283FF2" w:rsidRDefault="00DE47D8" w:rsidP="00DC4669">
      <w:pPr>
        <w:spacing w:line="259" w:lineRule="auto"/>
        <w:ind w:left="709" w:right="624" w:firstLine="48"/>
        <w:rPr>
          <w:rFonts w:ascii="Verdana" w:eastAsia="Times New Roman" w:hAnsi="Verdana" w:cs="Times New Roman"/>
          <w:i/>
          <w:iCs/>
          <w:color w:val="000000"/>
          <w:sz w:val="22"/>
          <w:lang w:val="es-CO" w:eastAsia="es-ES"/>
        </w:rPr>
      </w:pPr>
    </w:p>
    <w:p w14:paraId="50E7C3A1" w14:textId="1CD222FB" w:rsidR="00DE47D8" w:rsidRPr="00283FF2" w:rsidRDefault="00DE47D8" w:rsidP="00DC4669">
      <w:pPr>
        <w:pStyle w:val="ListParagraph"/>
        <w:spacing w:line="259" w:lineRule="auto"/>
        <w:rPr>
          <w:rFonts w:ascii="Verdana" w:eastAsia="Times New Roman" w:hAnsi="Verdana" w:cs="Arial"/>
          <w:color w:val="000000"/>
          <w:sz w:val="22"/>
          <w:lang w:val="es-CO" w:eastAsia="es-ES"/>
        </w:rPr>
      </w:pPr>
      <w:r w:rsidRPr="00283FF2">
        <w:rPr>
          <w:rFonts w:ascii="Verdana" w:eastAsia="Arial Narrow" w:hAnsi="Verdana" w:cs="Arial"/>
          <w:color w:val="000000" w:themeColor="text1"/>
          <w:sz w:val="22"/>
          <w:highlight w:val="lightGray"/>
          <w:lang w:val="es-CO" w:eastAsia="es-ES"/>
        </w:rPr>
        <w:t xml:space="preserve">[Cuando en un mismo </w:t>
      </w:r>
      <w:r w:rsidR="6D99542E" w:rsidRPr="00283FF2">
        <w:rPr>
          <w:rFonts w:ascii="Verdana" w:eastAsia="Arial Narrow" w:hAnsi="Verdana" w:cs="Arial"/>
          <w:color w:val="000000" w:themeColor="text1"/>
          <w:sz w:val="22"/>
          <w:highlight w:val="lightGray"/>
          <w:lang w:val="es-CO" w:eastAsia="es-ES"/>
        </w:rPr>
        <w:t>P</w:t>
      </w:r>
      <w:r w:rsidRPr="00283FF2">
        <w:rPr>
          <w:rFonts w:ascii="Verdana" w:eastAsia="Arial Narrow" w:hAnsi="Verdana" w:cs="Arial"/>
          <w:color w:val="000000" w:themeColor="text1"/>
          <w:sz w:val="22"/>
          <w:highlight w:val="lightGray"/>
          <w:lang w:val="es-CO" w:eastAsia="es-ES"/>
        </w:rPr>
        <w:t xml:space="preserve">roceso de </w:t>
      </w:r>
      <w:r w:rsidR="3BBDF92C" w:rsidRPr="00283FF2">
        <w:rPr>
          <w:rFonts w:ascii="Verdana" w:eastAsia="Arial Narrow" w:hAnsi="Verdana" w:cs="Arial"/>
          <w:color w:val="000000" w:themeColor="text1"/>
          <w:sz w:val="22"/>
          <w:highlight w:val="lightGray"/>
          <w:lang w:val="es-CO" w:eastAsia="es-ES"/>
        </w:rPr>
        <w:t>C</w:t>
      </w:r>
      <w:r w:rsidRPr="00283FF2">
        <w:rPr>
          <w:rFonts w:ascii="Verdana" w:eastAsia="Arial Narrow" w:hAnsi="Verdana" w:cs="Arial"/>
          <w:color w:val="000000" w:themeColor="text1"/>
          <w:sz w:val="22"/>
          <w:highlight w:val="lightGray"/>
          <w:lang w:val="es-CO" w:eastAsia="es-ES"/>
        </w:rPr>
        <w:t>ontratación se encuentren oferentes en la situación descrita por los literales g) y h) del numeral 1 del artículo 8 de la Ley 80 de 1993, la Entidad solo admitirá la primera oferta presentada en el tiempo]</w:t>
      </w:r>
    </w:p>
    <w:p w14:paraId="0EF22EA0" w14:textId="77777777" w:rsidR="0087791D" w:rsidRPr="00283FF2" w:rsidRDefault="0087791D" w:rsidP="00F95698">
      <w:pPr>
        <w:tabs>
          <w:tab w:val="left" w:pos="284"/>
          <w:tab w:val="left" w:pos="567"/>
          <w:tab w:val="left" w:pos="851"/>
        </w:tabs>
        <w:ind w:left="567"/>
        <w:rPr>
          <w:rFonts w:ascii="Verdana" w:hAnsi="Verdana"/>
          <w:sz w:val="22"/>
          <w:lang w:val="es-CO"/>
        </w:rPr>
      </w:pPr>
    </w:p>
    <w:p w14:paraId="657C6501" w14:textId="07DBEDF0" w:rsidR="0018468E" w:rsidRPr="00283FF2" w:rsidRDefault="0087791D">
      <w:pPr>
        <w:pStyle w:val="ListParagraph"/>
        <w:numPr>
          <w:ilvl w:val="0"/>
          <w:numId w:val="67"/>
        </w:numPr>
        <w:tabs>
          <w:tab w:val="left" w:pos="851"/>
        </w:tabs>
        <w:rPr>
          <w:rFonts w:ascii="Verdana" w:hAnsi="Verdana"/>
          <w:sz w:val="22"/>
          <w:lang w:val="es-CO"/>
        </w:rPr>
      </w:pPr>
      <w:r w:rsidRPr="00283FF2">
        <w:rPr>
          <w:rFonts w:ascii="Verdana" w:hAnsi="Verdana"/>
          <w:sz w:val="22"/>
          <w:lang w:val="es-CO"/>
        </w:rPr>
        <w:t>Cuando</w:t>
      </w:r>
      <w:r w:rsidR="0018468E" w:rsidRPr="00283FF2">
        <w:rPr>
          <w:rFonts w:ascii="Verdana" w:hAnsi="Verdana"/>
          <w:sz w:val="22"/>
          <w:lang w:val="es-CO"/>
        </w:rPr>
        <w:t xml:space="preserve"> una misma persona natural o jurídica, o integrante de un Proponente Plural presente o haga parte en más de una propuesta para el Proceso de Contratación.</w:t>
      </w:r>
    </w:p>
    <w:p w14:paraId="703BCFEC" w14:textId="77777777" w:rsidR="0018468E" w:rsidRPr="00283FF2" w:rsidRDefault="0018468E" w:rsidP="0018468E">
      <w:pPr>
        <w:tabs>
          <w:tab w:val="left" w:pos="851"/>
        </w:tabs>
        <w:ind w:left="567"/>
        <w:rPr>
          <w:rFonts w:ascii="Verdana" w:hAnsi="Verdana"/>
          <w:sz w:val="22"/>
          <w:lang w:val="es-CO"/>
        </w:rPr>
      </w:pPr>
    </w:p>
    <w:p w14:paraId="768489FE" w14:textId="3D36A2A4" w:rsidR="0087791D" w:rsidRPr="00283FF2" w:rsidRDefault="0018468E" w:rsidP="00DC4669">
      <w:pPr>
        <w:pStyle w:val="ListParagraph"/>
        <w:tabs>
          <w:tab w:val="left" w:pos="851"/>
        </w:tabs>
        <w:rPr>
          <w:rFonts w:ascii="Verdana" w:hAnsi="Verdana"/>
          <w:sz w:val="22"/>
          <w:lang w:val="es-CO"/>
        </w:rPr>
      </w:pPr>
      <w:r w:rsidRPr="00283FF2">
        <w:rPr>
          <w:rFonts w:ascii="Verdana" w:hAnsi="Verdana"/>
          <w:sz w:val="22"/>
          <w:highlight w:val="lightGray"/>
          <w:lang w:val="es-CO"/>
        </w:rPr>
        <w:t>[Cuando el proceso se estructure por lotes o por</w:t>
      </w:r>
      <w:r w:rsidR="6AC09E28" w:rsidRPr="00283FF2">
        <w:rPr>
          <w:rFonts w:ascii="Verdana" w:hAnsi="Verdana"/>
          <w:sz w:val="22"/>
          <w:highlight w:val="lightGray"/>
          <w:lang w:val="es-CO"/>
        </w:rPr>
        <w:t xml:space="preserve"> segmentos</w:t>
      </w:r>
      <w:r w:rsidRPr="00283FF2">
        <w:rPr>
          <w:rFonts w:ascii="Verdana" w:hAnsi="Verdana"/>
          <w:sz w:val="22"/>
          <w:highlight w:val="lightGray"/>
          <w:lang w:val="es-CO"/>
        </w:rPr>
        <w:t xml:space="preserve"> reemplazar por el siguiente texto: Cuando una misma persona natural o jurídica, o integrante de un Proponente plural presente o haga parte en más de una propuesta para el mismo lote o </w:t>
      </w:r>
      <w:r w:rsidR="29E600A2" w:rsidRPr="00283FF2">
        <w:rPr>
          <w:rFonts w:ascii="Verdana" w:hAnsi="Verdana"/>
          <w:sz w:val="22"/>
          <w:highlight w:val="lightGray"/>
          <w:lang w:val="es-CO"/>
        </w:rPr>
        <w:t>segmento</w:t>
      </w:r>
      <w:r w:rsidRPr="00283FF2">
        <w:rPr>
          <w:rFonts w:ascii="Verdana" w:hAnsi="Verdana"/>
          <w:sz w:val="22"/>
          <w:highlight w:val="lightGray"/>
          <w:lang w:val="es-CO"/>
        </w:rPr>
        <w:t xml:space="preserve"> de este Proceso de Contratación]. </w:t>
      </w:r>
    </w:p>
    <w:p w14:paraId="61FB3E7E" w14:textId="77777777" w:rsidR="0087791D" w:rsidRPr="00283FF2" w:rsidRDefault="0087791D" w:rsidP="0087791D">
      <w:pPr>
        <w:rPr>
          <w:rFonts w:ascii="Verdana" w:hAnsi="Verdana"/>
          <w:sz w:val="22"/>
          <w:lang w:val="es-CO"/>
        </w:rPr>
      </w:pPr>
    </w:p>
    <w:p w14:paraId="7E99564A" w14:textId="5F3DA62F" w:rsidR="0087791D" w:rsidRPr="00283FF2" w:rsidRDefault="0087791D">
      <w:pPr>
        <w:pStyle w:val="ListParagraph"/>
        <w:numPr>
          <w:ilvl w:val="0"/>
          <w:numId w:val="67"/>
        </w:numPr>
        <w:tabs>
          <w:tab w:val="left" w:pos="993"/>
        </w:tabs>
        <w:rPr>
          <w:rFonts w:ascii="Verdana" w:hAnsi="Verdana"/>
          <w:sz w:val="22"/>
          <w:lang w:val="es-CO"/>
        </w:rPr>
      </w:pPr>
      <w:r w:rsidRPr="00283FF2">
        <w:rPr>
          <w:rFonts w:ascii="Verdana" w:hAnsi="Verdana"/>
          <w:sz w:val="22"/>
          <w:lang w:val="es-CO"/>
        </w:rPr>
        <w:t xml:space="preserve">Cuando al </w:t>
      </w:r>
      <w:r w:rsidR="0098682B" w:rsidRPr="00283FF2">
        <w:rPr>
          <w:rFonts w:ascii="Verdana" w:hAnsi="Verdana"/>
          <w:sz w:val="22"/>
          <w:lang w:val="es-CO"/>
        </w:rPr>
        <w:t>P</w:t>
      </w:r>
      <w:r w:rsidRPr="00283FF2">
        <w:rPr>
          <w:rFonts w:ascii="Verdana" w:hAnsi="Verdana"/>
          <w:sz w:val="22"/>
          <w:lang w:val="es-CO"/>
        </w:rPr>
        <w:t>roponente se le haya requerido con el propósito de subsanar o aclarar o aportar un documento de la propuesta y no lo efectúe dentro del plazo indicado o no lo realice correctamente o de acuerdo con lo solicitado, siempre que la subsanación, aclaración o aporte requerido sea necesario para cumplir un requisito habilitante en los términos establecidos en la sección 1.6.</w:t>
      </w:r>
      <w:r w:rsidR="032E7DDB" w:rsidRPr="00283FF2">
        <w:rPr>
          <w:rFonts w:ascii="Verdana" w:hAnsi="Verdana"/>
          <w:sz w:val="22"/>
          <w:lang w:val="es-CO"/>
        </w:rPr>
        <w:t xml:space="preserve"> del Documento Base.</w:t>
      </w:r>
    </w:p>
    <w:p w14:paraId="5B905203" w14:textId="77777777" w:rsidR="0087791D" w:rsidRPr="00283FF2" w:rsidRDefault="0087791D" w:rsidP="0087791D">
      <w:pPr>
        <w:rPr>
          <w:rFonts w:ascii="Verdana" w:hAnsi="Verdana"/>
          <w:sz w:val="22"/>
          <w:lang w:val="es-CO"/>
        </w:rPr>
      </w:pPr>
    </w:p>
    <w:p w14:paraId="378144D6" w14:textId="5127D202" w:rsidR="00035887" w:rsidRPr="00283FF2" w:rsidRDefault="69BF6736">
      <w:pPr>
        <w:pStyle w:val="ListParagraph"/>
        <w:numPr>
          <w:ilvl w:val="0"/>
          <w:numId w:val="67"/>
        </w:numPr>
        <w:tabs>
          <w:tab w:val="left" w:pos="851"/>
        </w:tabs>
        <w:rPr>
          <w:rFonts w:ascii="Verdana" w:hAnsi="Verdana"/>
          <w:sz w:val="22"/>
          <w:lang w:val="es-CO"/>
        </w:rPr>
      </w:pPr>
      <w:r w:rsidRPr="00283FF2">
        <w:rPr>
          <w:rFonts w:ascii="Verdana" w:hAnsi="Verdana"/>
          <w:sz w:val="22"/>
          <w:lang w:val="es-CO"/>
        </w:rPr>
        <w:t xml:space="preserve">Que la inscripción en el </w:t>
      </w:r>
      <w:r w:rsidR="3B048F2C" w:rsidRPr="00283FF2">
        <w:rPr>
          <w:rFonts w:ascii="Verdana" w:hAnsi="Verdana"/>
          <w:sz w:val="22"/>
          <w:lang w:val="es-CO"/>
        </w:rPr>
        <w:t>R</w:t>
      </w:r>
      <w:r w:rsidRPr="00283FF2">
        <w:rPr>
          <w:rFonts w:ascii="Verdana" w:hAnsi="Verdana"/>
          <w:sz w:val="22"/>
          <w:lang w:val="es-CO"/>
        </w:rPr>
        <w:t xml:space="preserve">egistro </w:t>
      </w:r>
      <w:r w:rsidR="012E4FDC" w:rsidRPr="00283FF2">
        <w:rPr>
          <w:rFonts w:ascii="Verdana" w:hAnsi="Verdana"/>
          <w:sz w:val="22"/>
          <w:lang w:val="es-CO"/>
        </w:rPr>
        <w:t>Ú</w:t>
      </w:r>
      <w:r w:rsidRPr="00283FF2">
        <w:rPr>
          <w:rFonts w:ascii="Verdana" w:hAnsi="Verdana"/>
          <w:sz w:val="22"/>
          <w:lang w:val="es-CO"/>
        </w:rPr>
        <w:t xml:space="preserve">nico de </w:t>
      </w:r>
      <w:r w:rsidR="0002CD4A" w:rsidRPr="00283FF2">
        <w:rPr>
          <w:rFonts w:ascii="Verdana" w:hAnsi="Verdana"/>
          <w:sz w:val="22"/>
          <w:lang w:val="es-CO"/>
        </w:rPr>
        <w:t>P</w:t>
      </w:r>
      <w:r w:rsidRPr="00283FF2">
        <w:rPr>
          <w:rFonts w:ascii="Verdana" w:hAnsi="Verdana"/>
          <w:sz w:val="22"/>
          <w:lang w:val="es-CO"/>
        </w:rPr>
        <w:t xml:space="preserve">roponentes (RUP) que realice el </w:t>
      </w:r>
      <w:r w:rsidR="60647509" w:rsidRPr="00283FF2">
        <w:rPr>
          <w:rFonts w:ascii="Verdana" w:hAnsi="Verdana"/>
          <w:sz w:val="22"/>
          <w:lang w:val="es-CO"/>
        </w:rPr>
        <w:t>P</w:t>
      </w:r>
      <w:r w:rsidRPr="00283FF2">
        <w:rPr>
          <w:rFonts w:ascii="Verdana" w:hAnsi="Verdana"/>
          <w:sz w:val="22"/>
          <w:lang w:val="es-CO"/>
        </w:rPr>
        <w:t xml:space="preserve">roponente por primera vez o cuando han cesado los efectos y debe volver a inscribirse, no esté en firme en la fecha prevista para el cierre del </w:t>
      </w:r>
      <w:r w:rsidR="662366B1" w:rsidRPr="00283FF2">
        <w:rPr>
          <w:rFonts w:ascii="Verdana" w:hAnsi="Verdana"/>
          <w:sz w:val="22"/>
          <w:lang w:val="es-CO"/>
        </w:rPr>
        <w:t>P</w:t>
      </w:r>
      <w:r w:rsidRPr="00283FF2">
        <w:rPr>
          <w:rFonts w:ascii="Verdana" w:hAnsi="Verdana"/>
          <w:sz w:val="22"/>
          <w:lang w:val="es-CO"/>
        </w:rPr>
        <w:t xml:space="preserve">roceso de </w:t>
      </w:r>
      <w:r w:rsidR="662366B1" w:rsidRPr="00283FF2">
        <w:rPr>
          <w:rFonts w:ascii="Verdana" w:hAnsi="Verdana"/>
          <w:sz w:val="22"/>
          <w:lang w:val="es-CO"/>
        </w:rPr>
        <w:t>C</w:t>
      </w:r>
      <w:r w:rsidRPr="00283FF2">
        <w:rPr>
          <w:rFonts w:ascii="Verdana" w:hAnsi="Verdana"/>
          <w:sz w:val="22"/>
          <w:lang w:val="es-CO"/>
        </w:rPr>
        <w:t>ontratación.</w:t>
      </w:r>
      <w:r w:rsidR="00035887" w:rsidRPr="00283FF2">
        <w:rPr>
          <w:rFonts w:ascii="Verdana" w:hAnsi="Verdana"/>
          <w:sz w:val="22"/>
          <w:lang w:val="es-CO"/>
        </w:rPr>
        <w:t xml:space="preserve"> </w:t>
      </w:r>
    </w:p>
    <w:p w14:paraId="27FBC1F0" w14:textId="77777777" w:rsidR="0087791D" w:rsidRPr="00283FF2" w:rsidRDefault="0087791D" w:rsidP="00DC4669">
      <w:pPr>
        <w:tabs>
          <w:tab w:val="left" w:pos="993"/>
        </w:tabs>
        <w:ind w:left="567"/>
        <w:rPr>
          <w:rFonts w:ascii="Verdana" w:hAnsi="Verdana"/>
          <w:sz w:val="22"/>
          <w:lang w:val="es-CO"/>
        </w:rPr>
      </w:pPr>
    </w:p>
    <w:p w14:paraId="78F4F6DF" w14:textId="61B2148E" w:rsidR="0087791D" w:rsidRDefault="004F65E4">
      <w:pPr>
        <w:pStyle w:val="ListParagraph"/>
        <w:numPr>
          <w:ilvl w:val="0"/>
          <w:numId w:val="67"/>
        </w:numPr>
        <w:tabs>
          <w:tab w:val="left" w:pos="851"/>
        </w:tabs>
        <w:rPr>
          <w:rFonts w:ascii="Verdana" w:hAnsi="Verdana"/>
          <w:sz w:val="22"/>
          <w:lang w:val="es-CO"/>
        </w:rPr>
      </w:pPr>
      <w:r w:rsidRPr="00283FF2">
        <w:rPr>
          <w:rFonts w:ascii="Verdana" w:hAnsi="Verdana"/>
          <w:sz w:val="22"/>
          <w:lang w:val="es-CO"/>
        </w:rPr>
        <w:t>Que el Proponente no acredite la presentación de la información para renovar el Registro Único de Proponentes (RUP</w:t>
      </w:r>
      <w:r w:rsidR="003077D7" w:rsidRPr="00283FF2">
        <w:rPr>
          <w:rFonts w:ascii="Verdana" w:hAnsi="Verdana"/>
          <w:sz w:val="22"/>
          <w:lang w:val="es-CO"/>
        </w:rPr>
        <w:t xml:space="preserve">), </w:t>
      </w:r>
      <w:r w:rsidR="04BD9C46" w:rsidRPr="00283FF2">
        <w:rPr>
          <w:rFonts w:ascii="Verdana" w:eastAsia="Arial" w:hAnsi="Verdana" w:cs="Arial"/>
          <w:color w:val="000000" w:themeColor="text1"/>
          <w:sz w:val="22"/>
          <w:lang w:val="es-MX"/>
        </w:rPr>
        <w:t>a más tardar el quinto día hábil del mes de abril de cada año, o en la fecha que establezca la ley o el reglamento, si fuera una distinta.</w:t>
      </w:r>
      <w:r w:rsidR="00092C56">
        <w:rPr>
          <w:rFonts w:ascii="Verdana" w:eastAsia="Arial" w:hAnsi="Verdana" w:cs="Arial"/>
          <w:color w:val="000000" w:themeColor="text1"/>
          <w:sz w:val="22"/>
          <w:lang w:val="es-MX"/>
        </w:rPr>
        <w:t xml:space="preserve"> </w:t>
      </w:r>
      <w:r w:rsidR="0087791D" w:rsidRPr="00283FF2">
        <w:rPr>
          <w:rFonts w:ascii="Verdana" w:hAnsi="Verdana"/>
          <w:sz w:val="22"/>
          <w:lang w:val="es-CO"/>
        </w:rPr>
        <w:t xml:space="preserve">Que el </w:t>
      </w:r>
      <w:r w:rsidR="00D25175" w:rsidRPr="00283FF2">
        <w:rPr>
          <w:rFonts w:ascii="Verdana" w:hAnsi="Verdana"/>
          <w:sz w:val="22"/>
          <w:lang w:val="es-CO"/>
        </w:rPr>
        <w:t>P</w:t>
      </w:r>
      <w:r w:rsidR="0087791D" w:rsidRPr="00283FF2">
        <w:rPr>
          <w:rFonts w:ascii="Verdana" w:hAnsi="Verdana"/>
          <w:sz w:val="22"/>
          <w:lang w:val="es-CO"/>
        </w:rPr>
        <w:t>roponente aporte información inexacta sobre la cual pueda existir una posible falsedad en los términos de la sección 1.11.</w:t>
      </w:r>
      <w:r w:rsidR="00EE4CD2" w:rsidRPr="00283FF2">
        <w:rPr>
          <w:rFonts w:ascii="Verdana" w:hAnsi="Verdana"/>
          <w:sz w:val="22"/>
          <w:lang w:val="es-CO"/>
        </w:rPr>
        <w:t xml:space="preserve"> del </w:t>
      </w:r>
      <w:r w:rsidR="015704BD" w:rsidRPr="00283FF2">
        <w:rPr>
          <w:rFonts w:ascii="Verdana" w:hAnsi="Verdana"/>
          <w:sz w:val="22"/>
          <w:lang w:val="es-CO"/>
        </w:rPr>
        <w:t>Documento Base.</w:t>
      </w:r>
    </w:p>
    <w:p w14:paraId="0E169FF1" w14:textId="2609667F" w:rsidR="001233DB" w:rsidRPr="008B35C5" w:rsidRDefault="001233DB" w:rsidP="008B35C5">
      <w:pPr>
        <w:pStyle w:val="ListParagraph"/>
        <w:rPr>
          <w:rFonts w:ascii="Verdana" w:hAnsi="Verdana"/>
          <w:sz w:val="22"/>
          <w:lang w:val="es-CO"/>
        </w:rPr>
      </w:pPr>
    </w:p>
    <w:p w14:paraId="693FC38F" w14:textId="00B93263" w:rsidR="0087791D" w:rsidRPr="008B35C5" w:rsidRDefault="0072559A" w:rsidP="008B35C5">
      <w:pPr>
        <w:pStyle w:val="ListParagraph"/>
        <w:numPr>
          <w:ilvl w:val="0"/>
          <w:numId w:val="67"/>
        </w:numPr>
        <w:rPr>
          <w:rFonts w:ascii="Verdana" w:eastAsia="Arial" w:hAnsi="Verdana" w:cs="Arial"/>
          <w:color w:val="000000" w:themeColor="text1"/>
          <w:sz w:val="22"/>
          <w:lang w:val="es-MX"/>
        </w:rPr>
      </w:pPr>
      <w:r w:rsidRPr="008B35C5">
        <w:rPr>
          <w:rFonts w:ascii="Verdana" w:eastAsia="Arial" w:hAnsi="Verdana" w:cs="Arial"/>
          <w:color w:val="000000" w:themeColor="text1"/>
          <w:sz w:val="22"/>
          <w:lang w:val="es-MX"/>
        </w:rPr>
        <w:t xml:space="preserve">Que el Proponente se encuentre inmerso en un Conflicto de Interés previsto en una norma de rango constitucional o legal o en la causal contenida en el numeral 1.14 del </w:t>
      </w:r>
      <w:r w:rsidR="6886BCE0" w:rsidRPr="008B35C5">
        <w:rPr>
          <w:rFonts w:ascii="Verdana" w:eastAsia="Arial" w:hAnsi="Verdana" w:cs="Arial"/>
          <w:color w:val="000000" w:themeColor="text1"/>
          <w:sz w:val="22"/>
          <w:lang w:val="es-MX"/>
        </w:rPr>
        <w:t>Documento Base.</w:t>
      </w:r>
    </w:p>
    <w:p w14:paraId="4049DDE1" w14:textId="5CB9A107" w:rsidR="00182BAB" w:rsidRPr="008B35C5" w:rsidRDefault="00182BAB" w:rsidP="008B35C5">
      <w:pPr>
        <w:pStyle w:val="ListParagraph"/>
        <w:rPr>
          <w:rFonts w:ascii="Verdana" w:eastAsia="Arial" w:hAnsi="Verdana" w:cs="Arial"/>
          <w:color w:val="000000" w:themeColor="text1"/>
          <w:sz w:val="22"/>
          <w:lang w:val="es-MX"/>
        </w:rPr>
      </w:pPr>
    </w:p>
    <w:p w14:paraId="4E3E3F75" w14:textId="627D82F4" w:rsidR="0087791D" w:rsidRPr="00283FF2" w:rsidRDefault="0087791D">
      <w:pPr>
        <w:pStyle w:val="ListParagraph"/>
        <w:numPr>
          <w:ilvl w:val="0"/>
          <w:numId w:val="67"/>
        </w:numPr>
        <w:tabs>
          <w:tab w:val="left" w:pos="993"/>
        </w:tabs>
        <w:rPr>
          <w:rFonts w:ascii="Verdana" w:hAnsi="Verdana"/>
          <w:sz w:val="22"/>
          <w:lang w:val="es-CO"/>
        </w:rPr>
      </w:pPr>
      <w:r w:rsidRPr="00283FF2">
        <w:rPr>
          <w:rFonts w:ascii="Verdana" w:hAnsi="Verdana"/>
          <w:sz w:val="22"/>
          <w:lang w:val="es-CO"/>
        </w:rPr>
        <w:t>No entregar la garantía de seriedad de la oferta junto con la propuesta.</w:t>
      </w:r>
    </w:p>
    <w:p w14:paraId="451544AB" w14:textId="77777777" w:rsidR="0087791D" w:rsidRPr="00283FF2" w:rsidRDefault="0087791D" w:rsidP="0087791D">
      <w:pPr>
        <w:rPr>
          <w:rFonts w:ascii="Verdana" w:hAnsi="Verdana"/>
          <w:sz w:val="22"/>
          <w:lang w:val="es-CO"/>
        </w:rPr>
      </w:pPr>
    </w:p>
    <w:p w14:paraId="5BF833CE" w14:textId="76946B7B" w:rsidR="0087791D" w:rsidRPr="00283FF2" w:rsidRDefault="69BF6736">
      <w:pPr>
        <w:pStyle w:val="ListParagraph"/>
        <w:numPr>
          <w:ilvl w:val="0"/>
          <w:numId w:val="67"/>
        </w:numPr>
        <w:tabs>
          <w:tab w:val="left" w:pos="993"/>
        </w:tabs>
        <w:rPr>
          <w:rFonts w:ascii="Verdana" w:hAnsi="Verdana"/>
          <w:sz w:val="22"/>
          <w:lang w:val="es-CO"/>
        </w:rPr>
      </w:pPr>
      <w:r w:rsidRPr="00283FF2">
        <w:rPr>
          <w:rFonts w:ascii="Verdana" w:hAnsi="Verdana"/>
          <w:sz w:val="22"/>
          <w:lang w:val="es-CO"/>
        </w:rPr>
        <w:t xml:space="preserve">Que el objeto social del </w:t>
      </w:r>
      <w:r w:rsidR="79544F08" w:rsidRPr="00283FF2">
        <w:rPr>
          <w:rFonts w:ascii="Verdana" w:hAnsi="Verdana"/>
          <w:sz w:val="22"/>
          <w:lang w:val="es-CO"/>
        </w:rPr>
        <w:t>P</w:t>
      </w:r>
      <w:r w:rsidRPr="00283FF2">
        <w:rPr>
          <w:rFonts w:ascii="Verdana" w:hAnsi="Verdana"/>
          <w:sz w:val="22"/>
          <w:lang w:val="es-CO"/>
        </w:rPr>
        <w:t>roponente</w:t>
      </w:r>
      <w:r w:rsidR="2CFA59FF" w:rsidRPr="00283FF2">
        <w:rPr>
          <w:rFonts w:ascii="Verdana" w:hAnsi="Verdana"/>
          <w:sz w:val="22"/>
          <w:lang w:val="es-CO"/>
        </w:rPr>
        <w:t>, en caso de ser persona jurídica</w:t>
      </w:r>
      <w:r w:rsidR="395CBC26" w:rsidRPr="00283FF2">
        <w:rPr>
          <w:rFonts w:ascii="Verdana" w:hAnsi="Verdana"/>
          <w:sz w:val="22"/>
          <w:lang w:val="es-CO"/>
        </w:rPr>
        <w:t>,</w:t>
      </w:r>
      <w:r w:rsidRPr="00283FF2">
        <w:rPr>
          <w:rFonts w:ascii="Verdana" w:hAnsi="Verdana"/>
          <w:sz w:val="22"/>
          <w:lang w:val="es-CO"/>
        </w:rPr>
        <w:t xml:space="preserve"> o el de sus integrantes</w:t>
      </w:r>
      <w:r w:rsidR="395CBC26" w:rsidRPr="00283FF2">
        <w:rPr>
          <w:rFonts w:ascii="Verdana" w:hAnsi="Verdana"/>
          <w:sz w:val="22"/>
          <w:lang w:val="es-CO"/>
        </w:rPr>
        <w:t xml:space="preserve">, tratándose de </w:t>
      </w:r>
      <w:r w:rsidR="2D33C10F" w:rsidRPr="00283FF2">
        <w:rPr>
          <w:rFonts w:ascii="Verdana" w:hAnsi="Verdana"/>
          <w:sz w:val="22"/>
          <w:lang w:val="es-CO"/>
        </w:rPr>
        <w:t>P</w:t>
      </w:r>
      <w:r w:rsidR="395CBC26" w:rsidRPr="00283FF2">
        <w:rPr>
          <w:rFonts w:ascii="Verdana" w:hAnsi="Verdana"/>
          <w:sz w:val="22"/>
          <w:lang w:val="es-CO"/>
        </w:rPr>
        <w:t xml:space="preserve">roponentes </w:t>
      </w:r>
      <w:r w:rsidR="2D33C10F" w:rsidRPr="00283FF2">
        <w:rPr>
          <w:rFonts w:ascii="Verdana" w:hAnsi="Verdana"/>
          <w:sz w:val="22"/>
          <w:lang w:val="es-CO"/>
        </w:rPr>
        <w:t>P</w:t>
      </w:r>
      <w:r w:rsidR="395CBC26" w:rsidRPr="00283FF2">
        <w:rPr>
          <w:rFonts w:ascii="Verdana" w:hAnsi="Verdana"/>
          <w:sz w:val="22"/>
          <w:lang w:val="es-CO"/>
        </w:rPr>
        <w:t>lurales,</w:t>
      </w:r>
      <w:r w:rsidRPr="00283FF2">
        <w:rPr>
          <w:rFonts w:ascii="Verdana" w:hAnsi="Verdana"/>
          <w:sz w:val="22"/>
          <w:lang w:val="es-CO"/>
        </w:rPr>
        <w:t xml:space="preserve"> no le permita ejecutar el objeto del </w:t>
      </w:r>
      <w:r w:rsidR="0A2AAFE6" w:rsidRPr="00283FF2">
        <w:rPr>
          <w:rFonts w:ascii="Verdana" w:hAnsi="Verdana"/>
          <w:sz w:val="22"/>
          <w:lang w:val="es-CO"/>
        </w:rPr>
        <w:t>C</w:t>
      </w:r>
      <w:r w:rsidRPr="00283FF2">
        <w:rPr>
          <w:rFonts w:ascii="Verdana" w:hAnsi="Verdana"/>
          <w:sz w:val="22"/>
          <w:lang w:val="es-CO"/>
        </w:rPr>
        <w:t>ontrato.</w:t>
      </w:r>
    </w:p>
    <w:p w14:paraId="5BE83DF3" w14:textId="77777777" w:rsidR="0087791D" w:rsidRPr="00283FF2" w:rsidRDefault="0087791D" w:rsidP="0087791D">
      <w:pPr>
        <w:rPr>
          <w:rFonts w:ascii="Verdana" w:hAnsi="Verdana"/>
          <w:sz w:val="22"/>
          <w:lang w:val="es-CO"/>
        </w:rPr>
      </w:pPr>
    </w:p>
    <w:p w14:paraId="779D847E" w14:textId="4CC5DD28" w:rsidR="0087791D" w:rsidRPr="00283FF2" w:rsidRDefault="69BF6736">
      <w:pPr>
        <w:pStyle w:val="ListParagraph"/>
        <w:numPr>
          <w:ilvl w:val="0"/>
          <w:numId w:val="67"/>
        </w:numPr>
        <w:tabs>
          <w:tab w:val="left" w:pos="851"/>
          <w:tab w:val="left" w:pos="993"/>
        </w:tabs>
        <w:rPr>
          <w:rFonts w:ascii="Verdana" w:hAnsi="Verdana"/>
          <w:sz w:val="22"/>
          <w:lang w:val="es-CO"/>
        </w:rPr>
      </w:pPr>
      <w:r w:rsidRPr="00283FF2">
        <w:rPr>
          <w:rFonts w:ascii="Verdana" w:hAnsi="Verdana"/>
          <w:sz w:val="22"/>
          <w:lang w:val="es-CO"/>
        </w:rPr>
        <w:t xml:space="preserve">Que el valor total de la </w:t>
      </w:r>
      <w:r w:rsidR="00283FF2" w:rsidRPr="00283FF2">
        <w:rPr>
          <w:rFonts w:ascii="Verdana" w:hAnsi="Verdana"/>
          <w:sz w:val="22"/>
          <w:lang w:val="es-CO"/>
        </w:rPr>
        <w:t>oferta exceda</w:t>
      </w:r>
      <w:r w:rsidRPr="00283FF2">
        <w:rPr>
          <w:rFonts w:ascii="Verdana" w:hAnsi="Verdana"/>
          <w:sz w:val="22"/>
          <w:lang w:val="es-CO"/>
        </w:rPr>
        <w:t xml:space="preserve"> el </w:t>
      </w:r>
      <w:r w:rsidR="00B63F0F" w:rsidRPr="00283FF2">
        <w:rPr>
          <w:rFonts w:ascii="Verdana" w:hAnsi="Verdana"/>
          <w:sz w:val="22"/>
          <w:lang w:val="es-CO"/>
        </w:rPr>
        <w:t>P</w:t>
      </w:r>
      <w:r w:rsidRPr="00283FF2">
        <w:rPr>
          <w:rFonts w:ascii="Verdana" w:hAnsi="Verdana"/>
          <w:sz w:val="22"/>
          <w:lang w:val="es-CO"/>
        </w:rPr>
        <w:t xml:space="preserve">resupuesto </w:t>
      </w:r>
      <w:r w:rsidR="00B63F0F" w:rsidRPr="00283FF2">
        <w:rPr>
          <w:rFonts w:ascii="Verdana" w:hAnsi="Verdana"/>
          <w:sz w:val="22"/>
          <w:lang w:val="es-CO"/>
        </w:rPr>
        <w:t>O</w:t>
      </w:r>
      <w:r w:rsidRPr="00283FF2">
        <w:rPr>
          <w:rFonts w:ascii="Verdana" w:hAnsi="Verdana"/>
          <w:sz w:val="22"/>
          <w:lang w:val="es-CO"/>
        </w:rPr>
        <w:t xml:space="preserve">ficial estimado para el </w:t>
      </w:r>
      <w:r w:rsidR="6A40E9F8" w:rsidRPr="00283FF2">
        <w:rPr>
          <w:rFonts w:ascii="Verdana" w:hAnsi="Verdana"/>
          <w:sz w:val="22"/>
          <w:lang w:val="es-CO"/>
        </w:rPr>
        <w:t>P</w:t>
      </w:r>
      <w:r w:rsidRPr="00283FF2">
        <w:rPr>
          <w:rFonts w:ascii="Verdana" w:hAnsi="Verdana"/>
          <w:sz w:val="22"/>
          <w:lang w:val="es-CO"/>
        </w:rPr>
        <w:t xml:space="preserve">roceso de </w:t>
      </w:r>
      <w:r w:rsidR="7C0E7736" w:rsidRPr="00283FF2">
        <w:rPr>
          <w:rFonts w:ascii="Verdana" w:hAnsi="Verdana"/>
          <w:sz w:val="22"/>
          <w:lang w:val="es-CO"/>
        </w:rPr>
        <w:t>C</w:t>
      </w:r>
      <w:r w:rsidRPr="00283FF2">
        <w:rPr>
          <w:rFonts w:ascii="Verdana" w:hAnsi="Verdana"/>
          <w:sz w:val="22"/>
          <w:lang w:val="es-CO"/>
        </w:rPr>
        <w:t>ontratación [</w:t>
      </w:r>
      <w:r w:rsidRPr="00283FF2">
        <w:rPr>
          <w:rFonts w:ascii="Verdana" w:hAnsi="Verdana"/>
          <w:sz w:val="22"/>
          <w:highlight w:val="lightGray"/>
          <w:lang w:val="es-CO"/>
        </w:rPr>
        <w:t xml:space="preserve">o para el lote o </w:t>
      </w:r>
      <w:r w:rsidR="7590BFC2" w:rsidRPr="00283FF2">
        <w:rPr>
          <w:rFonts w:ascii="Verdana" w:hAnsi="Verdana"/>
          <w:sz w:val="22"/>
          <w:highlight w:val="lightGray"/>
          <w:lang w:val="es-CO"/>
        </w:rPr>
        <w:t>segmento</w:t>
      </w:r>
      <w:r w:rsidRPr="00283FF2">
        <w:rPr>
          <w:rFonts w:ascii="Verdana" w:hAnsi="Verdana"/>
          <w:sz w:val="22"/>
          <w:highlight w:val="lightGray"/>
          <w:lang w:val="es-CO"/>
        </w:rPr>
        <w:t xml:space="preserve"> frente al que presentó oferta</w:t>
      </w:r>
      <w:r w:rsidRPr="00283FF2">
        <w:rPr>
          <w:rFonts w:ascii="Verdana" w:hAnsi="Verdana"/>
          <w:sz w:val="22"/>
          <w:lang w:val="es-CO"/>
        </w:rPr>
        <w:t xml:space="preserve">] y no se subsane ese defecto. </w:t>
      </w:r>
    </w:p>
    <w:p w14:paraId="70F0C138" w14:textId="77777777" w:rsidR="0087791D" w:rsidRPr="00283FF2" w:rsidRDefault="0087791D" w:rsidP="0087791D">
      <w:pPr>
        <w:rPr>
          <w:rFonts w:ascii="Verdana" w:hAnsi="Verdana"/>
          <w:sz w:val="22"/>
          <w:lang w:val="es-CO"/>
        </w:rPr>
      </w:pPr>
    </w:p>
    <w:p w14:paraId="5F316D77" w14:textId="313547F1" w:rsidR="0087791D" w:rsidRPr="00283FF2" w:rsidRDefault="69BF6736">
      <w:pPr>
        <w:pStyle w:val="ListParagraph"/>
        <w:numPr>
          <w:ilvl w:val="0"/>
          <w:numId w:val="67"/>
        </w:numPr>
        <w:rPr>
          <w:rFonts w:ascii="Verdana" w:hAnsi="Verdana"/>
          <w:sz w:val="22"/>
          <w:lang w:val="es-CO"/>
        </w:rPr>
      </w:pPr>
      <w:r w:rsidRPr="00283FF2">
        <w:rPr>
          <w:rFonts w:ascii="Verdana" w:hAnsi="Verdana"/>
          <w:sz w:val="22"/>
          <w:lang w:val="es-CO"/>
        </w:rPr>
        <w:t>[</w:t>
      </w:r>
      <w:r w:rsidRPr="00283FF2">
        <w:rPr>
          <w:rFonts w:ascii="Verdana" w:hAnsi="Verdana"/>
          <w:sz w:val="22"/>
          <w:highlight w:val="lightGray"/>
          <w:lang w:val="es-CO"/>
        </w:rPr>
        <w:t xml:space="preserve">Incluir cuando la </w:t>
      </w:r>
      <w:r w:rsidR="6D7B44F2" w:rsidRPr="00283FF2">
        <w:rPr>
          <w:rFonts w:ascii="Verdana" w:hAnsi="Verdana"/>
          <w:sz w:val="22"/>
          <w:highlight w:val="lightGray"/>
          <w:lang w:val="es-CO"/>
        </w:rPr>
        <w:t>E</w:t>
      </w:r>
      <w:r w:rsidRPr="00283FF2">
        <w:rPr>
          <w:rFonts w:ascii="Verdana" w:hAnsi="Verdana"/>
          <w:sz w:val="22"/>
          <w:highlight w:val="lightGray"/>
          <w:lang w:val="es-CO"/>
        </w:rPr>
        <w:t>ntidad considere conveniente esta forma de distribución del presupuesto]</w:t>
      </w:r>
      <w:r w:rsidRPr="00283FF2">
        <w:rPr>
          <w:rFonts w:ascii="Verdana" w:hAnsi="Verdana"/>
          <w:sz w:val="22"/>
          <w:lang w:val="es-CO"/>
        </w:rPr>
        <w:t xml:space="preserve"> Que la oferta económica supere el valor por etapas y no se subsane ese defecto. </w:t>
      </w:r>
    </w:p>
    <w:p w14:paraId="06414C45" w14:textId="77777777" w:rsidR="0087791D" w:rsidRPr="00283FF2" w:rsidRDefault="0087791D" w:rsidP="0087791D">
      <w:pPr>
        <w:rPr>
          <w:rFonts w:ascii="Verdana" w:hAnsi="Verdana"/>
          <w:sz w:val="22"/>
          <w:lang w:val="es-CO"/>
        </w:rPr>
      </w:pPr>
    </w:p>
    <w:p w14:paraId="1217A4F9" w14:textId="0C26EFFE" w:rsidR="0087791D" w:rsidRPr="00283FF2" w:rsidRDefault="69BF6736">
      <w:pPr>
        <w:pStyle w:val="ListParagraph"/>
        <w:numPr>
          <w:ilvl w:val="0"/>
          <w:numId w:val="67"/>
        </w:numPr>
        <w:rPr>
          <w:rFonts w:ascii="Verdana" w:hAnsi="Verdana"/>
          <w:sz w:val="22"/>
          <w:lang w:val="es-CO"/>
        </w:rPr>
      </w:pPr>
      <w:r w:rsidRPr="00283FF2">
        <w:rPr>
          <w:rFonts w:ascii="Verdana" w:hAnsi="Verdana"/>
          <w:sz w:val="22"/>
          <w:highlight w:val="lightGray"/>
          <w:lang w:val="es-CO"/>
        </w:rPr>
        <w:t xml:space="preserve">[Incluir cuando la </w:t>
      </w:r>
      <w:r w:rsidR="4E4E1DD7" w:rsidRPr="00283FF2">
        <w:rPr>
          <w:rFonts w:ascii="Verdana" w:hAnsi="Verdana"/>
          <w:sz w:val="22"/>
          <w:highlight w:val="lightGray"/>
          <w:lang w:val="es-CO"/>
        </w:rPr>
        <w:t>E</w:t>
      </w:r>
      <w:r w:rsidRPr="00283FF2">
        <w:rPr>
          <w:rFonts w:ascii="Verdana" w:hAnsi="Verdana"/>
          <w:sz w:val="22"/>
          <w:highlight w:val="lightGray"/>
          <w:lang w:val="es-CO"/>
        </w:rPr>
        <w:t>ntidad exija la discriminación del valor de la oferta económica incorporando el factor multiplicador]</w:t>
      </w:r>
      <w:r w:rsidRPr="00283FF2">
        <w:rPr>
          <w:rFonts w:ascii="Verdana" w:hAnsi="Verdana"/>
          <w:sz w:val="22"/>
          <w:lang w:val="es-CO"/>
        </w:rPr>
        <w:t xml:space="preserve"> No haber realizado la operación matemática con el Factor Multiplicador al enunciar el valor final de la oferta económica y no subsanar ese defecto.</w:t>
      </w:r>
    </w:p>
    <w:p w14:paraId="302096E3" w14:textId="77777777" w:rsidR="0087791D" w:rsidRPr="00283FF2" w:rsidRDefault="0087791D" w:rsidP="0087791D">
      <w:pPr>
        <w:rPr>
          <w:rFonts w:ascii="Verdana" w:hAnsi="Verdana"/>
          <w:sz w:val="22"/>
          <w:lang w:val="es-CO"/>
        </w:rPr>
      </w:pPr>
    </w:p>
    <w:p w14:paraId="6D493F4E" w14:textId="2270F451" w:rsidR="0087791D" w:rsidRPr="00283FF2" w:rsidRDefault="0087791D">
      <w:pPr>
        <w:pStyle w:val="ListParagraph"/>
        <w:numPr>
          <w:ilvl w:val="0"/>
          <w:numId w:val="67"/>
        </w:numPr>
        <w:tabs>
          <w:tab w:val="left" w:pos="993"/>
        </w:tabs>
        <w:rPr>
          <w:rFonts w:ascii="Verdana" w:hAnsi="Verdana"/>
          <w:sz w:val="22"/>
          <w:lang w:val="es-CO"/>
        </w:rPr>
      </w:pPr>
      <w:r w:rsidRPr="00283FF2">
        <w:rPr>
          <w:rFonts w:ascii="Verdana" w:hAnsi="Verdana"/>
          <w:sz w:val="22"/>
          <w:lang w:val="es-CO"/>
        </w:rPr>
        <w:t>Presentar la oferta con tachaduras o enmendadura</w:t>
      </w:r>
      <w:r w:rsidR="007637DC" w:rsidRPr="00283FF2">
        <w:rPr>
          <w:rFonts w:ascii="Verdana" w:hAnsi="Verdana"/>
          <w:sz w:val="22"/>
          <w:lang w:val="es-CO"/>
        </w:rPr>
        <w:t>s</w:t>
      </w:r>
      <w:r w:rsidRPr="00283FF2">
        <w:rPr>
          <w:rFonts w:ascii="Verdana" w:hAnsi="Verdana"/>
          <w:sz w:val="22"/>
          <w:lang w:val="es-CO"/>
        </w:rPr>
        <w:t xml:space="preserve"> en alguno de los documentos que acreditan los requisitos habilitantes o los factores de evaluación de la oferta y no estén convalidadas en la forma indicada en la sección 2.4 del pliego de condiciones, sin perjuicio de la posibilidad de subsanar los primeros en los términos del numeral 1.6. </w:t>
      </w:r>
    </w:p>
    <w:p w14:paraId="7809113C" w14:textId="77777777" w:rsidR="007123D0" w:rsidRPr="00283FF2" w:rsidRDefault="007123D0" w:rsidP="0087791D">
      <w:pPr>
        <w:rPr>
          <w:rFonts w:ascii="Verdana" w:hAnsi="Verdana"/>
          <w:sz w:val="22"/>
          <w:lang w:val="es-CO"/>
        </w:rPr>
      </w:pPr>
    </w:p>
    <w:p w14:paraId="7D538880" w14:textId="03B10A74" w:rsidR="0087791D" w:rsidRPr="00283FF2" w:rsidRDefault="0087791D">
      <w:pPr>
        <w:pStyle w:val="ListParagraph"/>
        <w:numPr>
          <w:ilvl w:val="0"/>
          <w:numId w:val="67"/>
        </w:numPr>
        <w:tabs>
          <w:tab w:val="left" w:pos="851"/>
        </w:tabs>
        <w:rPr>
          <w:rFonts w:ascii="Verdana" w:hAnsi="Verdana"/>
          <w:sz w:val="22"/>
          <w:lang w:val="es-CO"/>
        </w:rPr>
      </w:pPr>
      <w:r w:rsidRPr="00283FF2">
        <w:rPr>
          <w:rFonts w:ascii="Verdana" w:hAnsi="Verdana"/>
          <w:sz w:val="22"/>
          <w:lang w:val="es-CO"/>
        </w:rPr>
        <w:t xml:space="preserve">No presentar el “Formato 8 – Aceptación y cumplimiento de la formación y experiencia del personal clave” y no subsanar su entrega en los términos de los numerales “1.6 Reglas de </w:t>
      </w:r>
      <w:proofErr w:type="spellStart"/>
      <w:r w:rsidRPr="00283FF2">
        <w:rPr>
          <w:rFonts w:ascii="Verdana" w:hAnsi="Verdana"/>
          <w:sz w:val="22"/>
          <w:lang w:val="es-CO"/>
        </w:rPr>
        <w:t>subsanabilidad</w:t>
      </w:r>
      <w:proofErr w:type="spellEnd"/>
      <w:r w:rsidRPr="00283FF2">
        <w:rPr>
          <w:rFonts w:ascii="Verdana" w:hAnsi="Verdana"/>
          <w:sz w:val="22"/>
          <w:lang w:val="es-CO"/>
        </w:rPr>
        <w:t xml:space="preserve">, aclaraciones y explicaciones” y </w:t>
      </w:r>
      <w:r w:rsidRPr="00F018CD">
        <w:rPr>
          <w:rFonts w:ascii="Verdana" w:hAnsi="Verdana"/>
          <w:sz w:val="22"/>
          <w:lang w:val="es-CO"/>
        </w:rPr>
        <w:t>"</w:t>
      </w:r>
      <w:r w:rsidRPr="007214D8">
        <w:rPr>
          <w:rFonts w:ascii="Verdana" w:hAnsi="Verdana"/>
          <w:sz w:val="22"/>
          <w:lang w:val="es-CO"/>
        </w:rPr>
        <w:t>3.</w:t>
      </w:r>
      <w:r w:rsidR="00B64576" w:rsidRPr="007214D8">
        <w:rPr>
          <w:rFonts w:ascii="Verdana" w:hAnsi="Verdana"/>
          <w:sz w:val="22"/>
          <w:lang w:val="es-CO"/>
        </w:rPr>
        <w:t>9</w:t>
      </w:r>
      <w:r w:rsidRPr="007214D8">
        <w:rPr>
          <w:rFonts w:ascii="Verdana" w:hAnsi="Verdana"/>
          <w:sz w:val="22"/>
          <w:lang w:val="es-CO"/>
        </w:rPr>
        <w:t>.2</w:t>
      </w:r>
      <w:r w:rsidRPr="00F018CD">
        <w:rPr>
          <w:rFonts w:ascii="Verdana" w:hAnsi="Verdana"/>
          <w:sz w:val="22"/>
          <w:lang w:val="es-CO"/>
        </w:rPr>
        <w:t xml:space="preserve"> </w:t>
      </w:r>
      <w:r w:rsidRPr="00283FF2">
        <w:rPr>
          <w:rFonts w:ascii="Verdana" w:hAnsi="Verdana"/>
          <w:sz w:val="22"/>
          <w:lang w:val="es-CO"/>
        </w:rPr>
        <w:t>Exigencias mínimas de experiencia y formación académica del equipo de trabajo – personal clave evaluable”.</w:t>
      </w:r>
    </w:p>
    <w:p w14:paraId="08A89A87" w14:textId="77777777" w:rsidR="0087791D" w:rsidRPr="00283FF2" w:rsidRDefault="0087791D" w:rsidP="0087791D">
      <w:pPr>
        <w:rPr>
          <w:rFonts w:ascii="Verdana" w:hAnsi="Verdana"/>
          <w:sz w:val="22"/>
          <w:lang w:val="es-CO"/>
        </w:rPr>
      </w:pPr>
    </w:p>
    <w:p w14:paraId="473CE29E" w14:textId="720F2971" w:rsidR="0087791D" w:rsidRPr="00283FF2" w:rsidRDefault="0087791D">
      <w:pPr>
        <w:pStyle w:val="ListParagraph"/>
        <w:numPr>
          <w:ilvl w:val="0"/>
          <w:numId w:val="67"/>
        </w:numPr>
        <w:tabs>
          <w:tab w:val="left" w:pos="567"/>
          <w:tab w:val="left" w:pos="851"/>
        </w:tabs>
        <w:rPr>
          <w:rFonts w:ascii="Verdana" w:hAnsi="Verdana"/>
          <w:sz w:val="22"/>
          <w:lang w:val="es-CO"/>
        </w:rPr>
      </w:pPr>
      <w:r w:rsidRPr="00283FF2">
        <w:rPr>
          <w:rFonts w:ascii="Verdana" w:hAnsi="Verdana"/>
          <w:sz w:val="22"/>
          <w:lang w:val="es-CO"/>
        </w:rPr>
        <w:t>Cuando se presente</w:t>
      </w:r>
      <w:r w:rsidR="009437AE" w:rsidRPr="00283FF2">
        <w:rPr>
          <w:rFonts w:ascii="Verdana" w:hAnsi="Verdana"/>
          <w:sz w:val="22"/>
          <w:lang w:val="es-CO"/>
        </w:rPr>
        <w:t xml:space="preserve"> </w:t>
      </w:r>
      <w:r w:rsidRPr="00283FF2">
        <w:rPr>
          <w:rFonts w:ascii="Verdana" w:hAnsi="Verdana"/>
          <w:sz w:val="22"/>
          <w:lang w:val="es-CO"/>
        </w:rPr>
        <w:t>propues</w:t>
      </w:r>
      <w:r w:rsidR="7A9F36DA" w:rsidRPr="00283FF2">
        <w:rPr>
          <w:rFonts w:ascii="Verdana" w:hAnsi="Verdana"/>
          <w:sz w:val="22"/>
          <w:lang w:val="es-CO"/>
        </w:rPr>
        <w:t>ta</w:t>
      </w:r>
      <w:r w:rsidRPr="00283FF2">
        <w:rPr>
          <w:rFonts w:ascii="Verdana" w:hAnsi="Verdana"/>
          <w:sz w:val="22"/>
          <w:lang w:val="es-CO"/>
        </w:rPr>
        <w:t xml:space="preserve"> condicionada para la adjudicación del contrato.</w:t>
      </w:r>
    </w:p>
    <w:p w14:paraId="05CE9C5F" w14:textId="77777777" w:rsidR="0087791D" w:rsidRPr="00283FF2" w:rsidRDefault="0087791D" w:rsidP="0087791D">
      <w:pPr>
        <w:rPr>
          <w:rFonts w:ascii="Verdana" w:hAnsi="Verdana"/>
          <w:sz w:val="22"/>
          <w:lang w:val="es-CO"/>
        </w:rPr>
      </w:pPr>
    </w:p>
    <w:p w14:paraId="62519B3D" w14:textId="447A7155" w:rsidR="0087791D" w:rsidRPr="00283FF2" w:rsidRDefault="00785B44">
      <w:pPr>
        <w:pStyle w:val="ListParagraph"/>
        <w:numPr>
          <w:ilvl w:val="0"/>
          <w:numId w:val="67"/>
        </w:numPr>
        <w:tabs>
          <w:tab w:val="left" w:pos="993"/>
        </w:tabs>
        <w:rPr>
          <w:rFonts w:ascii="Verdana" w:hAnsi="Verdana"/>
          <w:sz w:val="22"/>
          <w:lang w:val="es-CO"/>
        </w:rPr>
      </w:pPr>
      <w:r w:rsidRPr="00283FF2">
        <w:rPr>
          <w:rFonts w:ascii="Verdana" w:hAnsi="Verdana"/>
          <w:sz w:val="22"/>
          <w:highlight w:val="darkGray"/>
          <w:lang w:val="es-CO"/>
        </w:rPr>
        <w:t>[Incluir esta causal cuando la propuesta se presente en</w:t>
      </w:r>
      <w:r w:rsidR="685F440A" w:rsidRPr="00283FF2">
        <w:rPr>
          <w:rFonts w:ascii="Verdana" w:hAnsi="Verdana"/>
          <w:sz w:val="22"/>
          <w:highlight w:val="darkGray"/>
          <w:lang w:val="es-CO"/>
        </w:rPr>
        <w:t xml:space="preserve"> el</w:t>
      </w:r>
      <w:r w:rsidRPr="00283FF2">
        <w:rPr>
          <w:rFonts w:ascii="Verdana" w:hAnsi="Verdana"/>
          <w:sz w:val="22"/>
          <w:highlight w:val="darkGray"/>
          <w:lang w:val="es-CO"/>
        </w:rPr>
        <w:t xml:space="preserve"> SECOP I]</w:t>
      </w:r>
      <w:r w:rsidRPr="00283FF2">
        <w:rPr>
          <w:rFonts w:ascii="Verdana" w:hAnsi="Verdana"/>
          <w:sz w:val="22"/>
          <w:lang w:val="es-CO"/>
        </w:rPr>
        <w:t xml:space="preserve"> </w:t>
      </w:r>
      <w:r w:rsidR="0087791D" w:rsidRPr="00283FF2">
        <w:rPr>
          <w:rFonts w:ascii="Verdana" w:hAnsi="Verdana"/>
          <w:sz w:val="22"/>
          <w:lang w:val="es-CO"/>
        </w:rPr>
        <w:t>Presentar la oferta extemporáneamente.</w:t>
      </w:r>
    </w:p>
    <w:p w14:paraId="6FBD4BDF" w14:textId="77777777" w:rsidR="0087791D" w:rsidRPr="00283FF2" w:rsidRDefault="0087791D" w:rsidP="0087791D">
      <w:pPr>
        <w:rPr>
          <w:rFonts w:ascii="Verdana" w:hAnsi="Verdana"/>
          <w:sz w:val="22"/>
          <w:lang w:val="es-CO"/>
        </w:rPr>
      </w:pPr>
    </w:p>
    <w:p w14:paraId="4C14AC9C" w14:textId="41E5879F" w:rsidR="0087791D" w:rsidRPr="00283FF2" w:rsidRDefault="0087791D">
      <w:pPr>
        <w:pStyle w:val="ListParagraph"/>
        <w:numPr>
          <w:ilvl w:val="0"/>
          <w:numId w:val="67"/>
        </w:numPr>
        <w:tabs>
          <w:tab w:val="left" w:pos="851"/>
        </w:tabs>
        <w:rPr>
          <w:rFonts w:ascii="Verdana" w:hAnsi="Verdana"/>
          <w:sz w:val="22"/>
          <w:lang w:val="es-CO"/>
        </w:rPr>
      </w:pPr>
      <w:r w:rsidRPr="00283FF2">
        <w:rPr>
          <w:rFonts w:ascii="Verdana" w:hAnsi="Verdana"/>
          <w:sz w:val="22"/>
          <w:lang w:val="es-CO"/>
        </w:rPr>
        <w:t>No presentar oferta económica y no subsanar su entrega, en los términos del numeral 1.6.</w:t>
      </w:r>
      <w:r w:rsidR="00CF7E32" w:rsidRPr="00283FF2">
        <w:rPr>
          <w:rFonts w:ascii="Verdana" w:hAnsi="Verdana"/>
          <w:sz w:val="22"/>
          <w:lang w:val="es-CO"/>
        </w:rPr>
        <w:t xml:space="preserve"> del Pliego de Condiciones.</w:t>
      </w:r>
    </w:p>
    <w:p w14:paraId="502ECD97" w14:textId="77777777" w:rsidR="0087791D" w:rsidRPr="00283FF2" w:rsidRDefault="0087791D" w:rsidP="0087791D">
      <w:pPr>
        <w:rPr>
          <w:rFonts w:ascii="Verdana" w:hAnsi="Verdana"/>
          <w:sz w:val="22"/>
          <w:lang w:val="es-CO"/>
        </w:rPr>
      </w:pPr>
    </w:p>
    <w:p w14:paraId="1C3EBD27" w14:textId="4C94CF28" w:rsidR="00A8314B" w:rsidRPr="00283FF2" w:rsidRDefault="00C519C7">
      <w:pPr>
        <w:pStyle w:val="ListParagraph"/>
        <w:numPr>
          <w:ilvl w:val="0"/>
          <w:numId w:val="67"/>
        </w:numPr>
        <w:spacing w:after="200"/>
        <w:rPr>
          <w:rFonts w:ascii="Verdana" w:eastAsiaTheme="minorEastAsia" w:hAnsi="Verdana" w:cs="Arial"/>
          <w:sz w:val="22"/>
        </w:rPr>
      </w:pPr>
      <w:r w:rsidRPr="00283FF2">
        <w:rPr>
          <w:rFonts w:ascii="Verdana" w:eastAsiaTheme="minorEastAsia" w:hAnsi="Verdana" w:cs="Arial"/>
          <w:sz w:val="22"/>
        </w:rPr>
        <w:t>Que la propuesta económica (Formulario 1 – Propuesta económica) no se aporte firmada y no se subsane dicha omisión, en los términos del numeral 1.6 del Pliego de Condiciones</w:t>
      </w:r>
    </w:p>
    <w:p w14:paraId="6FA53C47" w14:textId="03DC0096" w:rsidR="00C519C7" w:rsidRPr="00283FF2" w:rsidRDefault="00C519C7" w:rsidP="00DC4669">
      <w:pPr>
        <w:pStyle w:val="ListParagraph"/>
        <w:spacing w:after="200"/>
        <w:rPr>
          <w:rFonts w:ascii="Verdana" w:eastAsiaTheme="minorEastAsia" w:hAnsi="Verdana" w:cs="Arial"/>
          <w:sz w:val="22"/>
        </w:rPr>
      </w:pPr>
      <w:r w:rsidRPr="00283FF2">
        <w:rPr>
          <w:rFonts w:ascii="Verdana" w:eastAsiaTheme="minorEastAsia" w:hAnsi="Verdana" w:cs="Arial"/>
          <w:sz w:val="22"/>
        </w:rPr>
        <w:t xml:space="preserve"> </w:t>
      </w:r>
    </w:p>
    <w:p w14:paraId="2E91E96E" w14:textId="21440D36" w:rsidR="0087791D" w:rsidRPr="00283FF2" w:rsidRDefault="0087791D">
      <w:pPr>
        <w:pStyle w:val="ListParagraph"/>
        <w:numPr>
          <w:ilvl w:val="0"/>
          <w:numId w:val="67"/>
        </w:numPr>
        <w:tabs>
          <w:tab w:val="left" w:pos="851"/>
        </w:tabs>
        <w:rPr>
          <w:rFonts w:ascii="Verdana" w:hAnsi="Verdana"/>
          <w:sz w:val="22"/>
          <w:lang w:val="es-CO"/>
        </w:rPr>
      </w:pPr>
      <w:r w:rsidRPr="00283FF2">
        <w:rPr>
          <w:rFonts w:ascii="Verdana" w:hAnsi="Verdana"/>
          <w:sz w:val="22"/>
          <w:lang w:val="es-CO"/>
        </w:rPr>
        <w:t>Cuando se determine que el valor total de la oferta es artificialmente bajo, de acuerdo con lo establecido en la sección 5.2.</w:t>
      </w:r>
      <w:r w:rsidR="004C0271" w:rsidRPr="00283FF2">
        <w:rPr>
          <w:rFonts w:ascii="Verdana" w:hAnsi="Verdana"/>
          <w:sz w:val="22"/>
          <w:lang w:val="es-CO"/>
        </w:rPr>
        <w:t xml:space="preserve"> del Pliego de Condiciones. </w:t>
      </w:r>
    </w:p>
    <w:p w14:paraId="2EB4F70E" w14:textId="2DA4AA9A" w:rsidR="0087791D" w:rsidRPr="00283FF2" w:rsidRDefault="0087791D" w:rsidP="0087791D">
      <w:pPr>
        <w:rPr>
          <w:rFonts w:ascii="Verdana" w:hAnsi="Verdana"/>
          <w:sz w:val="22"/>
          <w:lang w:val="es-CO"/>
        </w:rPr>
      </w:pPr>
    </w:p>
    <w:p w14:paraId="755B972B" w14:textId="64B7CADB" w:rsidR="007F60ED" w:rsidRPr="00283FF2" w:rsidRDefault="007F60ED">
      <w:pPr>
        <w:pStyle w:val="ListParagraph"/>
        <w:numPr>
          <w:ilvl w:val="0"/>
          <w:numId w:val="67"/>
        </w:numPr>
        <w:spacing w:after="200"/>
        <w:rPr>
          <w:rFonts w:ascii="Verdana" w:eastAsia="Arial" w:hAnsi="Verdana" w:cs="Arial"/>
          <w:sz w:val="22"/>
        </w:rPr>
      </w:pPr>
      <w:r w:rsidRPr="00283FF2">
        <w:rPr>
          <w:rFonts w:ascii="Verdana" w:eastAsia="Arial" w:hAnsi="Verdana" w:cs="Arial"/>
          <w:sz w:val="22"/>
        </w:rPr>
        <w:t>Cuando el Proponente adicione, suprima, cambie o modifique los ítems, la descripción, las especificaciones, el detalle, las unidades o cantidades señaladas en el Formulario 1 – Formulario de Presupuesto Oficial, de acuerdo con lo exigido por la Entidad</w:t>
      </w:r>
      <w:r w:rsidR="00B55B15" w:rsidRPr="00283FF2">
        <w:rPr>
          <w:rFonts w:ascii="Verdana" w:eastAsia="Arial" w:hAnsi="Verdana" w:cs="Arial"/>
          <w:sz w:val="22"/>
        </w:rPr>
        <w:t>.</w:t>
      </w:r>
    </w:p>
    <w:p w14:paraId="5A33E9F7" w14:textId="77777777" w:rsidR="00B55B15" w:rsidRPr="00283FF2" w:rsidRDefault="00B55B15" w:rsidP="002541CA">
      <w:pPr>
        <w:pStyle w:val="ListParagraph"/>
        <w:rPr>
          <w:rFonts w:ascii="Verdana" w:eastAsia="Arial" w:hAnsi="Verdana" w:cs="Arial"/>
          <w:sz w:val="22"/>
        </w:rPr>
      </w:pPr>
    </w:p>
    <w:p w14:paraId="6F76A29C" w14:textId="69120E98" w:rsidR="0087791D" w:rsidRPr="00283FF2" w:rsidRDefault="0087791D">
      <w:pPr>
        <w:pStyle w:val="ListParagraph"/>
        <w:numPr>
          <w:ilvl w:val="0"/>
          <w:numId w:val="67"/>
        </w:numPr>
        <w:tabs>
          <w:tab w:val="left" w:pos="851"/>
        </w:tabs>
        <w:rPr>
          <w:rFonts w:ascii="Verdana" w:hAnsi="Verdana"/>
          <w:sz w:val="22"/>
          <w:lang w:val="es-CO"/>
        </w:rPr>
      </w:pPr>
      <w:r w:rsidRPr="00283FF2">
        <w:rPr>
          <w:rFonts w:ascii="Verdana" w:hAnsi="Verdana"/>
          <w:sz w:val="22"/>
          <w:lang w:val="es-CO"/>
        </w:rPr>
        <w:t xml:space="preserve">Cuando se presenten propuestas parciales </w:t>
      </w:r>
      <w:r w:rsidR="6C43A7DC" w:rsidRPr="00283FF2">
        <w:rPr>
          <w:rFonts w:ascii="Verdana" w:hAnsi="Verdana"/>
          <w:sz w:val="22"/>
          <w:lang w:val="es-CO"/>
        </w:rPr>
        <w:t>de acuerdo con la definición establecida en el Anexo 3 -Glosario</w:t>
      </w:r>
      <w:r w:rsidRPr="00283FF2">
        <w:rPr>
          <w:rFonts w:ascii="Verdana" w:hAnsi="Verdana"/>
          <w:sz w:val="22"/>
          <w:lang w:val="es-CO"/>
        </w:rPr>
        <w:t>.</w:t>
      </w:r>
    </w:p>
    <w:p w14:paraId="3549224C" w14:textId="77777777" w:rsidR="0087791D" w:rsidRPr="00283FF2" w:rsidRDefault="0087791D" w:rsidP="0087791D">
      <w:pPr>
        <w:rPr>
          <w:rFonts w:ascii="Verdana" w:hAnsi="Verdana"/>
          <w:sz w:val="22"/>
          <w:lang w:val="es-CO"/>
        </w:rPr>
      </w:pPr>
    </w:p>
    <w:p w14:paraId="51B59F8A" w14:textId="259AB330" w:rsidR="0087791D" w:rsidRPr="00283FF2" w:rsidRDefault="69BF6736">
      <w:pPr>
        <w:pStyle w:val="ListParagraph"/>
        <w:numPr>
          <w:ilvl w:val="0"/>
          <w:numId w:val="67"/>
        </w:numPr>
        <w:tabs>
          <w:tab w:val="left" w:pos="993"/>
        </w:tabs>
        <w:rPr>
          <w:rFonts w:ascii="Verdana" w:hAnsi="Verdana"/>
          <w:sz w:val="22"/>
          <w:lang w:val="es-CO"/>
        </w:rPr>
      </w:pPr>
      <w:r w:rsidRPr="00283FF2">
        <w:rPr>
          <w:rFonts w:ascii="Verdana" w:hAnsi="Verdana"/>
          <w:sz w:val="22"/>
          <w:lang w:val="es-CO"/>
        </w:rPr>
        <w:t xml:space="preserve">Ofrecer un plazo superior al señalado por la </w:t>
      </w:r>
      <w:r w:rsidR="16FC01DA" w:rsidRPr="00283FF2">
        <w:rPr>
          <w:rFonts w:ascii="Verdana" w:hAnsi="Verdana"/>
          <w:sz w:val="22"/>
          <w:lang w:val="es-CO"/>
        </w:rPr>
        <w:t>E</w:t>
      </w:r>
      <w:r w:rsidRPr="00283FF2">
        <w:rPr>
          <w:rFonts w:ascii="Verdana" w:hAnsi="Verdana"/>
          <w:sz w:val="22"/>
          <w:lang w:val="es-CO"/>
        </w:rPr>
        <w:t>ntidad en el “Anexo 1 – Anexo Técnico”.</w:t>
      </w:r>
    </w:p>
    <w:p w14:paraId="3FB65A7B" w14:textId="77777777" w:rsidR="0087791D" w:rsidRPr="00283FF2" w:rsidRDefault="0087791D" w:rsidP="0087791D">
      <w:pPr>
        <w:rPr>
          <w:rFonts w:ascii="Verdana" w:hAnsi="Verdana"/>
          <w:sz w:val="22"/>
          <w:lang w:val="es-CO"/>
        </w:rPr>
      </w:pPr>
    </w:p>
    <w:p w14:paraId="133DCFCA" w14:textId="2FD9566E" w:rsidR="00A8314B" w:rsidRPr="00283FF2" w:rsidRDefault="0087791D">
      <w:pPr>
        <w:pStyle w:val="ListParagraph"/>
        <w:numPr>
          <w:ilvl w:val="0"/>
          <w:numId w:val="67"/>
        </w:numPr>
        <w:tabs>
          <w:tab w:val="left" w:pos="851"/>
          <w:tab w:val="left" w:pos="993"/>
        </w:tabs>
        <w:rPr>
          <w:rFonts w:ascii="Verdana" w:hAnsi="Verdana"/>
          <w:sz w:val="22"/>
          <w:lang w:val="es-CO"/>
        </w:rPr>
      </w:pPr>
      <w:r w:rsidRPr="00283FF2">
        <w:rPr>
          <w:rFonts w:ascii="Verdana" w:hAnsi="Verdana"/>
          <w:sz w:val="22"/>
          <w:lang w:val="es-CO"/>
        </w:rPr>
        <w:t xml:space="preserve">Ofrecer condiciones particulares del proyecto de inferior calidad, personal profesional sin los requisitos mínimos, actividades por ejecutar y su alcance, forma de pago, permisos, licencias y autorizaciones, notas técnicas específicas, y documentos técnicos adicionales, en condiciones diferentes a las establecidas por la </w:t>
      </w:r>
      <w:r w:rsidR="00FE7752" w:rsidRPr="00283FF2">
        <w:rPr>
          <w:rFonts w:ascii="Verdana" w:hAnsi="Verdana"/>
          <w:sz w:val="22"/>
          <w:lang w:val="es-CO"/>
        </w:rPr>
        <w:t>E</w:t>
      </w:r>
      <w:r w:rsidRPr="00283FF2">
        <w:rPr>
          <w:rFonts w:ascii="Verdana" w:hAnsi="Verdana"/>
          <w:sz w:val="22"/>
          <w:lang w:val="es-CO"/>
        </w:rPr>
        <w:t>ntidad en el “Anexo 1 – Anexo Técnico”.</w:t>
      </w:r>
    </w:p>
    <w:p w14:paraId="45593B5E" w14:textId="77777777" w:rsidR="00A8314B" w:rsidRPr="00283FF2" w:rsidRDefault="00A8314B" w:rsidP="00DC4669">
      <w:pPr>
        <w:pStyle w:val="ListParagraph"/>
        <w:rPr>
          <w:rFonts w:ascii="Verdana" w:hAnsi="Verdana"/>
          <w:sz w:val="22"/>
          <w:lang w:val="es-CO"/>
        </w:rPr>
      </w:pPr>
    </w:p>
    <w:p w14:paraId="2323A6DA" w14:textId="2310BE65" w:rsidR="00DB5278" w:rsidRPr="00283FF2" w:rsidRDefault="00DB5278">
      <w:pPr>
        <w:pStyle w:val="ListParagraph"/>
        <w:numPr>
          <w:ilvl w:val="0"/>
          <w:numId w:val="67"/>
        </w:numPr>
        <w:tabs>
          <w:tab w:val="left" w:pos="851"/>
          <w:tab w:val="left" w:pos="993"/>
        </w:tabs>
        <w:spacing w:before="240" w:after="200"/>
        <w:rPr>
          <w:rFonts w:ascii="Verdana" w:eastAsia="Arial" w:hAnsi="Verdana" w:cs="Arial"/>
          <w:sz w:val="22"/>
        </w:rPr>
      </w:pPr>
      <w:r w:rsidRPr="00283FF2">
        <w:rPr>
          <w:rFonts w:ascii="Verdana" w:eastAsia="Arial" w:hAnsi="Verdana" w:cs="Arial"/>
          <w:sz w:val="22"/>
        </w:rPr>
        <w:t xml:space="preserve">Presentar más de una oferta económica con valores distintos dentro del proceso, o para el mismo lote o </w:t>
      </w:r>
      <w:r w:rsidR="004B3DD2" w:rsidRPr="00283FF2">
        <w:rPr>
          <w:rFonts w:ascii="Verdana" w:eastAsia="Arial" w:hAnsi="Verdana" w:cs="Arial"/>
          <w:sz w:val="22"/>
        </w:rPr>
        <w:t>segmento</w:t>
      </w:r>
      <w:r w:rsidRPr="00283FF2">
        <w:rPr>
          <w:rFonts w:ascii="Verdana" w:eastAsia="Arial" w:hAnsi="Verdana" w:cs="Arial"/>
          <w:sz w:val="22"/>
        </w:rPr>
        <w:t>, según corresponda, cuando esta discrepancia no haya sido subsanada.</w:t>
      </w:r>
    </w:p>
    <w:p w14:paraId="3B8EE45E" w14:textId="77777777" w:rsidR="00A8314B" w:rsidRPr="00283FF2" w:rsidRDefault="00A8314B" w:rsidP="00DC4669">
      <w:pPr>
        <w:pStyle w:val="ListParagraph"/>
        <w:tabs>
          <w:tab w:val="left" w:pos="851"/>
          <w:tab w:val="left" w:pos="993"/>
        </w:tabs>
        <w:spacing w:before="240" w:after="200"/>
        <w:rPr>
          <w:rFonts w:ascii="Verdana" w:eastAsia="Arial" w:hAnsi="Verdana" w:cs="Arial"/>
          <w:sz w:val="22"/>
        </w:rPr>
      </w:pPr>
    </w:p>
    <w:p w14:paraId="7B3EEBC6" w14:textId="51284291" w:rsidR="00DB5278" w:rsidRPr="00283FF2" w:rsidRDefault="00DB5278" w:rsidP="7B0344A7">
      <w:pPr>
        <w:pStyle w:val="ListParagraph"/>
        <w:numPr>
          <w:ilvl w:val="0"/>
          <w:numId w:val="67"/>
        </w:numPr>
        <w:spacing w:before="240" w:after="200"/>
        <w:rPr>
          <w:rFonts w:ascii="Verdana" w:eastAsia="Arial" w:hAnsi="Verdana" w:cs="Arial"/>
          <w:sz w:val="22"/>
        </w:rPr>
      </w:pPr>
      <w:r w:rsidRPr="00283FF2">
        <w:rPr>
          <w:rFonts w:ascii="Verdana" w:hAnsi="Verdana" w:cs="Arial"/>
          <w:sz w:val="22"/>
        </w:rPr>
        <w:t>Cuando la Entidad Estatal evidencie que la propuesta suscrita por un Proponente Plural sea presentada desde un usuario del SECOP II diferente al de la unión temporal o consorcio, según corresponda.</w:t>
      </w:r>
    </w:p>
    <w:p w14:paraId="3E14A417" w14:textId="77777777" w:rsidR="00A8314B" w:rsidRPr="00283FF2" w:rsidRDefault="00A8314B" w:rsidP="00DC4669">
      <w:pPr>
        <w:pStyle w:val="ListParagraph"/>
        <w:spacing w:before="240" w:after="200"/>
        <w:rPr>
          <w:rFonts w:ascii="Verdana" w:eastAsia="Arial" w:hAnsi="Verdana" w:cs="Arial"/>
          <w:sz w:val="22"/>
        </w:rPr>
      </w:pPr>
    </w:p>
    <w:p w14:paraId="213F1470" w14:textId="08AF7C0A" w:rsidR="0087791D" w:rsidRPr="00283FF2" w:rsidRDefault="004B2E74">
      <w:pPr>
        <w:pStyle w:val="ListParagraph"/>
        <w:numPr>
          <w:ilvl w:val="0"/>
          <w:numId w:val="67"/>
        </w:numPr>
        <w:tabs>
          <w:tab w:val="left" w:pos="851"/>
        </w:tabs>
        <w:rPr>
          <w:rFonts w:ascii="Verdana" w:hAnsi="Verdana"/>
          <w:sz w:val="22"/>
        </w:rPr>
      </w:pPr>
      <w:r w:rsidRPr="00283FF2">
        <w:rPr>
          <w:rFonts w:ascii="Verdana" w:hAnsi="Verdana"/>
          <w:sz w:val="22"/>
          <w:highlight w:val="lightGray"/>
        </w:rPr>
        <w:t>[</w:t>
      </w:r>
      <w:r w:rsidR="00825B0D" w:rsidRPr="00283FF2">
        <w:rPr>
          <w:rFonts w:ascii="Verdana" w:hAnsi="Verdana"/>
          <w:sz w:val="22"/>
          <w:highlight w:val="lightGray"/>
        </w:rPr>
        <w:t xml:space="preserve">Incluir cuando la convocatoria del Proceso de Contratación esté limitada a </w:t>
      </w:r>
      <w:proofErr w:type="spellStart"/>
      <w:r w:rsidR="00825B0D" w:rsidRPr="00283FF2">
        <w:rPr>
          <w:rFonts w:ascii="Verdana" w:hAnsi="Verdana"/>
          <w:sz w:val="22"/>
          <w:highlight w:val="lightGray"/>
        </w:rPr>
        <w:t>Mipyme</w:t>
      </w:r>
      <w:proofErr w:type="spellEnd"/>
      <w:r w:rsidR="00825B0D" w:rsidRPr="00283FF2">
        <w:rPr>
          <w:rFonts w:ascii="Verdana" w:hAnsi="Verdana"/>
          <w:sz w:val="22"/>
          <w:highlight w:val="lightGray"/>
        </w:rPr>
        <w:t>]</w:t>
      </w:r>
      <w:r w:rsidR="00825B0D" w:rsidRPr="00283FF2">
        <w:rPr>
          <w:rFonts w:ascii="Verdana" w:hAnsi="Verdana"/>
          <w:sz w:val="22"/>
        </w:rPr>
        <w:t xml:space="preserve"> Cuando el que presenta oferta o alguno de los miembros del Proponente Plural no acredita la condición de </w:t>
      </w:r>
      <w:proofErr w:type="spellStart"/>
      <w:r w:rsidR="00825B0D" w:rsidRPr="00283FF2">
        <w:rPr>
          <w:rFonts w:ascii="Verdana" w:hAnsi="Verdana"/>
          <w:sz w:val="22"/>
        </w:rPr>
        <w:t>Mipyme</w:t>
      </w:r>
      <w:proofErr w:type="spellEnd"/>
      <w:r w:rsidR="00825B0D" w:rsidRPr="00283FF2">
        <w:rPr>
          <w:rFonts w:ascii="Verdana" w:hAnsi="Verdana"/>
          <w:sz w:val="22"/>
        </w:rPr>
        <w:t xml:space="preserve"> y, en consecuencia, no aporta el RUP vigente y en firme al momento de su presentación y no subsana su entrega, en los términos del numeral 1.6. </w:t>
      </w:r>
      <w:r w:rsidR="00DB5278" w:rsidRPr="00283FF2">
        <w:rPr>
          <w:rFonts w:ascii="Verdana" w:hAnsi="Verdana"/>
          <w:sz w:val="22"/>
        </w:rPr>
        <w:t>del Pliego de Condiciones</w:t>
      </w:r>
    </w:p>
    <w:p w14:paraId="4DD24015" w14:textId="77777777" w:rsidR="007E48AA" w:rsidRPr="00283FF2" w:rsidRDefault="007E48AA" w:rsidP="00825B0D">
      <w:pPr>
        <w:tabs>
          <w:tab w:val="left" w:pos="851"/>
        </w:tabs>
        <w:ind w:left="567"/>
        <w:rPr>
          <w:rFonts w:ascii="Verdana" w:hAnsi="Verdana"/>
          <w:sz w:val="22"/>
          <w:lang w:val="es-CO"/>
        </w:rPr>
      </w:pPr>
    </w:p>
    <w:p w14:paraId="3562B3BE" w14:textId="6E878DB2" w:rsidR="007E48AA" w:rsidRPr="00283FF2" w:rsidRDefault="007E48AA">
      <w:pPr>
        <w:pStyle w:val="ListParagraph"/>
        <w:numPr>
          <w:ilvl w:val="0"/>
          <w:numId w:val="67"/>
        </w:numPr>
        <w:tabs>
          <w:tab w:val="left" w:pos="851"/>
        </w:tabs>
        <w:rPr>
          <w:rFonts w:ascii="Verdana" w:hAnsi="Verdana" w:cs="Arial"/>
          <w:sz w:val="22"/>
          <w:lang w:val="es-CO"/>
        </w:rPr>
      </w:pPr>
      <w:r w:rsidRPr="00283FF2">
        <w:rPr>
          <w:rFonts w:ascii="Verdana" w:hAnsi="Verdana" w:cs="Arial"/>
          <w:sz w:val="22"/>
          <w:lang w:val="es-MX"/>
        </w:rPr>
        <w:t xml:space="preserve">Las demás previstas en la ley. </w:t>
      </w:r>
    </w:p>
    <w:p w14:paraId="7381570C" w14:textId="77777777" w:rsidR="004B2E74" w:rsidRPr="00283FF2" w:rsidRDefault="004B2E74" w:rsidP="0087791D">
      <w:pPr>
        <w:rPr>
          <w:rFonts w:ascii="Verdana" w:hAnsi="Verdana"/>
          <w:sz w:val="22"/>
          <w:lang w:val="es-CO"/>
        </w:rPr>
      </w:pPr>
    </w:p>
    <w:p w14:paraId="711C5328" w14:textId="4B030944" w:rsidR="0087791D" w:rsidRPr="00283FF2" w:rsidRDefault="0087791D" w:rsidP="003B03EC">
      <w:pPr>
        <w:pStyle w:val="Heading2"/>
        <w:ind w:left="360"/>
        <w:rPr>
          <w:rFonts w:ascii="Verdana" w:hAnsi="Verdana"/>
          <w:sz w:val="22"/>
          <w:szCs w:val="22"/>
        </w:rPr>
      </w:pPr>
      <w:bookmarkStart w:id="17" w:name="_Toc216429090"/>
      <w:r w:rsidRPr="00283FF2">
        <w:rPr>
          <w:rFonts w:ascii="Verdana" w:hAnsi="Verdana"/>
          <w:sz w:val="22"/>
          <w:szCs w:val="22"/>
        </w:rPr>
        <w:t>CAUSALES PARA DECLARAR DESIERTO EL PROCESO DE SELECCIÓN</w:t>
      </w:r>
      <w:bookmarkEnd w:id="17"/>
    </w:p>
    <w:p w14:paraId="66AF0A88" w14:textId="77777777" w:rsidR="0087791D" w:rsidRPr="00283FF2" w:rsidRDefault="0087791D" w:rsidP="0087791D">
      <w:pPr>
        <w:rPr>
          <w:rFonts w:ascii="Verdana" w:hAnsi="Verdana"/>
          <w:sz w:val="22"/>
          <w:lang w:val="es-CO"/>
        </w:rPr>
      </w:pPr>
    </w:p>
    <w:p w14:paraId="6433FDEA" w14:textId="70385107" w:rsidR="0087791D" w:rsidRPr="00283FF2" w:rsidRDefault="69BF6736" w:rsidP="0087791D">
      <w:pPr>
        <w:rPr>
          <w:rFonts w:ascii="Verdana" w:hAnsi="Verdana"/>
          <w:sz w:val="22"/>
          <w:lang w:val="es-CO"/>
        </w:rPr>
      </w:pPr>
      <w:r w:rsidRPr="00283FF2">
        <w:rPr>
          <w:rFonts w:ascii="Verdana" w:hAnsi="Verdana"/>
          <w:sz w:val="22"/>
          <w:lang w:val="es-CO"/>
        </w:rPr>
        <w:t xml:space="preserve">La </w:t>
      </w:r>
      <w:r w:rsidR="088E2D66" w:rsidRPr="00283FF2">
        <w:rPr>
          <w:rFonts w:ascii="Verdana" w:hAnsi="Verdana"/>
          <w:sz w:val="22"/>
          <w:lang w:val="es-CO"/>
        </w:rPr>
        <w:t>E</w:t>
      </w:r>
      <w:r w:rsidRPr="00283FF2">
        <w:rPr>
          <w:rFonts w:ascii="Verdana" w:hAnsi="Verdana"/>
          <w:sz w:val="22"/>
          <w:lang w:val="es-CO"/>
        </w:rPr>
        <w:t xml:space="preserve">ntidad podrá declarar desierto el </w:t>
      </w:r>
      <w:r w:rsidR="69B9EC9E" w:rsidRPr="00283FF2">
        <w:rPr>
          <w:rFonts w:ascii="Verdana" w:hAnsi="Verdana"/>
          <w:sz w:val="22"/>
          <w:lang w:val="es-CO"/>
        </w:rPr>
        <w:t xml:space="preserve">Proceso de Contratación </w:t>
      </w:r>
      <w:r w:rsidRPr="00283FF2">
        <w:rPr>
          <w:rFonts w:ascii="Verdana" w:hAnsi="Verdana"/>
          <w:sz w:val="22"/>
          <w:lang w:val="es-CO"/>
        </w:rPr>
        <w:t xml:space="preserve">cuando: </w:t>
      </w:r>
    </w:p>
    <w:p w14:paraId="39A0D32C" w14:textId="77777777" w:rsidR="0087791D" w:rsidRPr="00283FF2" w:rsidRDefault="0087791D" w:rsidP="0087791D">
      <w:pPr>
        <w:rPr>
          <w:rFonts w:ascii="Verdana" w:hAnsi="Verdana"/>
          <w:sz w:val="22"/>
          <w:lang w:val="es-CO"/>
        </w:rPr>
      </w:pPr>
    </w:p>
    <w:p w14:paraId="69D21EAA" w14:textId="77777777" w:rsidR="0087791D" w:rsidRPr="00283FF2" w:rsidRDefault="0087791D" w:rsidP="003B03EC">
      <w:pPr>
        <w:ind w:firstLine="708"/>
        <w:rPr>
          <w:rFonts w:ascii="Verdana" w:hAnsi="Verdana"/>
          <w:sz w:val="22"/>
          <w:lang w:val="es-CO"/>
        </w:rPr>
      </w:pPr>
      <w:r w:rsidRPr="00283FF2">
        <w:rPr>
          <w:rFonts w:ascii="Verdana" w:hAnsi="Verdana"/>
          <w:sz w:val="22"/>
          <w:lang w:val="es-CO"/>
        </w:rPr>
        <w:t>A.</w:t>
      </w:r>
      <w:r w:rsidRPr="00283FF2">
        <w:rPr>
          <w:rFonts w:ascii="Verdana" w:hAnsi="Verdana"/>
          <w:sz w:val="22"/>
          <w:lang w:val="es-CO"/>
        </w:rPr>
        <w:tab/>
        <w:t>No se presenten ofertas.</w:t>
      </w:r>
    </w:p>
    <w:p w14:paraId="3CEF5E3D" w14:textId="246C61FF" w:rsidR="0087791D" w:rsidRPr="00283FF2" w:rsidRDefault="0087791D" w:rsidP="003B03EC">
      <w:pPr>
        <w:ind w:firstLine="708"/>
        <w:rPr>
          <w:rFonts w:ascii="Verdana" w:hAnsi="Verdana"/>
          <w:sz w:val="22"/>
          <w:lang w:val="es-CO"/>
        </w:rPr>
      </w:pPr>
      <w:r w:rsidRPr="00283FF2">
        <w:rPr>
          <w:rFonts w:ascii="Verdana" w:hAnsi="Verdana"/>
          <w:sz w:val="22"/>
          <w:lang w:val="es-CO"/>
        </w:rPr>
        <w:t>B.</w:t>
      </w:r>
      <w:r w:rsidRPr="00283FF2">
        <w:rPr>
          <w:rFonts w:ascii="Verdana" w:hAnsi="Verdana"/>
          <w:sz w:val="22"/>
          <w:lang w:val="es-CO"/>
        </w:rPr>
        <w:tab/>
        <w:t xml:space="preserve">Ninguna oferta resulte hábil, por no cumplir las exigencias del </w:t>
      </w:r>
      <w:r w:rsidR="0035560F" w:rsidRPr="00283FF2">
        <w:rPr>
          <w:rFonts w:ascii="Verdana" w:hAnsi="Verdana"/>
          <w:sz w:val="22"/>
          <w:lang w:val="es-CO"/>
        </w:rPr>
        <w:t>P</w:t>
      </w:r>
      <w:r w:rsidRPr="00283FF2">
        <w:rPr>
          <w:rFonts w:ascii="Verdana" w:hAnsi="Verdana"/>
          <w:sz w:val="22"/>
          <w:lang w:val="es-CO"/>
        </w:rPr>
        <w:t xml:space="preserve">liego de </w:t>
      </w:r>
      <w:r w:rsidR="0035560F" w:rsidRPr="00283FF2">
        <w:rPr>
          <w:rFonts w:ascii="Verdana" w:hAnsi="Verdana"/>
          <w:sz w:val="22"/>
          <w:lang w:val="es-CO"/>
        </w:rPr>
        <w:t>C</w:t>
      </w:r>
      <w:r w:rsidRPr="00283FF2">
        <w:rPr>
          <w:rFonts w:ascii="Verdana" w:hAnsi="Verdana"/>
          <w:sz w:val="22"/>
          <w:lang w:val="es-CO"/>
        </w:rPr>
        <w:t>ondiciones.</w:t>
      </w:r>
    </w:p>
    <w:p w14:paraId="45FF1503" w14:textId="6CF84335" w:rsidR="0087791D" w:rsidRPr="00283FF2" w:rsidRDefault="0087791D" w:rsidP="003B03EC">
      <w:pPr>
        <w:ind w:firstLine="708"/>
        <w:rPr>
          <w:rFonts w:ascii="Verdana" w:hAnsi="Verdana"/>
          <w:sz w:val="22"/>
          <w:lang w:val="es-CO"/>
        </w:rPr>
      </w:pPr>
      <w:r w:rsidRPr="00283FF2">
        <w:rPr>
          <w:rFonts w:ascii="Verdana" w:hAnsi="Verdana"/>
          <w:sz w:val="22"/>
          <w:lang w:val="es-CO"/>
        </w:rPr>
        <w:t>C.</w:t>
      </w:r>
      <w:r w:rsidRPr="00283FF2">
        <w:rPr>
          <w:rFonts w:ascii="Verdana" w:hAnsi="Verdana"/>
          <w:sz w:val="22"/>
          <w:lang w:val="es-CO"/>
        </w:rPr>
        <w:tab/>
        <w:t xml:space="preserve">Existan causas o motivos que impidan la escogencia objetiva del </w:t>
      </w:r>
      <w:r w:rsidR="0035560F" w:rsidRPr="00283FF2">
        <w:rPr>
          <w:rFonts w:ascii="Verdana" w:hAnsi="Verdana"/>
          <w:sz w:val="22"/>
          <w:lang w:val="es-CO"/>
        </w:rPr>
        <w:t>P</w:t>
      </w:r>
      <w:r w:rsidRPr="00283FF2">
        <w:rPr>
          <w:rFonts w:ascii="Verdana" w:hAnsi="Verdana"/>
          <w:sz w:val="22"/>
          <w:lang w:val="es-CO"/>
        </w:rPr>
        <w:t>roponente.</w:t>
      </w:r>
    </w:p>
    <w:p w14:paraId="65D5FF89" w14:textId="2B07DE28" w:rsidR="0087791D" w:rsidRPr="00283FF2" w:rsidRDefault="0087791D" w:rsidP="003B03EC">
      <w:pPr>
        <w:tabs>
          <w:tab w:val="left" w:pos="1134"/>
        </w:tabs>
        <w:ind w:firstLine="708"/>
        <w:rPr>
          <w:rFonts w:ascii="Verdana" w:hAnsi="Verdana"/>
          <w:sz w:val="22"/>
          <w:lang w:val="es-CO"/>
        </w:rPr>
      </w:pPr>
      <w:r w:rsidRPr="00283FF2">
        <w:rPr>
          <w:rFonts w:ascii="Verdana" w:hAnsi="Verdana"/>
          <w:sz w:val="22"/>
          <w:lang w:val="es-CO"/>
        </w:rPr>
        <w:t>D.</w:t>
      </w:r>
      <w:r w:rsidRPr="00283FF2">
        <w:rPr>
          <w:rFonts w:ascii="Verdana" w:hAnsi="Verdana"/>
          <w:sz w:val="22"/>
          <w:lang w:val="es-CO"/>
        </w:rPr>
        <w:tab/>
      </w:r>
      <w:r w:rsidR="008E17EF" w:rsidRPr="00283FF2">
        <w:rPr>
          <w:rFonts w:ascii="Verdana" w:hAnsi="Verdana"/>
          <w:sz w:val="22"/>
          <w:lang w:val="es-CO"/>
        </w:rPr>
        <w:t xml:space="preserve">     </w:t>
      </w:r>
      <w:r w:rsidRPr="00283FF2">
        <w:rPr>
          <w:rFonts w:ascii="Verdana" w:hAnsi="Verdana"/>
          <w:sz w:val="22"/>
          <w:lang w:val="es-CO"/>
        </w:rPr>
        <w:t>Lo contemple la ley.</w:t>
      </w:r>
    </w:p>
    <w:p w14:paraId="5DB916BD" w14:textId="77777777" w:rsidR="0087791D" w:rsidRPr="00283FF2" w:rsidRDefault="0087791D" w:rsidP="0087791D">
      <w:pPr>
        <w:rPr>
          <w:rFonts w:ascii="Verdana" w:hAnsi="Verdana"/>
          <w:sz w:val="22"/>
          <w:lang w:val="es-CO"/>
        </w:rPr>
      </w:pPr>
    </w:p>
    <w:p w14:paraId="20AA470D" w14:textId="769D076C" w:rsidR="0087791D" w:rsidRPr="00283FF2" w:rsidRDefault="0087791D" w:rsidP="003B03EC">
      <w:pPr>
        <w:pStyle w:val="Heading2"/>
        <w:ind w:left="360"/>
        <w:rPr>
          <w:rFonts w:ascii="Verdana" w:hAnsi="Verdana"/>
          <w:sz w:val="22"/>
          <w:szCs w:val="22"/>
        </w:rPr>
      </w:pPr>
      <w:bookmarkStart w:id="18" w:name="_Toc216429091"/>
      <w:r w:rsidRPr="00283FF2">
        <w:rPr>
          <w:rFonts w:ascii="Verdana" w:hAnsi="Verdana"/>
          <w:sz w:val="22"/>
          <w:szCs w:val="22"/>
        </w:rPr>
        <w:t>NORMAS DE INTERPRETACIÓN DEL PLIEGO DE CONDICIONES</w:t>
      </w:r>
      <w:bookmarkEnd w:id="18"/>
      <w:r w:rsidRPr="00283FF2">
        <w:rPr>
          <w:rFonts w:ascii="Verdana" w:hAnsi="Verdana"/>
          <w:sz w:val="22"/>
          <w:szCs w:val="22"/>
        </w:rPr>
        <w:t xml:space="preserve"> </w:t>
      </w:r>
    </w:p>
    <w:p w14:paraId="3F7470E6" w14:textId="77777777" w:rsidR="0087791D" w:rsidRPr="00283FF2" w:rsidRDefault="0087791D" w:rsidP="0087791D">
      <w:pPr>
        <w:rPr>
          <w:rFonts w:ascii="Verdana" w:hAnsi="Verdana"/>
          <w:sz w:val="22"/>
          <w:lang w:val="es-CO"/>
        </w:rPr>
      </w:pPr>
    </w:p>
    <w:p w14:paraId="711C03B7" w14:textId="6253C8B7" w:rsidR="0087791D" w:rsidRPr="00283FF2" w:rsidRDefault="0087791D" w:rsidP="0087791D">
      <w:pPr>
        <w:rPr>
          <w:rFonts w:ascii="Verdana" w:hAnsi="Verdana"/>
          <w:sz w:val="22"/>
          <w:lang w:val="es-CO"/>
        </w:rPr>
      </w:pPr>
      <w:r w:rsidRPr="00283FF2">
        <w:rPr>
          <w:rFonts w:ascii="Verdana" w:hAnsi="Verdana"/>
          <w:sz w:val="22"/>
          <w:lang w:val="es-CO"/>
        </w:rPr>
        <w:t xml:space="preserve">Este </w:t>
      </w:r>
      <w:r w:rsidR="002D04C0" w:rsidRPr="00283FF2">
        <w:rPr>
          <w:rFonts w:ascii="Verdana" w:hAnsi="Verdana"/>
          <w:sz w:val="22"/>
          <w:lang w:val="es-CO"/>
        </w:rPr>
        <w:t>P</w:t>
      </w:r>
      <w:r w:rsidRPr="00283FF2">
        <w:rPr>
          <w:rFonts w:ascii="Verdana" w:hAnsi="Verdana"/>
          <w:sz w:val="22"/>
          <w:lang w:val="es-CO"/>
        </w:rPr>
        <w:t xml:space="preserve">liego de </w:t>
      </w:r>
      <w:r w:rsidR="002D04C0" w:rsidRPr="00283FF2">
        <w:rPr>
          <w:rFonts w:ascii="Verdana" w:hAnsi="Verdana"/>
          <w:sz w:val="22"/>
          <w:lang w:val="es-CO"/>
        </w:rPr>
        <w:t>C</w:t>
      </w:r>
      <w:r w:rsidRPr="00283FF2">
        <w:rPr>
          <w:rFonts w:ascii="Verdana" w:hAnsi="Verdana"/>
          <w:sz w:val="22"/>
          <w:lang w:val="es-CO"/>
        </w:rPr>
        <w:t>ondiciones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5AC76D5A" w14:textId="77777777" w:rsidR="0087791D" w:rsidRPr="00283FF2" w:rsidRDefault="0087791D" w:rsidP="0087791D">
      <w:pPr>
        <w:rPr>
          <w:rFonts w:ascii="Verdana" w:hAnsi="Verdana"/>
          <w:sz w:val="22"/>
          <w:lang w:val="es-CO"/>
        </w:rPr>
      </w:pPr>
    </w:p>
    <w:p w14:paraId="2FBB08DD" w14:textId="3CAACDA3" w:rsidR="0087791D" w:rsidRPr="00283FF2" w:rsidRDefault="0087791D" w:rsidP="0087791D">
      <w:pPr>
        <w:rPr>
          <w:rFonts w:ascii="Verdana" w:hAnsi="Verdana"/>
          <w:sz w:val="22"/>
          <w:lang w:val="es-CO"/>
        </w:rPr>
      </w:pPr>
      <w:r w:rsidRPr="00283FF2">
        <w:rPr>
          <w:rFonts w:ascii="Verdana" w:hAnsi="Verdana"/>
          <w:sz w:val="22"/>
          <w:lang w:val="es-CO"/>
        </w:rPr>
        <w:t xml:space="preserve">Además, se seguirán los siguientes criterios para interpretar y entender el </w:t>
      </w:r>
      <w:r w:rsidR="002D04C0" w:rsidRPr="00283FF2">
        <w:rPr>
          <w:rFonts w:ascii="Verdana" w:hAnsi="Verdana"/>
          <w:sz w:val="22"/>
          <w:lang w:val="es-CO"/>
        </w:rPr>
        <w:t>P</w:t>
      </w:r>
      <w:r w:rsidRPr="00283FF2">
        <w:rPr>
          <w:rFonts w:ascii="Verdana" w:hAnsi="Verdana"/>
          <w:sz w:val="22"/>
          <w:lang w:val="es-CO"/>
        </w:rPr>
        <w:t xml:space="preserve">liego de </w:t>
      </w:r>
      <w:r w:rsidR="002D04C0" w:rsidRPr="00283FF2">
        <w:rPr>
          <w:rFonts w:ascii="Verdana" w:hAnsi="Verdana"/>
          <w:sz w:val="22"/>
          <w:lang w:val="es-CO"/>
        </w:rPr>
        <w:t>C</w:t>
      </w:r>
      <w:r w:rsidRPr="00283FF2">
        <w:rPr>
          <w:rFonts w:ascii="Verdana" w:hAnsi="Verdana"/>
          <w:sz w:val="22"/>
          <w:lang w:val="es-CO"/>
        </w:rPr>
        <w:t>ondiciones:</w:t>
      </w:r>
    </w:p>
    <w:p w14:paraId="354FC0BB" w14:textId="77777777" w:rsidR="0087791D" w:rsidRPr="00283FF2" w:rsidRDefault="0087791D" w:rsidP="0087791D">
      <w:pPr>
        <w:rPr>
          <w:rFonts w:ascii="Verdana" w:hAnsi="Verdana"/>
          <w:sz w:val="22"/>
          <w:lang w:val="es-CO"/>
        </w:rPr>
      </w:pPr>
    </w:p>
    <w:p w14:paraId="543BEF02" w14:textId="2FEDBB5F"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El orden de los numerales, capítulos y cláusulas de este </w:t>
      </w:r>
      <w:r w:rsidR="002D04C0" w:rsidRPr="00283FF2">
        <w:rPr>
          <w:rFonts w:ascii="Verdana" w:hAnsi="Verdana"/>
          <w:sz w:val="22"/>
          <w:lang w:val="es-CO"/>
        </w:rPr>
        <w:t>P</w:t>
      </w:r>
      <w:r w:rsidRPr="00283FF2">
        <w:rPr>
          <w:rFonts w:ascii="Verdana" w:hAnsi="Verdana"/>
          <w:sz w:val="22"/>
          <w:lang w:val="es-CO"/>
        </w:rPr>
        <w:t xml:space="preserve">liego de </w:t>
      </w:r>
      <w:r w:rsidR="002D04C0" w:rsidRPr="00283FF2">
        <w:rPr>
          <w:rFonts w:ascii="Verdana" w:hAnsi="Verdana"/>
          <w:sz w:val="22"/>
          <w:lang w:val="es-CO"/>
        </w:rPr>
        <w:t>C</w:t>
      </w:r>
      <w:r w:rsidRPr="00283FF2">
        <w:rPr>
          <w:rFonts w:ascii="Verdana" w:hAnsi="Verdana"/>
          <w:sz w:val="22"/>
          <w:lang w:val="es-CO"/>
        </w:rPr>
        <w:t>ondiciones no deben interpretarse como un grado de prelación entre los mismos.</w:t>
      </w:r>
    </w:p>
    <w:p w14:paraId="2D68CBE8" w14:textId="77777777"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Los títulos de los numerales y capítulos utilizados en este pliego solo sirven como referencia y no afectan la interpretación de su contenido.</w:t>
      </w:r>
    </w:p>
    <w:p w14:paraId="72DE05BC" w14:textId="77777777"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Las palabras en singular se entenderán también en plural y viceversa, cuando lo exija el contexto; y las palabras en género femenino, se entenderán en género masculino y viceversa, cuando el contexto lo requiera.</w:t>
      </w:r>
    </w:p>
    <w:p w14:paraId="094BF48E" w14:textId="17A4740A"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Los plazos en días establecidos en este </w:t>
      </w:r>
      <w:r w:rsidR="007E6420" w:rsidRPr="00283FF2">
        <w:rPr>
          <w:rFonts w:ascii="Verdana" w:hAnsi="Verdana"/>
          <w:sz w:val="22"/>
          <w:lang w:val="es-CO"/>
        </w:rPr>
        <w:t>P</w:t>
      </w:r>
      <w:r w:rsidRPr="00283FF2">
        <w:rPr>
          <w:rFonts w:ascii="Verdana" w:hAnsi="Verdana"/>
          <w:sz w:val="22"/>
          <w:lang w:val="es-CO"/>
        </w:rPr>
        <w:t xml:space="preserve">liego de </w:t>
      </w:r>
      <w:r w:rsidR="007E6420" w:rsidRPr="00283FF2">
        <w:rPr>
          <w:rFonts w:ascii="Verdana" w:hAnsi="Verdana"/>
          <w:sz w:val="22"/>
          <w:lang w:val="es-CO"/>
        </w:rPr>
        <w:t>C</w:t>
      </w:r>
      <w:r w:rsidRPr="00283FF2">
        <w:rPr>
          <w:rFonts w:ascii="Verdana" w:hAnsi="Verdana"/>
          <w:sz w:val="22"/>
          <w:lang w:val="es-CO"/>
        </w:rPr>
        <w:t xml:space="preserve">ondiciones se entienden como hábiles, salvo que de manera expresa la </w:t>
      </w:r>
      <w:r w:rsidR="007E6420" w:rsidRPr="00283FF2">
        <w:rPr>
          <w:rFonts w:ascii="Verdana" w:hAnsi="Verdana"/>
          <w:sz w:val="22"/>
          <w:lang w:val="es-CO"/>
        </w:rPr>
        <w:t>E</w:t>
      </w:r>
      <w:r w:rsidRPr="00283FF2">
        <w:rPr>
          <w:rFonts w:ascii="Verdana" w:hAnsi="Verdana"/>
          <w:sz w:val="22"/>
          <w:lang w:val="es-CO"/>
        </w:rPr>
        <w:t xml:space="preserve">ntidad indique que se trata de calendario o de meses. Cuando el vencimiento de un plazo corresponda a un día no hábil o no laboral para la </w:t>
      </w:r>
      <w:r w:rsidR="00261C18" w:rsidRPr="00283FF2">
        <w:rPr>
          <w:rFonts w:ascii="Verdana" w:hAnsi="Verdana"/>
          <w:sz w:val="22"/>
          <w:lang w:val="es-CO"/>
        </w:rPr>
        <w:t>E</w:t>
      </w:r>
      <w:r w:rsidRPr="00283FF2">
        <w:rPr>
          <w:rFonts w:ascii="Verdana" w:hAnsi="Verdana"/>
          <w:sz w:val="22"/>
          <w:lang w:val="es-CO"/>
        </w:rPr>
        <w:t>ntidad éste se trasladará al día hábil siguiente.</w:t>
      </w:r>
    </w:p>
    <w:p w14:paraId="61151A99" w14:textId="41434ED8"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En caso de contradicción entre el contenido establecido en los </w:t>
      </w:r>
      <w:r w:rsidR="00AB03EE" w:rsidRPr="00283FF2">
        <w:rPr>
          <w:rFonts w:ascii="Verdana" w:hAnsi="Verdana"/>
          <w:sz w:val="22"/>
          <w:lang w:val="es-CO"/>
        </w:rPr>
        <w:t>D</w:t>
      </w:r>
      <w:r w:rsidRPr="00283FF2">
        <w:rPr>
          <w:rFonts w:ascii="Verdana" w:hAnsi="Verdana"/>
          <w:sz w:val="22"/>
          <w:lang w:val="es-CO"/>
        </w:rPr>
        <w:t xml:space="preserve">ocumentos </w:t>
      </w:r>
      <w:r w:rsidR="00AB03EE" w:rsidRPr="00283FF2">
        <w:rPr>
          <w:rFonts w:ascii="Verdana" w:hAnsi="Verdana"/>
          <w:sz w:val="22"/>
          <w:lang w:val="es-CO"/>
        </w:rPr>
        <w:t>T</w:t>
      </w:r>
      <w:r w:rsidRPr="00283FF2">
        <w:rPr>
          <w:rFonts w:ascii="Verdana" w:hAnsi="Verdana"/>
          <w:sz w:val="22"/>
          <w:lang w:val="es-CO"/>
        </w:rPr>
        <w:t xml:space="preserve">ipo y el incluido por la </w:t>
      </w:r>
      <w:r w:rsidR="00AB03EE" w:rsidRPr="00283FF2">
        <w:rPr>
          <w:rFonts w:ascii="Verdana" w:hAnsi="Verdana"/>
          <w:sz w:val="22"/>
          <w:lang w:val="es-CO"/>
        </w:rPr>
        <w:t>E</w:t>
      </w:r>
      <w:r w:rsidRPr="00283FF2">
        <w:rPr>
          <w:rFonts w:ascii="Verdana" w:hAnsi="Verdana"/>
          <w:sz w:val="22"/>
          <w:lang w:val="es-CO"/>
        </w:rPr>
        <w:t xml:space="preserve">ntidad, proponentes o contratistas en los documentos del proceso, primará lo señalado en los </w:t>
      </w:r>
      <w:r w:rsidR="00AB03EE" w:rsidRPr="00283FF2">
        <w:rPr>
          <w:rFonts w:ascii="Verdana" w:hAnsi="Verdana"/>
          <w:sz w:val="22"/>
          <w:lang w:val="es-CO"/>
        </w:rPr>
        <w:t>D</w:t>
      </w:r>
      <w:r w:rsidRPr="00283FF2">
        <w:rPr>
          <w:rFonts w:ascii="Verdana" w:hAnsi="Verdana"/>
          <w:sz w:val="22"/>
          <w:lang w:val="es-CO"/>
        </w:rPr>
        <w:t xml:space="preserve">ocumentos </w:t>
      </w:r>
      <w:r w:rsidR="00AB03EE" w:rsidRPr="00283FF2">
        <w:rPr>
          <w:rFonts w:ascii="Verdana" w:hAnsi="Verdana"/>
          <w:sz w:val="22"/>
          <w:lang w:val="es-CO"/>
        </w:rPr>
        <w:t>T</w:t>
      </w:r>
      <w:r w:rsidRPr="00283FF2">
        <w:rPr>
          <w:rFonts w:ascii="Verdana" w:hAnsi="Verdana"/>
          <w:sz w:val="22"/>
          <w:lang w:val="es-CO"/>
        </w:rPr>
        <w:t xml:space="preserve">ipo. </w:t>
      </w:r>
    </w:p>
    <w:p w14:paraId="6ADBE193" w14:textId="5F3C8A64"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Las </w:t>
      </w:r>
      <w:r w:rsidR="00AB03EE" w:rsidRPr="00283FF2">
        <w:rPr>
          <w:rFonts w:ascii="Verdana" w:hAnsi="Verdana"/>
          <w:sz w:val="22"/>
          <w:lang w:val="es-CO"/>
        </w:rPr>
        <w:t>E</w:t>
      </w:r>
      <w:r w:rsidRPr="00283FF2">
        <w:rPr>
          <w:rFonts w:ascii="Verdana" w:hAnsi="Verdana"/>
          <w:sz w:val="22"/>
          <w:lang w:val="es-CO"/>
        </w:rPr>
        <w:t xml:space="preserve">ntidades contratantes no podrán incluir o modificar dentro de los documentos del proceso, las condiciones habilitantes, factores técnicos y económicos de escogencia y sistemas de ponderación distintos a los señalados en los </w:t>
      </w:r>
      <w:r w:rsidR="00AB03EE" w:rsidRPr="00283FF2">
        <w:rPr>
          <w:rFonts w:ascii="Verdana" w:hAnsi="Verdana"/>
          <w:sz w:val="22"/>
          <w:lang w:val="es-CO"/>
        </w:rPr>
        <w:t>D</w:t>
      </w:r>
      <w:r w:rsidRPr="00283FF2">
        <w:rPr>
          <w:rFonts w:ascii="Verdana" w:hAnsi="Verdana"/>
          <w:sz w:val="22"/>
          <w:lang w:val="es-CO"/>
        </w:rPr>
        <w:t xml:space="preserve">ocumentos </w:t>
      </w:r>
      <w:r w:rsidR="00AB03EE" w:rsidRPr="00283FF2">
        <w:rPr>
          <w:rFonts w:ascii="Verdana" w:hAnsi="Verdana"/>
          <w:sz w:val="22"/>
          <w:lang w:val="es-CO"/>
        </w:rPr>
        <w:t>T</w:t>
      </w:r>
      <w:r w:rsidRPr="00283FF2">
        <w:rPr>
          <w:rFonts w:ascii="Verdana" w:hAnsi="Verdana"/>
          <w:sz w:val="22"/>
          <w:lang w:val="es-CO"/>
        </w:rPr>
        <w:t xml:space="preserve">ipo. </w:t>
      </w:r>
    </w:p>
    <w:p w14:paraId="1E5C9E89" w14:textId="08F32688"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Las palabras definidas en este </w:t>
      </w:r>
      <w:r w:rsidR="00AB03EE" w:rsidRPr="00283FF2">
        <w:rPr>
          <w:rFonts w:ascii="Verdana" w:hAnsi="Verdana"/>
          <w:sz w:val="22"/>
          <w:lang w:val="es-CO"/>
        </w:rPr>
        <w:t>P</w:t>
      </w:r>
      <w:r w:rsidRPr="00283FF2">
        <w:rPr>
          <w:rFonts w:ascii="Verdana" w:hAnsi="Verdana"/>
          <w:sz w:val="22"/>
          <w:lang w:val="es-CO"/>
        </w:rPr>
        <w:t xml:space="preserve">liego de </w:t>
      </w:r>
      <w:r w:rsidR="00AB03EE" w:rsidRPr="00283FF2">
        <w:rPr>
          <w:rFonts w:ascii="Verdana" w:hAnsi="Verdana"/>
          <w:sz w:val="22"/>
          <w:lang w:val="es-CO"/>
        </w:rPr>
        <w:t>C</w:t>
      </w:r>
      <w:r w:rsidRPr="00283FF2">
        <w:rPr>
          <w:rFonts w:ascii="Verdana" w:hAnsi="Verdana"/>
          <w:sz w:val="22"/>
          <w:lang w:val="es-CO"/>
        </w:rPr>
        <w:t>ondiciones deben entenderse en dicho sentido.</w:t>
      </w:r>
    </w:p>
    <w:p w14:paraId="573BF77C" w14:textId="77777777"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Las referencias a normas jurídicas incluyen las disposiciones que las modifiquen, adicionen, sustituyan o complementen.</w:t>
      </w:r>
    </w:p>
    <w:p w14:paraId="2FB19B42" w14:textId="440D7F2B" w:rsidR="00704FDA"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 xml:space="preserve">Los </w:t>
      </w:r>
      <w:r w:rsidR="00AB03EE" w:rsidRPr="00283FF2">
        <w:rPr>
          <w:rFonts w:ascii="Verdana" w:hAnsi="Verdana"/>
          <w:sz w:val="22"/>
          <w:lang w:val="es-CO"/>
        </w:rPr>
        <w:t>D</w:t>
      </w:r>
      <w:r w:rsidRPr="00283FF2">
        <w:rPr>
          <w:rFonts w:ascii="Verdana" w:hAnsi="Verdana"/>
          <w:sz w:val="22"/>
          <w:lang w:val="es-CO"/>
        </w:rPr>
        <w:t xml:space="preserve">ocumentos </w:t>
      </w:r>
      <w:r w:rsidR="00AB03EE" w:rsidRPr="00283FF2">
        <w:rPr>
          <w:rFonts w:ascii="Verdana" w:hAnsi="Verdana"/>
          <w:sz w:val="22"/>
          <w:lang w:val="es-CO"/>
        </w:rPr>
        <w:t>T</w:t>
      </w:r>
      <w:r w:rsidRPr="00283FF2">
        <w:rPr>
          <w:rFonts w:ascii="Verdana" w:hAnsi="Verdana"/>
          <w:sz w:val="22"/>
          <w:lang w:val="es-CO"/>
        </w:rPr>
        <w:t>ipo son inalterables y no se podrán incluir o modificar los Anexos, Formatos y Formularios, ni exigir soportes o requisitos adicionales; salvo cuando se permita en forma expresa, es decir, en los aspectos indicados en corchetes y resaltados en gris.</w:t>
      </w:r>
    </w:p>
    <w:p w14:paraId="5619EA63" w14:textId="475C017B" w:rsidR="0087791D" w:rsidRPr="00283FF2" w:rsidRDefault="0087791D">
      <w:pPr>
        <w:pStyle w:val="ListParagraph"/>
        <w:numPr>
          <w:ilvl w:val="0"/>
          <w:numId w:val="53"/>
        </w:numPr>
        <w:tabs>
          <w:tab w:val="left" w:pos="993"/>
        </w:tabs>
        <w:rPr>
          <w:rFonts w:ascii="Verdana" w:hAnsi="Verdana"/>
          <w:sz w:val="22"/>
          <w:lang w:val="es-CO"/>
        </w:rPr>
      </w:pPr>
      <w:r w:rsidRPr="00283FF2">
        <w:rPr>
          <w:rFonts w:ascii="Verdana" w:hAnsi="Verdana"/>
          <w:sz w:val="22"/>
          <w:lang w:val="es-CO"/>
        </w:rPr>
        <w:t>Este pliego se interpretará, además, en lo pertinente, de conformidad con las reglas del Código Civil definidas en los artículos 1618 a 1624.</w:t>
      </w:r>
    </w:p>
    <w:p w14:paraId="3B41C00A" w14:textId="77777777" w:rsidR="0087791D" w:rsidRPr="00283FF2" w:rsidRDefault="0087791D" w:rsidP="0087791D">
      <w:pPr>
        <w:rPr>
          <w:rFonts w:ascii="Verdana" w:hAnsi="Verdana"/>
          <w:sz w:val="22"/>
          <w:lang w:val="es-CO"/>
        </w:rPr>
      </w:pPr>
    </w:p>
    <w:p w14:paraId="647124EF" w14:textId="7FC0702D" w:rsidR="0087791D" w:rsidRPr="00283FF2" w:rsidRDefault="0087791D" w:rsidP="003B03EC">
      <w:pPr>
        <w:pStyle w:val="Heading2"/>
        <w:ind w:left="360"/>
        <w:rPr>
          <w:rFonts w:ascii="Verdana" w:hAnsi="Verdana"/>
          <w:sz w:val="22"/>
          <w:szCs w:val="22"/>
        </w:rPr>
      </w:pPr>
      <w:bookmarkStart w:id="19" w:name="_Toc216429092"/>
      <w:r w:rsidRPr="00283FF2">
        <w:rPr>
          <w:rFonts w:ascii="Verdana" w:hAnsi="Verdana"/>
          <w:sz w:val="22"/>
          <w:szCs w:val="22"/>
        </w:rPr>
        <w:t>RETIRO DE LA PROPUESTA</w:t>
      </w:r>
      <w:bookmarkEnd w:id="19"/>
    </w:p>
    <w:p w14:paraId="63A2D4D7" w14:textId="77777777" w:rsidR="0087791D" w:rsidRPr="00283FF2" w:rsidRDefault="0087791D" w:rsidP="0087791D">
      <w:pPr>
        <w:rPr>
          <w:rFonts w:ascii="Verdana" w:hAnsi="Verdana"/>
          <w:sz w:val="22"/>
          <w:lang w:val="es-CO"/>
        </w:rPr>
      </w:pPr>
    </w:p>
    <w:p w14:paraId="78CC2B25" w14:textId="1F847377" w:rsidR="0087791D" w:rsidRPr="00283FF2" w:rsidRDefault="69BF6736" w:rsidP="0087791D">
      <w:pPr>
        <w:rPr>
          <w:rFonts w:ascii="Verdana" w:hAnsi="Verdana"/>
          <w:sz w:val="22"/>
          <w:lang w:val="es-CO"/>
        </w:rPr>
      </w:pPr>
      <w:r w:rsidRPr="00283FF2">
        <w:rPr>
          <w:rFonts w:ascii="Verdana" w:hAnsi="Verdana"/>
          <w:sz w:val="22"/>
          <w:lang w:val="es-CO"/>
        </w:rPr>
        <w:t xml:space="preserve">Los </w:t>
      </w:r>
      <w:r w:rsidR="69C61D60" w:rsidRPr="00283FF2">
        <w:rPr>
          <w:rFonts w:ascii="Verdana" w:hAnsi="Verdana"/>
          <w:sz w:val="22"/>
          <w:lang w:val="es-CO"/>
        </w:rPr>
        <w:t>P</w:t>
      </w:r>
      <w:r w:rsidRPr="00283FF2">
        <w:rPr>
          <w:rFonts w:ascii="Verdana" w:hAnsi="Verdana"/>
          <w:sz w:val="22"/>
          <w:lang w:val="es-CO"/>
        </w:rPr>
        <w:t xml:space="preserve">roponentes que entreguen su oferta antes de la fecha de cierre del proceso podrán retirarla, siempre y cuando la solicitud, efectuada mediante escrito, sea recibida por la </w:t>
      </w:r>
      <w:r w:rsidR="3BDD67B2" w:rsidRPr="00283FF2">
        <w:rPr>
          <w:rFonts w:ascii="Verdana" w:hAnsi="Verdana"/>
          <w:sz w:val="22"/>
          <w:lang w:val="es-CO"/>
        </w:rPr>
        <w:t>E</w:t>
      </w:r>
      <w:r w:rsidRPr="00283FF2">
        <w:rPr>
          <w:rFonts w:ascii="Verdana" w:hAnsi="Verdana"/>
          <w:sz w:val="22"/>
          <w:lang w:val="es-CO"/>
        </w:rPr>
        <w:t xml:space="preserve">ntidad antes de la fecha y hora del cierre. La oferta se devolverá al </w:t>
      </w:r>
      <w:r w:rsidR="618B679D" w:rsidRPr="00283FF2">
        <w:rPr>
          <w:rFonts w:ascii="Verdana" w:hAnsi="Verdana"/>
          <w:sz w:val="22"/>
          <w:lang w:val="es-CO"/>
        </w:rPr>
        <w:t>P</w:t>
      </w:r>
      <w:r w:rsidRPr="00283FF2">
        <w:rPr>
          <w:rFonts w:ascii="Verdana" w:hAnsi="Verdana"/>
          <w:sz w:val="22"/>
          <w:lang w:val="es-CO"/>
        </w:rPr>
        <w:t xml:space="preserve">roponente sin abrir, previa expedición de una constancia de recibo firmada por la misma persona que suscribió la oferta o su apoderado. </w:t>
      </w:r>
    </w:p>
    <w:p w14:paraId="4BA031FC" w14:textId="77777777" w:rsidR="0087791D" w:rsidRPr="00283FF2" w:rsidRDefault="0087791D" w:rsidP="0087791D">
      <w:pPr>
        <w:rPr>
          <w:rFonts w:ascii="Verdana" w:hAnsi="Verdana"/>
          <w:sz w:val="22"/>
          <w:lang w:val="es-CO"/>
        </w:rPr>
      </w:pPr>
    </w:p>
    <w:p w14:paraId="5BAA8103" w14:textId="07CB7025" w:rsidR="0087791D" w:rsidRPr="00283FF2" w:rsidRDefault="69BF6736" w:rsidP="0087791D">
      <w:pPr>
        <w:rPr>
          <w:rFonts w:ascii="Verdana" w:hAnsi="Verdana"/>
          <w:sz w:val="22"/>
          <w:lang w:val="es-CO"/>
        </w:rPr>
      </w:pPr>
      <w:r w:rsidRPr="00283FF2">
        <w:rPr>
          <w:rFonts w:ascii="Verdana" w:hAnsi="Verdana"/>
          <w:sz w:val="22"/>
          <w:lang w:val="es-CO"/>
        </w:rPr>
        <w:t xml:space="preserve">Si la propuesta es retirada después del cierre del </w:t>
      </w:r>
      <w:r w:rsidR="30760765" w:rsidRPr="00283FF2">
        <w:rPr>
          <w:rFonts w:ascii="Verdana" w:hAnsi="Verdana"/>
          <w:sz w:val="22"/>
          <w:lang w:val="es-CO"/>
        </w:rPr>
        <w:t>Proceso</w:t>
      </w:r>
      <w:r w:rsidRPr="00283FF2">
        <w:rPr>
          <w:rFonts w:ascii="Verdana" w:hAnsi="Verdana"/>
          <w:sz w:val="22"/>
          <w:lang w:val="es-CO"/>
        </w:rPr>
        <w:t xml:space="preserve"> de </w:t>
      </w:r>
      <w:r w:rsidR="5A5F30AB" w:rsidRPr="00283FF2">
        <w:rPr>
          <w:rFonts w:ascii="Verdana" w:hAnsi="Verdana"/>
          <w:sz w:val="22"/>
          <w:lang w:val="es-CO"/>
        </w:rPr>
        <w:t>Selección</w:t>
      </w:r>
      <w:r w:rsidRPr="00283FF2">
        <w:rPr>
          <w:rFonts w:ascii="Verdana" w:hAnsi="Verdana"/>
          <w:sz w:val="22"/>
          <w:lang w:val="es-CO"/>
        </w:rPr>
        <w:t xml:space="preserve">, la </w:t>
      </w:r>
      <w:r w:rsidR="7349E615" w:rsidRPr="00283FF2">
        <w:rPr>
          <w:rFonts w:ascii="Verdana" w:hAnsi="Verdana"/>
          <w:sz w:val="22"/>
          <w:lang w:val="es-CO"/>
        </w:rPr>
        <w:t>E</w:t>
      </w:r>
      <w:r w:rsidRPr="00283FF2">
        <w:rPr>
          <w:rFonts w:ascii="Verdana" w:hAnsi="Verdana"/>
          <w:sz w:val="22"/>
          <w:lang w:val="es-CO"/>
        </w:rPr>
        <w:t xml:space="preserve">ntidad debe </w:t>
      </w:r>
      <w:r w:rsidR="6550BC69" w:rsidRPr="00283FF2">
        <w:rPr>
          <w:rFonts w:ascii="Verdana" w:hAnsi="Verdana"/>
          <w:sz w:val="22"/>
          <w:lang w:val="es-CO"/>
        </w:rPr>
        <w:t>declarar el siniestro de</w:t>
      </w:r>
      <w:r w:rsidRPr="00283FF2">
        <w:rPr>
          <w:rFonts w:ascii="Verdana" w:hAnsi="Verdana"/>
          <w:sz w:val="22"/>
          <w:lang w:val="es-CO"/>
        </w:rPr>
        <w:t xml:space="preserve"> la </w:t>
      </w:r>
      <w:r w:rsidR="004C4EE9" w:rsidRPr="00283FF2">
        <w:rPr>
          <w:rFonts w:ascii="Verdana" w:hAnsi="Verdana"/>
          <w:sz w:val="22"/>
          <w:lang w:val="es-CO"/>
        </w:rPr>
        <w:t>G</w:t>
      </w:r>
      <w:r w:rsidRPr="00283FF2">
        <w:rPr>
          <w:rFonts w:ascii="Verdana" w:hAnsi="Verdana"/>
          <w:sz w:val="22"/>
          <w:lang w:val="es-CO"/>
        </w:rPr>
        <w:t>arantía de seriedad de la oferta.</w:t>
      </w:r>
    </w:p>
    <w:p w14:paraId="37244295" w14:textId="77777777" w:rsidR="0087791D" w:rsidRPr="00283FF2" w:rsidRDefault="0087791D" w:rsidP="0087791D">
      <w:pPr>
        <w:rPr>
          <w:rFonts w:ascii="Verdana" w:hAnsi="Verdana"/>
          <w:sz w:val="22"/>
          <w:lang w:val="es-CO"/>
        </w:rPr>
      </w:pPr>
    </w:p>
    <w:p w14:paraId="1EE10FF6" w14:textId="3FA6A4F1" w:rsidR="0087791D" w:rsidRPr="00283FF2" w:rsidRDefault="69BF6736" w:rsidP="0087791D">
      <w:pPr>
        <w:rPr>
          <w:rFonts w:ascii="Verdana" w:hAnsi="Verdana"/>
          <w:sz w:val="22"/>
          <w:lang w:val="es-CO"/>
        </w:rPr>
      </w:pPr>
      <w:r w:rsidRPr="00283FF2">
        <w:rPr>
          <w:rFonts w:ascii="Verdana" w:hAnsi="Verdana"/>
          <w:sz w:val="22"/>
          <w:lang w:val="es-CO"/>
        </w:rPr>
        <w:t>Si la oferta se presenta a través de</w:t>
      </w:r>
      <w:r w:rsidR="696661A0" w:rsidRPr="00283FF2">
        <w:rPr>
          <w:rFonts w:ascii="Verdana" w:hAnsi="Verdana"/>
          <w:sz w:val="22"/>
          <w:lang w:val="es-CO"/>
        </w:rPr>
        <w:t>l</w:t>
      </w:r>
      <w:r w:rsidRPr="00283FF2">
        <w:rPr>
          <w:rFonts w:ascii="Verdana" w:hAnsi="Verdana"/>
          <w:sz w:val="22"/>
          <w:lang w:val="es-CO"/>
        </w:rPr>
        <w:t xml:space="preserve"> SECOP II, el </w:t>
      </w:r>
      <w:r w:rsidR="166E1572" w:rsidRPr="00283FF2">
        <w:rPr>
          <w:rFonts w:ascii="Verdana" w:hAnsi="Verdana"/>
          <w:sz w:val="22"/>
          <w:lang w:val="es-CO"/>
        </w:rPr>
        <w:t>P</w:t>
      </w:r>
      <w:r w:rsidRPr="00283FF2">
        <w:rPr>
          <w:rFonts w:ascii="Verdana" w:hAnsi="Verdana"/>
          <w:sz w:val="22"/>
          <w:lang w:val="es-CO"/>
        </w:rPr>
        <w:t xml:space="preserve">roponente debe seguir el proceso indicado en la “Guía rápida para la presentación de ofertas en SECOP II”. Una vez se cumpla la fecha y la hora del cierre del </w:t>
      </w:r>
      <w:r w:rsidR="025D7A48" w:rsidRPr="00283FF2">
        <w:rPr>
          <w:rFonts w:ascii="Verdana" w:hAnsi="Verdana"/>
          <w:sz w:val="22"/>
          <w:lang w:val="es-CO"/>
        </w:rPr>
        <w:t>P</w:t>
      </w:r>
      <w:r w:rsidRPr="00283FF2">
        <w:rPr>
          <w:rFonts w:ascii="Verdana" w:hAnsi="Verdana"/>
          <w:sz w:val="22"/>
          <w:lang w:val="es-CO"/>
        </w:rPr>
        <w:t>roceso</w:t>
      </w:r>
      <w:r w:rsidR="6DE7BBC2" w:rsidRPr="00283FF2">
        <w:rPr>
          <w:rFonts w:ascii="Verdana" w:hAnsi="Verdana"/>
          <w:sz w:val="22"/>
          <w:lang w:val="es-CO"/>
        </w:rPr>
        <w:t xml:space="preserve"> d</w:t>
      </w:r>
      <w:r w:rsidR="0C0FA42F" w:rsidRPr="00283FF2">
        <w:rPr>
          <w:rFonts w:ascii="Verdana" w:hAnsi="Verdana"/>
          <w:sz w:val="22"/>
          <w:lang w:val="es-CO"/>
        </w:rPr>
        <w:t>e Contratación</w:t>
      </w:r>
      <w:r w:rsidRPr="00283FF2">
        <w:rPr>
          <w:rFonts w:ascii="Verdana" w:hAnsi="Verdana"/>
          <w:sz w:val="22"/>
          <w:lang w:val="es-CO"/>
        </w:rPr>
        <w:t xml:space="preserve">, la plataforma del SECOP II bloquea a los proveedores la opción del retiro de ofertas. En este sentido, basta el retiro en la oferta por la plataforma del SECOP II, sin necesidad de enviar una solicitud a la </w:t>
      </w:r>
      <w:r w:rsidR="2BB586A8" w:rsidRPr="00283FF2">
        <w:rPr>
          <w:rFonts w:ascii="Verdana" w:hAnsi="Verdana"/>
          <w:sz w:val="22"/>
          <w:lang w:val="es-CO"/>
        </w:rPr>
        <w:t>E</w:t>
      </w:r>
      <w:r w:rsidRPr="00283FF2">
        <w:rPr>
          <w:rFonts w:ascii="Verdana" w:hAnsi="Verdana"/>
          <w:sz w:val="22"/>
          <w:lang w:val="es-CO"/>
        </w:rPr>
        <w:t>ntidad.</w:t>
      </w:r>
    </w:p>
    <w:p w14:paraId="3B2E147A" w14:textId="77777777" w:rsidR="0087791D" w:rsidRPr="00283FF2" w:rsidRDefault="0087791D" w:rsidP="0087791D">
      <w:pPr>
        <w:rPr>
          <w:rFonts w:ascii="Verdana" w:hAnsi="Verdana"/>
          <w:sz w:val="22"/>
          <w:lang w:val="es-CO"/>
        </w:rPr>
      </w:pPr>
    </w:p>
    <w:p w14:paraId="71D46A6D" w14:textId="0A09C18D" w:rsidR="0087791D" w:rsidRPr="00283FF2" w:rsidRDefault="0087791D" w:rsidP="003B03EC">
      <w:pPr>
        <w:pStyle w:val="Heading2"/>
        <w:ind w:left="360"/>
        <w:rPr>
          <w:rFonts w:ascii="Verdana" w:hAnsi="Verdana"/>
          <w:sz w:val="22"/>
          <w:szCs w:val="22"/>
        </w:rPr>
      </w:pPr>
      <w:bookmarkStart w:id="20" w:name="_Toc216429093"/>
      <w:r w:rsidRPr="00283FF2">
        <w:rPr>
          <w:rFonts w:ascii="Verdana" w:hAnsi="Verdana"/>
          <w:sz w:val="22"/>
          <w:szCs w:val="22"/>
        </w:rPr>
        <w:t>CONFIDENCIALIDAD DE LA INFORMACIÓN RELACIONADA CON DATOS SENSIBLES</w:t>
      </w:r>
      <w:bookmarkEnd w:id="20"/>
    </w:p>
    <w:p w14:paraId="7D03DD31" w14:textId="77777777" w:rsidR="0087791D" w:rsidRPr="00283FF2" w:rsidRDefault="0087791D" w:rsidP="0087791D">
      <w:pPr>
        <w:rPr>
          <w:rFonts w:ascii="Verdana" w:hAnsi="Verdana"/>
          <w:sz w:val="22"/>
          <w:lang w:val="es-CO"/>
        </w:rPr>
      </w:pPr>
    </w:p>
    <w:p w14:paraId="7D02CA92" w14:textId="77777777" w:rsidR="004E6124" w:rsidRPr="00283FF2" w:rsidRDefault="004E6124" w:rsidP="004E6124">
      <w:pPr>
        <w:rPr>
          <w:rFonts w:ascii="Verdana" w:hAnsi="Verdana" w:cs="Arial"/>
          <w:sz w:val="22"/>
          <w:lang w:val="es"/>
        </w:rPr>
      </w:pPr>
      <w:bookmarkStart w:id="21" w:name="_Hlk176421365"/>
      <w:r w:rsidRPr="00283FF2">
        <w:rPr>
          <w:rFonts w:ascii="Verdana" w:hAnsi="Verdana" w:cs="Arial"/>
          <w:sz w:val="22"/>
          <w:lang w:val="es"/>
        </w:rPr>
        <w:t>Que el artículo 15 de la Constitución Política dispone que todas las personas tienen derecho a su intimidad personal y familiar y a su buen nombre, y el Estado debe respetarlos y hacerlos respetar. Que no obstante lo anterior, el artículo 20 y 74 ibid., contempla el derecho que tiene la población colombiana de informar y recibir información veraz e imparcial, y en desarrollo de esta garantía constitucional ya que “todas las personas tienen derecho a acceder a los documentos públicos salvo los casos que establezca la ley”.</w:t>
      </w:r>
    </w:p>
    <w:p w14:paraId="6F22306F"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 </w:t>
      </w:r>
    </w:p>
    <w:p w14:paraId="0DA8F3A9" w14:textId="017356C7" w:rsidR="004E6124" w:rsidRPr="00283FF2" w:rsidRDefault="004E6124" w:rsidP="004E6124">
      <w:pPr>
        <w:rPr>
          <w:rFonts w:ascii="Verdana" w:hAnsi="Verdana" w:cs="Arial"/>
          <w:sz w:val="22"/>
          <w:lang w:val="es"/>
        </w:rPr>
      </w:pPr>
      <w:r w:rsidRPr="00283FF2">
        <w:rPr>
          <w:rFonts w:ascii="Verdana" w:hAnsi="Verdana" w:cs="Arial"/>
          <w:sz w:val="22"/>
          <w:lang w:val="es"/>
        </w:rPr>
        <w:t xml:space="preserve">Que a través de la Ley 1581 de 2012 se expidió el régimen general de protección de datos personales colombiano y según  lo estipulado en el artículo 5 relativo a la protección de la información personal sensible, definida como (…) “aquellos datos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 </w:t>
      </w:r>
    </w:p>
    <w:p w14:paraId="25984C13"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 </w:t>
      </w:r>
    </w:p>
    <w:p w14:paraId="5EAB38C9"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Que la Ley 1712 de 2014, regula el derecho de acceso a la información pública, los procedimientos para el ejercicio y garantía del derecho, así como las excepciones de los artículos 18 y 19 a la publicidad de información clasificada y/o reservada.   </w:t>
      </w:r>
    </w:p>
    <w:p w14:paraId="69AE6696"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 </w:t>
      </w:r>
    </w:p>
    <w:p w14:paraId="62A27416" w14:textId="44266D8C" w:rsidR="004E6124" w:rsidRPr="00283FF2" w:rsidRDefault="004E6124" w:rsidP="7E3984FD">
      <w:pPr>
        <w:rPr>
          <w:rFonts w:ascii="Verdana" w:hAnsi="Verdana" w:cs="Arial"/>
          <w:sz w:val="22"/>
        </w:rPr>
      </w:pPr>
      <w:r w:rsidRPr="00283FF2">
        <w:rPr>
          <w:rFonts w:ascii="Verdana" w:hAnsi="Verdana" w:cs="Arial"/>
          <w:sz w:val="22"/>
        </w:rPr>
        <w:t xml:space="preserve">Que, teniendo en cuenta lo anterior, la Entidad garantizará el derecho a la protección de los datos personales, la intimidad, la vida, la salud, la seguridad, la reserva de los secretos comerciales, industriales o profesionales y toda aquella información que es suministrada por el Proponente para el cumplimiento de los factores de desempate y que goza de excepción legal de acuerdo con la regulación enunciada anteriormente información relativa a los siguientes, </w:t>
      </w:r>
      <w:r w:rsidR="00742F46" w:rsidRPr="00537CAD">
        <w:rPr>
          <w:rFonts w:ascii="Verdana" w:eastAsia="Times New Roman" w:hAnsi="Verdana" w:cs="Arial"/>
          <w:sz w:val="22"/>
          <w:lang w:val="es"/>
        </w:rPr>
        <w:t>y sin limitarse</w:t>
      </w:r>
      <w:r w:rsidR="00742F46" w:rsidRPr="003F2D10">
        <w:rPr>
          <w:rFonts w:ascii="Verdana" w:hAnsi="Verdana"/>
          <w:sz w:val="22"/>
          <w:lang w:val="es"/>
        </w:rPr>
        <w:t xml:space="preserve"> </w:t>
      </w:r>
      <w:r w:rsidRPr="00283FF2">
        <w:rPr>
          <w:rFonts w:ascii="Verdana" w:hAnsi="Verdana" w:cs="Arial"/>
          <w:sz w:val="22"/>
        </w:rPr>
        <w:t xml:space="preserve">a: i) mujeres víctimas de violencia intrafamiliar, </w:t>
      </w:r>
      <w:proofErr w:type="spellStart"/>
      <w:r w:rsidRPr="00283FF2">
        <w:rPr>
          <w:rFonts w:ascii="Verdana" w:hAnsi="Verdana" w:cs="Arial"/>
          <w:sz w:val="22"/>
        </w:rPr>
        <w:t>ii</w:t>
      </w:r>
      <w:proofErr w:type="spellEnd"/>
      <w:r w:rsidRPr="00283FF2">
        <w:rPr>
          <w:rFonts w:ascii="Verdana" w:hAnsi="Verdana" w:cs="Arial"/>
          <w:sz w:val="22"/>
        </w:rPr>
        <w:t xml:space="preserve">) personas en proceso de reincorporación y/o reintegración y </w:t>
      </w:r>
      <w:proofErr w:type="spellStart"/>
      <w:r w:rsidRPr="00283FF2">
        <w:rPr>
          <w:rFonts w:ascii="Verdana" w:hAnsi="Verdana" w:cs="Arial"/>
          <w:sz w:val="22"/>
        </w:rPr>
        <w:t>iii</w:t>
      </w:r>
      <w:proofErr w:type="spellEnd"/>
      <w:r w:rsidRPr="00283FF2">
        <w:rPr>
          <w:rFonts w:ascii="Verdana" w:hAnsi="Verdana" w:cs="Arial"/>
          <w:sz w:val="22"/>
        </w:rPr>
        <w:t xml:space="preserve">) la población indígena, negra, afrocolombiana, raizal, palenquera, </w:t>
      </w:r>
      <w:proofErr w:type="spellStart"/>
      <w:r w:rsidRPr="00283FF2">
        <w:rPr>
          <w:rFonts w:ascii="Verdana" w:hAnsi="Verdana" w:cs="Arial"/>
          <w:sz w:val="22"/>
        </w:rPr>
        <w:t>Rrom</w:t>
      </w:r>
      <w:proofErr w:type="spellEnd"/>
      <w:r w:rsidRPr="00283FF2">
        <w:rPr>
          <w:rFonts w:ascii="Verdana" w:hAnsi="Verdana" w:cs="Arial"/>
          <w:sz w:val="22"/>
        </w:rPr>
        <w:t xml:space="preserve"> o gitana.  </w:t>
      </w:r>
    </w:p>
    <w:p w14:paraId="0D4C69E7"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 </w:t>
      </w:r>
    </w:p>
    <w:p w14:paraId="47878AB3" w14:textId="11456CCD" w:rsidR="004E6124" w:rsidRPr="00283FF2" w:rsidRDefault="004E6124" w:rsidP="004E6124">
      <w:pPr>
        <w:rPr>
          <w:rFonts w:ascii="Verdana" w:hAnsi="Verdana" w:cs="Arial"/>
          <w:sz w:val="22"/>
        </w:rPr>
      </w:pPr>
      <w:r w:rsidRPr="00283FF2">
        <w:rPr>
          <w:rFonts w:ascii="Verdana" w:hAnsi="Verdana" w:cs="Arial"/>
          <w:sz w:val="22"/>
        </w:rPr>
        <w:t xml:space="preserve">Por tanto, las Entidades deberán validar la información y la documentación, antes de cargar lo correspondiente  en el SECOP, con el fin de evitar  publicar para conocimiento de terceros no autorizados la información relacionada con los factores de desempate de mujeres víctimas de violencia intrafamiliar, personas en procesos de reincorporación y/o reintegración, población indígena, negra, afrocolombiana, raizal, palenquera, </w:t>
      </w:r>
      <w:proofErr w:type="spellStart"/>
      <w:r w:rsidRPr="00283FF2">
        <w:rPr>
          <w:rFonts w:ascii="Verdana" w:hAnsi="Verdana" w:cs="Arial"/>
          <w:sz w:val="22"/>
        </w:rPr>
        <w:t>Rrom</w:t>
      </w:r>
      <w:proofErr w:type="spellEnd"/>
      <w:r w:rsidRPr="00283FF2">
        <w:rPr>
          <w:rFonts w:ascii="Verdana" w:hAnsi="Verdana" w:cs="Arial"/>
          <w:sz w:val="22"/>
        </w:rPr>
        <w:t xml:space="preserve"> o gitana o demás datos sensibles,</w:t>
      </w:r>
      <w:r w:rsidR="00765D63" w:rsidRPr="00765D63">
        <w:rPr>
          <w:rFonts w:ascii="Verdana" w:eastAsia="Times New Roman" w:hAnsi="Verdana" w:cs="Arial"/>
          <w:sz w:val="22"/>
        </w:rPr>
        <w:t xml:space="preserve"> </w:t>
      </w:r>
      <w:r w:rsidR="00765D63" w:rsidRPr="00537CAD">
        <w:rPr>
          <w:rFonts w:ascii="Verdana" w:eastAsia="Times New Roman" w:hAnsi="Verdana" w:cs="Arial"/>
          <w:sz w:val="22"/>
        </w:rPr>
        <w:t>con el fin</w:t>
      </w:r>
      <w:r w:rsidRPr="00283FF2">
        <w:rPr>
          <w:rFonts w:ascii="Verdana" w:hAnsi="Verdana" w:cs="Arial"/>
          <w:sz w:val="22"/>
        </w:rPr>
        <w:t xml:space="preserve"> de forma que no </w:t>
      </w:r>
      <w:r w:rsidR="003740D3">
        <w:rPr>
          <w:rFonts w:ascii="Verdana" w:hAnsi="Verdana" w:cs="Arial"/>
          <w:sz w:val="22"/>
        </w:rPr>
        <w:t xml:space="preserve">afectar </w:t>
      </w:r>
      <w:r w:rsidRPr="00283FF2">
        <w:rPr>
          <w:rFonts w:ascii="Verdana" w:hAnsi="Verdana" w:cs="Arial"/>
          <w:sz w:val="22"/>
        </w:rPr>
        <w:t xml:space="preserve">el derecho a la intimidad de los oferentes o de sus trabajadores o socios o accionistas.  </w:t>
      </w:r>
    </w:p>
    <w:p w14:paraId="35E0CF51" w14:textId="77777777" w:rsidR="004E6124" w:rsidRPr="00283FF2" w:rsidRDefault="004E6124" w:rsidP="004E6124">
      <w:pPr>
        <w:rPr>
          <w:rFonts w:ascii="Verdana" w:hAnsi="Verdana" w:cs="Arial"/>
          <w:sz w:val="22"/>
          <w:lang w:val="es"/>
        </w:rPr>
      </w:pPr>
      <w:r w:rsidRPr="00283FF2">
        <w:rPr>
          <w:rFonts w:ascii="Verdana" w:hAnsi="Verdana" w:cs="Arial"/>
          <w:sz w:val="22"/>
          <w:lang w:val="es"/>
        </w:rPr>
        <w:t xml:space="preserve"> </w:t>
      </w:r>
    </w:p>
    <w:p w14:paraId="0C7E2B8C" w14:textId="51358200" w:rsidR="004E6124" w:rsidRPr="00283FF2" w:rsidRDefault="004E6124" w:rsidP="004E6124">
      <w:pPr>
        <w:rPr>
          <w:rFonts w:ascii="Verdana" w:hAnsi="Verdana"/>
          <w:sz w:val="22"/>
        </w:rPr>
      </w:pPr>
      <w:r w:rsidRPr="00283FF2">
        <w:rPr>
          <w:rFonts w:ascii="Verdana" w:hAnsi="Verdana" w:cs="Arial"/>
          <w:sz w:val="22"/>
          <w:lang w:val="es"/>
        </w:rPr>
        <w:t>Así mismo, la Entidad se encargará de cumplir con lo estipulado en el régimen de protección de datos personales establecido por la Ley 1581 de 2012, incluyendo la recolección de la autorización para el tratamiento de datos personales sensibles. Por lo tanto, se encargará y será responsable de que los Titulares de la información diligencien el “Formato 1</w:t>
      </w:r>
      <w:r w:rsidR="6DC96EB9" w:rsidRPr="00283FF2">
        <w:rPr>
          <w:rFonts w:ascii="Verdana" w:hAnsi="Verdana" w:cs="Arial"/>
          <w:sz w:val="22"/>
          <w:lang w:val="es"/>
        </w:rPr>
        <w:t>2</w:t>
      </w:r>
      <w:r w:rsidRPr="00283FF2">
        <w:rPr>
          <w:rFonts w:ascii="Verdana" w:hAnsi="Verdana" w:cs="Arial"/>
          <w:sz w:val="22"/>
          <w:lang w:val="es"/>
        </w:rPr>
        <w:t xml:space="preserve">- Autorización para el tratamiento de datos personales” que deberá adjuntarse como documento y como requisito para el otorgamiento del criterio de desempate. </w:t>
      </w:r>
    </w:p>
    <w:bookmarkEnd w:id="21"/>
    <w:p w14:paraId="78BC75D7" w14:textId="6A7AE136" w:rsidR="001F7C88" w:rsidRPr="00283FF2" w:rsidRDefault="001F7C88" w:rsidP="00A808D6">
      <w:pPr>
        <w:rPr>
          <w:rFonts w:ascii="Verdana" w:hAnsi="Verdana"/>
          <w:sz w:val="22"/>
          <w:lang w:val="es-CO"/>
        </w:rPr>
      </w:pPr>
    </w:p>
    <w:p w14:paraId="66073B43" w14:textId="77777777" w:rsidR="00030065" w:rsidRPr="00283FF2" w:rsidRDefault="00030065" w:rsidP="001F7C88">
      <w:pPr>
        <w:rPr>
          <w:rFonts w:ascii="Verdana" w:hAnsi="Verdana"/>
          <w:sz w:val="22"/>
          <w:lang w:val="es-CO"/>
        </w:rPr>
      </w:pPr>
    </w:p>
    <w:p w14:paraId="0B8357EF" w14:textId="77777777" w:rsidR="0087791D" w:rsidRPr="00283FF2" w:rsidRDefault="0087791D" w:rsidP="0087791D">
      <w:pPr>
        <w:pStyle w:val="Heading1"/>
        <w:rPr>
          <w:rFonts w:ascii="Verdana" w:hAnsi="Verdana"/>
          <w:sz w:val="22"/>
          <w:szCs w:val="22"/>
        </w:rPr>
      </w:pPr>
      <w:bookmarkStart w:id="22" w:name="_Toc72481501"/>
      <w:bookmarkStart w:id="23" w:name="_Toc72491684"/>
      <w:bookmarkStart w:id="24" w:name="_Toc72481502"/>
      <w:bookmarkStart w:id="25" w:name="_Toc72491685"/>
      <w:bookmarkStart w:id="26" w:name="_Toc72481503"/>
      <w:bookmarkStart w:id="27" w:name="_Toc72491686"/>
      <w:bookmarkStart w:id="28" w:name="_Toc72481504"/>
      <w:bookmarkStart w:id="29" w:name="_Toc72491687"/>
      <w:bookmarkStart w:id="30" w:name="_Toc72481505"/>
      <w:bookmarkStart w:id="31" w:name="_Toc72491688"/>
      <w:bookmarkStart w:id="32" w:name="_Toc72481506"/>
      <w:bookmarkStart w:id="33" w:name="_Toc72491689"/>
      <w:bookmarkStart w:id="34" w:name="_Toc72481507"/>
      <w:bookmarkStart w:id="35" w:name="_Toc72491690"/>
      <w:bookmarkStart w:id="36" w:name="_Toc72481508"/>
      <w:bookmarkStart w:id="37" w:name="_Toc72491691"/>
      <w:bookmarkStart w:id="38" w:name="_Toc72481509"/>
      <w:bookmarkStart w:id="39" w:name="_Toc72491692"/>
      <w:bookmarkStart w:id="40" w:name="_Toc72481510"/>
      <w:bookmarkStart w:id="41" w:name="_Toc72491693"/>
      <w:bookmarkStart w:id="42" w:name="_Toc72481511"/>
      <w:bookmarkStart w:id="43" w:name="_Toc72491694"/>
      <w:bookmarkStart w:id="44" w:name="_Toc72481512"/>
      <w:bookmarkStart w:id="45" w:name="_Toc72491695"/>
      <w:bookmarkStart w:id="46" w:name="_Toc72481513"/>
      <w:bookmarkStart w:id="47" w:name="_Toc72491696"/>
      <w:bookmarkStart w:id="48" w:name="_Toc72481514"/>
      <w:bookmarkStart w:id="49" w:name="_Toc72491697"/>
      <w:bookmarkStart w:id="50" w:name="_Toc72481515"/>
      <w:bookmarkStart w:id="51" w:name="_Toc72491698"/>
      <w:bookmarkStart w:id="52" w:name="_Toc72481516"/>
      <w:bookmarkStart w:id="53" w:name="_Toc72491699"/>
      <w:bookmarkStart w:id="54" w:name="_Toc72481517"/>
      <w:bookmarkStart w:id="55" w:name="_Toc72491700"/>
      <w:bookmarkStart w:id="56" w:name="_Toc72481518"/>
      <w:bookmarkStart w:id="57" w:name="_Toc72491701"/>
      <w:bookmarkStart w:id="58" w:name="_Toc72481519"/>
      <w:bookmarkStart w:id="59" w:name="_Toc72491702"/>
      <w:bookmarkStart w:id="60" w:name="_Toc72481520"/>
      <w:bookmarkStart w:id="61" w:name="_Toc72491703"/>
      <w:bookmarkStart w:id="62" w:name="_Toc72481521"/>
      <w:bookmarkStart w:id="63" w:name="_Toc72491704"/>
      <w:bookmarkStart w:id="64" w:name="_Toc72481522"/>
      <w:bookmarkStart w:id="65" w:name="_Toc72491705"/>
      <w:bookmarkStart w:id="66" w:name="_Toc72481523"/>
      <w:bookmarkStart w:id="67" w:name="_Toc72491706"/>
      <w:bookmarkStart w:id="68" w:name="_Toc72481524"/>
      <w:bookmarkStart w:id="69" w:name="_Toc72491707"/>
      <w:bookmarkStart w:id="70" w:name="_Toc72481525"/>
      <w:bookmarkStart w:id="71" w:name="_Toc72491708"/>
      <w:bookmarkStart w:id="72" w:name="_Toc72481526"/>
      <w:bookmarkStart w:id="73" w:name="_Toc72491709"/>
      <w:bookmarkStart w:id="74" w:name="_Toc72481527"/>
      <w:bookmarkStart w:id="75" w:name="_Toc72491710"/>
      <w:bookmarkStart w:id="76" w:name="_Toc72481528"/>
      <w:bookmarkStart w:id="77" w:name="_Toc72491711"/>
      <w:bookmarkStart w:id="78" w:name="_Toc72481529"/>
      <w:bookmarkStart w:id="79" w:name="_Toc72491712"/>
      <w:bookmarkStart w:id="80" w:name="_Toc72481530"/>
      <w:bookmarkStart w:id="81" w:name="_Toc72491713"/>
      <w:bookmarkStart w:id="82" w:name="_Toc72481531"/>
      <w:bookmarkStart w:id="83" w:name="_Toc72491714"/>
      <w:bookmarkStart w:id="84" w:name="_Toc72481532"/>
      <w:bookmarkStart w:id="85" w:name="_Toc72491715"/>
      <w:bookmarkStart w:id="86" w:name="_Toc72481533"/>
      <w:bookmarkStart w:id="87" w:name="_Toc72491716"/>
      <w:bookmarkStart w:id="88" w:name="_Toc72481534"/>
      <w:bookmarkStart w:id="89" w:name="_Toc72491717"/>
      <w:bookmarkStart w:id="90" w:name="_Toc72481535"/>
      <w:bookmarkStart w:id="91" w:name="_Toc72491718"/>
      <w:bookmarkStart w:id="92" w:name="_Toc72481536"/>
      <w:bookmarkStart w:id="93" w:name="_Toc72491719"/>
      <w:bookmarkStart w:id="94" w:name="_Toc72481537"/>
      <w:bookmarkStart w:id="95" w:name="_Toc72491720"/>
      <w:bookmarkStart w:id="96" w:name="_Toc72481538"/>
      <w:bookmarkStart w:id="97" w:name="_Toc72491721"/>
      <w:bookmarkStart w:id="98" w:name="_Toc72481539"/>
      <w:bookmarkStart w:id="99" w:name="_Toc72491722"/>
      <w:bookmarkStart w:id="100" w:name="_Toc72481540"/>
      <w:bookmarkStart w:id="101" w:name="_Toc72491723"/>
      <w:bookmarkStart w:id="102" w:name="_Toc72481541"/>
      <w:bookmarkStart w:id="103" w:name="_Toc72491724"/>
      <w:bookmarkStart w:id="104" w:name="_Toc72481542"/>
      <w:bookmarkStart w:id="105" w:name="_Toc72491725"/>
      <w:bookmarkStart w:id="106" w:name="_Toc72481543"/>
      <w:bookmarkStart w:id="107" w:name="_Toc72491726"/>
      <w:bookmarkStart w:id="108" w:name="_Toc72481544"/>
      <w:bookmarkStart w:id="109" w:name="_Toc72491727"/>
      <w:bookmarkStart w:id="110" w:name="_Toc72481545"/>
      <w:bookmarkStart w:id="111" w:name="_Toc72491728"/>
      <w:bookmarkStart w:id="112" w:name="_Toc72481546"/>
      <w:bookmarkStart w:id="113" w:name="_Toc72491729"/>
      <w:bookmarkStart w:id="114" w:name="_Toc72481547"/>
      <w:bookmarkStart w:id="115" w:name="_Toc72491730"/>
      <w:bookmarkStart w:id="116" w:name="_Toc72481548"/>
      <w:bookmarkStart w:id="117" w:name="_Toc72491731"/>
      <w:bookmarkStart w:id="118" w:name="_Toc72481549"/>
      <w:bookmarkStart w:id="119" w:name="_Toc72491732"/>
      <w:bookmarkStart w:id="120" w:name="_Toc72481550"/>
      <w:bookmarkStart w:id="121" w:name="_Toc72491733"/>
      <w:bookmarkStart w:id="122" w:name="_Toc72481551"/>
      <w:bookmarkStart w:id="123" w:name="_Toc72491734"/>
      <w:bookmarkStart w:id="124" w:name="_Toc72481552"/>
      <w:bookmarkStart w:id="125" w:name="_Toc72491735"/>
      <w:bookmarkStart w:id="126" w:name="_Toc72481553"/>
      <w:bookmarkStart w:id="127" w:name="_Toc72491736"/>
      <w:bookmarkStart w:id="128" w:name="_Toc72481554"/>
      <w:bookmarkStart w:id="129" w:name="_Toc72491737"/>
      <w:bookmarkStart w:id="130" w:name="_Toc72481555"/>
      <w:bookmarkStart w:id="131" w:name="_Toc72491738"/>
      <w:bookmarkStart w:id="132" w:name="_Toc72481556"/>
      <w:bookmarkStart w:id="133" w:name="_Toc72491739"/>
      <w:bookmarkStart w:id="134" w:name="_Toc72481557"/>
      <w:bookmarkStart w:id="135" w:name="_Toc72491740"/>
      <w:bookmarkStart w:id="136" w:name="_Toc72481558"/>
      <w:bookmarkStart w:id="137" w:name="_Toc72491741"/>
      <w:bookmarkStart w:id="138" w:name="_Toc72481559"/>
      <w:bookmarkStart w:id="139" w:name="_Toc72491742"/>
      <w:bookmarkStart w:id="140" w:name="_Toc72481560"/>
      <w:bookmarkStart w:id="141" w:name="_Toc72491743"/>
      <w:bookmarkStart w:id="142" w:name="_Toc72481561"/>
      <w:bookmarkStart w:id="143" w:name="_Toc72491744"/>
      <w:bookmarkStart w:id="144" w:name="_Toc72481562"/>
      <w:bookmarkStart w:id="145" w:name="_Toc72491745"/>
      <w:bookmarkStart w:id="146" w:name="_Toc72481563"/>
      <w:bookmarkStart w:id="147" w:name="_Toc72491746"/>
      <w:bookmarkStart w:id="148" w:name="_Toc72481564"/>
      <w:bookmarkStart w:id="149" w:name="_Toc72491747"/>
      <w:bookmarkStart w:id="150" w:name="_Toc72481565"/>
      <w:bookmarkStart w:id="151" w:name="_Toc72491748"/>
      <w:bookmarkStart w:id="152" w:name="_Toc72481566"/>
      <w:bookmarkStart w:id="153" w:name="_Toc72491749"/>
      <w:bookmarkStart w:id="154" w:name="_Toc72481567"/>
      <w:bookmarkStart w:id="155" w:name="_Toc72491750"/>
      <w:bookmarkStart w:id="156" w:name="_Toc72481568"/>
      <w:bookmarkStart w:id="157" w:name="_Toc72491751"/>
      <w:bookmarkStart w:id="158" w:name="_Toc72481569"/>
      <w:bookmarkStart w:id="159" w:name="_Toc72491752"/>
      <w:bookmarkStart w:id="160" w:name="_Toc72481570"/>
      <w:bookmarkStart w:id="161" w:name="_Toc72491753"/>
      <w:bookmarkStart w:id="162" w:name="_Toc72481571"/>
      <w:bookmarkStart w:id="163" w:name="_Toc72491754"/>
      <w:bookmarkStart w:id="164" w:name="_Toc72481572"/>
      <w:bookmarkStart w:id="165" w:name="_Toc72491755"/>
      <w:bookmarkStart w:id="166" w:name="_Toc72481573"/>
      <w:bookmarkStart w:id="167" w:name="_Toc72491756"/>
      <w:bookmarkStart w:id="168" w:name="_Toc72481574"/>
      <w:bookmarkStart w:id="169" w:name="_Toc72491757"/>
      <w:bookmarkStart w:id="170" w:name="_Toc72481575"/>
      <w:bookmarkStart w:id="171" w:name="_Toc72491758"/>
      <w:bookmarkStart w:id="172" w:name="_Toc72481576"/>
      <w:bookmarkStart w:id="173" w:name="_Toc72491759"/>
      <w:bookmarkStart w:id="174" w:name="_Toc72481577"/>
      <w:bookmarkStart w:id="175" w:name="_Toc72491760"/>
      <w:bookmarkStart w:id="176" w:name="_Toc72481578"/>
      <w:bookmarkStart w:id="177" w:name="_Toc72491761"/>
      <w:bookmarkStart w:id="178" w:name="_Toc72481579"/>
      <w:bookmarkStart w:id="179" w:name="_Toc72491762"/>
      <w:bookmarkStart w:id="180" w:name="_Toc72481580"/>
      <w:bookmarkStart w:id="181" w:name="_Toc72491763"/>
      <w:bookmarkStart w:id="182" w:name="_Toc72481581"/>
      <w:bookmarkStart w:id="183" w:name="_Toc72491764"/>
      <w:bookmarkStart w:id="184" w:name="_Toc72481582"/>
      <w:bookmarkStart w:id="185" w:name="_Toc72491765"/>
      <w:bookmarkStart w:id="186" w:name="_Toc72481583"/>
      <w:bookmarkStart w:id="187" w:name="_Toc72491766"/>
      <w:bookmarkStart w:id="188" w:name="_Toc72481584"/>
      <w:bookmarkStart w:id="189" w:name="_Toc72491767"/>
      <w:bookmarkStart w:id="190" w:name="_Toc72481585"/>
      <w:bookmarkStart w:id="191" w:name="_Toc72491768"/>
      <w:bookmarkStart w:id="192" w:name="_Toc72481586"/>
      <w:bookmarkStart w:id="193" w:name="_Toc72491769"/>
      <w:bookmarkStart w:id="194" w:name="_Toc72481587"/>
      <w:bookmarkStart w:id="195" w:name="_Toc72491770"/>
      <w:bookmarkStart w:id="196" w:name="_Toc72481588"/>
      <w:bookmarkStart w:id="197" w:name="_Toc72491771"/>
      <w:bookmarkStart w:id="198" w:name="_Toc72481589"/>
      <w:bookmarkStart w:id="199" w:name="_Toc72491772"/>
      <w:bookmarkStart w:id="200" w:name="_Toc72481590"/>
      <w:bookmarkStart w:id="201" w:name="_Toc72491773"/>
      <w:bookmarkStart w:id="202" w:name="_Toc72481591"/>
      <w:bookmarkStart w:id="203" w:name="_Toc72491774"/>
      <w:bookmarkStart w:id="204" w:name="_Toc72481592"/>
      <w:bookmarkStart w:id="205" w:name="_Toc72491775"/>
      <w:bookmarkStart w:id="206" w:name="_Toc72481593"/>
      <w:bookmarkStart w:id="207" w:name="_Toc72491776"/>
      <w:bookmarkStart w:id="208" w:name="_Toc72481594"/>
      <w:bookmarkStart w:id="209" w:name="_Toc72491777"/>
      <w:bookmarkStart w:id="210" w:name="_Toc72481595"/>
      <w:bookmarkStart w:id="211" w:name="_Toc72491778"/>
      <w:bookmarkStart w:id="212" w:name="_Toc72481596"/>
      <w:bookmarkStart w:id="213" w:name="_Toc72491779"/>
      <w:bookmarkStart w:id="214" w:name="_Toc72481597"/>
      <w:bookmarkStart w:id="215" w:name="_Toc72491780"/>
      <w:bookmarkStart w:id="216" w:name="_Toc72481598"/>
      <w:bookmarkStart w:id="217" w:name="_Toc72491781"/>
      <w:bookmarkStart w:id="218" w:name="_Toc72481599"/>
      <w:bookmarkStart w:id="219" w:name="_Toc72491782"/>
      <w:bookmarkStart w:id="220" w:name="_Toc72481600"/>
      <w:bookmarkStart w:id="221" w:name="_Toc72491783"/>
      <w:bookmarkStart w:id="222" w:name="_Toc72481601"/>
      <w:bookmarkStart w:id="223" w:name="_Toc72491784"/>
      <w:bookmarkStart w:id="224" w:name="_Toc72481602"/>
      <w:bookmarkStart w:id="225" w:name="_Toc72491785"/>
      <w:bookmarkStart w:id="226" w:name="_Toc72481603"/>
      <w:bookmarkStart w:id="227" w:name="_Toc72491786"/>
      <w:bookmarkStart w:id="228" w:name="_Toc72481604"/>
      <w:bookmarkStart w:id="229" w:name="_Toc72491787"/>
      <w:bookmarkStart w:id="230" w:name="_Toc72481605"/>
      <w:bookmarkStart w:id="231" w:name="_Toc72491788"/>
      <w:bookmarkStart w:id="232" w:name="_Toc72481606"/>
      <w:bookmarkStart w:id="233" w:name="_Toc72491789"/>
      <w:bookmarkStart w:id="234" w:name="_Toc72481607"/>
      <w:bookmarkStart w:id="235" w:name="_Toc72491790"/>
      <w:bookmarkStart w:id="236" w:name="_Toc72481608"/>
      <w:bookmarkStart w:id="237" w:name="_Toc72491791"/>
      <w:bookmarkStart w:id="238" w:name="_Toc72481609"/>
      <w:bookmarkStart w:id="239" w:name="_Toc72491792"/>
      <w:bookmarkStart w:id="240" w:name="_Toc72481610"/>
      <w:bookmarkStart w:id="241" w:name="_Toc72491793"/>
      <w:bookmarkStart w:id="242" w:name="_Toc72481611"/>
      <w:bookmarkStart w:id="243" w:name="_Toc72491794"/>
      <w:bookmarkStart w:id="244" w:name="_Toc72481612"/>
      <w:bookmarkStart w:id="245" w:name="_Toc72491795"/>
      <w:bookmarkStart w:id="246" w:name="_Toc72481613"/>
      <w:bookmarkStart w:id="247" w:name="_Toc72491796"/>
      <w:bookmarkStart w:id="248" w:name="_Toc72481614"/>
      <w:bookmarkStart w:id="249" w:name="_Toc72491797"/>
      <w:bookmarkStart w:id="250" w:name="_Toc72481615"/>
      <w:bookmarkStart w:id="251" w:name="_Toc72491798"/>
      <w:bookmarkStart w:id="252" w:name="_Toc72481616"/>
      <w:bookmarkStart w:id="253" w:name="_Toc72491799"/>
      <w:bookmarkStart w:id="254" w:name="_Toc72481617"/>
      <w:bookmarkStart w:id="255" w:name="_Toc72491800"/>
      <w:bookmarkStart w:id="256" w:name="_Toc72481618"/>
      <w:bookmarkStart w:id="257" w:name="_Toc72491801"/>
      <w:bookmarkStart w:id="258" w:name="_Toc72481619"/>
      <w:bookmarkStart w:id="259" w:name="_Toc72491802"/>
      <w:bookmarkStart w:id="260" w:name="_Toc72481620"/>
      <w:bookmarkStart w:id="261" w:name="_Toc72491803"/>
      <w:bookmarkStart w:id="262" w:name="_Toc72481621"/>
      <w:bookmarkStart w:id="263" w:name="_Toc72491804"/>
      <w:bookmarkStart w:id="264" w:name="_Toc72481622"/>
      <w:bookmarkStart w:id="265" w:name="_Toc72491805"/>
      <w:bookmarkStart w:id="266" w:name="_Toc72481623"/>
      <w:bookmarkStart w:id="267" w:name="_Toc72491806"/>
      <w:bookmarkStart w:id="268" w:name="_Toc72481624"/>
      <w:bookmarkStart w:id="269" w:name="_Toc72491807"/>
      <w:bookmarkStart w:id="270" w:name="_Toc72481625"/>
      <w:bookmarkStart w:id="271" w:name="_Toc72491808"/>
      <w:bookmarkStart w:id="272" w:name="_Toc72481626"/>
      <w:bookmarkStart w:id="273" w:name="_Toc72491809"/>
      <w:bookmarkStart w:id="274" w:name="_Toc72481627"/>
      <w:bookmarkStart w:id="275" w:name="_Toc72491810"/>
      <w:bookmarkStart w:id="276" w:name="_Toc72481628"/>
      <w:bookmarkStart w:id="277" w:name="_Toc72491811"/>
      <w:bookmarkStart w:id="278" w:name="_Toc72481629"/>
      <w:bookmarkStart w:id="279" w:name="_Toc72491812"/>
      <w:bookmarkStart w:id="280" w:name="_Toc72481630"/>
      <w:bookmarkStart w:id="281" w:name="_Toc72491813"/>
      <w:bookmarkStart w:id="282" w:name="_Toc72481631"/>
      <w:bookmarkStart w:id="283" w:name="_Toc72491814"/>
      <w:bookmarkStart w:id="284" w:name="_Toc72481632"/>
      <w:bookmarkStart w:id="285" w:name="_Toc72491815"/>
      <w:bookmarkStart w:id="286" w:name="_Toc72481633"/>
      <w:bookmarkStart w:id="287" w:name="_Toc72491816"/>
      <w:bookmarkStart w:id="288" w:name="_Toc72481634"/>
      <w:bookmarkStart w:id="289" w:name="_Toc72491817"/>
      <w:bookmarkStart w:id="290" w:name="_Toc72481635"/>
      <w:bookmarkStart w:id="291" w:name="_Toc72491818"/>
      <w:bookmarkStart w:id="292" w:name="_Toc63087906"/>
      <w:bookmarkStart w:id="293" w:name="_Toc63090438"/>
      <w:bookmarkStart w:id="294" w:name="_Toc64969372"/>
      <w:bookmarkStart w:id="295" w:name="_Toc64988319"/>
      <w:bookmarkStart w:id="296" w:name="_Toc66691485"/>
      <w:bookmarkStart w:id="297" w:name="_Toc72481636"/>
      <w:bookmarkStart w:id="298" w:name="_Toc72491819"/>
      <w:bookmarkStart w:id="299" w:name="_Toc21642909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283FF2">
        <w:rPr>
          <w:rFonts w:ascii="Verdana" w:hAnsi="Verdana"/>
          <w:sz w:val="22"/>
          <w:szCs w:val="22"/>
        </w:rPr>
        <w:t>ELABORACIÓN, PRESENTACIÓN DE LA OFERTA Y EVALUACIÓN</w:t>
      </w:r>
      <w:bookmarkEnd w:id="299"/>
    </w:p>
    <w:p w14:paraId="48D12359" w14:textId="77777777" w:rsidR="0087791D" w:rsidRPr="00283FF2" w:rsidRDefault="0087791D" w:rsidP="0087791D">
      <w:pPr>
        <w:rPr>
          <w:rFonts w:ascii="Verdana" w:hAnsi="Verdana"/>
          <w:sz w:val="22"/>
          <w:lang w:val="es-CO"/>
        </w:rPr>
      </w:pPr>
    </w:p>
    <w:p w14:paraId="1A45D7AA" w14:textId="77777777" w:rsidR="0087791D" w:rsidRPr="00283FF2" w:rsidRDefault="0087791D" w:rsidP="00DC4669">
      <w:pPr>
        <w:pStyle w:val="ListParagraph"/>
        <w:keepNext/>
        <w:keepLines/>
        <w:ind w:left="360"/>
        <w:outlineLvl w:val="1"/>
        <w:rPr>
          <w:rFonts w:ascii="Verdana" w:eastAsiaTheme="majorEastAsia" w:hAnsi="Verdana" w:cstheme="majorBidi"/>
          <w:b/>
          <w:bCs/>
          <w:sz w:val="22"/>
          <w:lang w:val="es-CO"/>
        </w:rPr>
      </w:pPr>
      <w:bookmarkStart w:id="300" w:name="_Toc72481638"/>
      <w:bookmarkStart w:id="301" w:name="_Toc72491821"/>
      <w:bookmarkStart w:id="302" w:name="_Toc75521178"/>
      <w:bookmarkStart w:id="303" w:name="_Toc76550435"/>
      <w:bookmarkStart w:id="304" w:name="_Toc76550556"/>
      <w:bookmarkStart w:id="305" w:name="_Toc76910611"/>
      <w:bookmarkStart w:id="306" w:name="_Toc77230725"/>
      <w:bookmarkStart w:id="307" w:name="_Toc83981562"/>
      <w:bookmarkStart w:id="308" w:name="_Toc84416984"/>
      <w:bookmarkStart w:id="309" w:name="_Toc108021797"/>
      <w:bookmarkEnd w:id="300"/>
      <w:bookmarkEnd w:id="301"/>
      <w:bookmarkEnd w:id="302"/>
      <w:bookmarkEnd w:id="303"/>
      <w:bookmarkEnd w:id="304"/>
      <w:bookmarkEnd w:id="305"/>
      <w:bookmarkEnd w:id="306"/>
      <w:bookmarkEnd w:id="307"/>
      <w:bookmarkEnd w:id="308"/>
      <w:bookmarkEnd w:id="309"/>
    </w:p>
    <w:p w14:paraId="046F4F6E" w14:textId="756F9D23" w:rsidR="0087791D" w:rsidRPr="00283FF2" w:rsidRDefault="002E4F84">
      <w:pPr>
        <w:pStyle w:val="Heading2"/>
        <w:numPr>
          <w:ilvl w:val="1"/>
          <w:numId w:val="52"/>
        </w:numPr>
        <w:tabs>
          <w:tab w:val="left" w:pos="284"/>
        </w:tabs>
        <w:ind w:left="0" w:firstLine="0"/>
        <w:rPr>
          <w:rFonts w:ascii="Verdana" w:hAnsi="Verdana"/>
          <w:sz w:val="22"/>
          <w:szCs w:val="22"/>
        </w:rPr>
      </w:pPr>
      <w:r w:rsidRPr="00283FF2">
        <w:rPr>
          <w:rFonts w:ascii="Verdana" w:hAnsi="Verdana"/>
          <w:sz w:val="22"/>
          <w:szCs w:val="22"/>
        </w:rPr>
        <w:t xml:space="preserve"> </w:t>
      </w:r>
      <w:bookmarkStart w:id="310" w:name="_Toc216429095"/>
      <w:r w:rsidR="0087791D" w:rsidRPr="00283FF2">
        <w:rPr>
          <w:rFonts w:ascii="Verdana" w:hAnsi="Verdana"/>
          <w:sz w:val="22"/>
          <w:szCs w:val="22"/>
        </w:rPr>
        <w:t>CARTA DE PRESENTACIÓN DE LA OFERTA</w:t>
      </w:r>
      <w:bookmarkEnd w:id="310"/>
    </w:p>
    <w:p w14:paraId="3D46EB0E" w14:textId="77777777" w:rsidR="0087791D" w:rsidRPr="00283FF2" w:rsidRDefault="0087791D" w:rsidP="00A808D6">
      <w:pPr>
        <w:rPr>
          <w:rFonts w:ascii="Verdana" w:hAnsi="Verdana"/>
          <w:sz w:val="22"/>
          <w:lang w:val="es-CO"/>
        </w:rPr>
      </w:pPr>
    </w:p>
    <w:p w14:paraId="2772FD16" w14:textId="2299E5C7"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00854D74">
        <w:rPr>
          <w:rFonts w:ascii="Verdana" w:eastAsia="Times New Roman" w:hAnsi="Verdana" w:cs="Times New Roman"/>
          <w:sz w:val="22"/>
          <w:lang w:eastAsia="es-CO"/>
        </w:rPr>
        <w:t>El Proponente presentará el Formato 1 – Carta de Presentación de la Oferta, el cual debe estar firmado por la persona natural o por el representante legal del Proponente individual o Plural, o por el apoderado.</w:t>
      </w:r>
    </w:p>
    <w:p w14:paraId="01640086" w14:textId="77777777"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00854D74">
        <w:rPr>
          <w:rFonts w:ascii="Verdana" w:eastAsia="Times New Roman" w:hAnsi="Verdana" w:cs="Times New Roman"/>
          <w:sz w:val="22"/>
          <w:lang w:eastAsia="es-CO"/>
        </w:rPr>
        <w:t>La persona natural (Proponente individual o integrante de un Proponente Plural) que pretenda participar en el presente proceso, debe acreditar que posee título como arquitecto o ingeniero en la respectiva rama de la ingeniería, para lo cual adjuntará copia de la tarjeta profesional y certificado de vigencia de la matrícula profesional expedida por la autoridad competente, vigente a la fecha de cierre de este procedimiento de selección. El requisito de la tarjeta profesional se puede suplir con el registro de que trata el artículo 18 del Decreto-Ley 2106 de 2019.</w:t>
      </w:r>
    </w:p>
    <w:p w14:paraId="7474CBC0" w14:textId="0510CED3"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19D50406">
        <w:rPr>
          <w:rFonts w:ascii="Verdana" w:eastAsia="Times New Roman" w:hAnsi="Verdana" w:cs="Times New Roman"/>
          <w:sz w:val="22"/>
          <w:lang w:eastAsia="es-CO"/>
        </w:rPr>
        <w:t>En todo caso, de acuerdo con en el artículo 20 de la Ley 842 de 2003, si el Proponente –persona natural– es arquitecto, o el representante legal o el apoderado del proponente individual persona jurídica o el representante legal o apoderado de la estructura plural, no posee título de ingeniero en la respectiva rama de la ingeniería, la oferta tendrá que ser avalada por un ingeniero, para lo cual debe adjuntar copia de la tarjeta profesional y copia del certificado de vigencia de matrícula profesional expedida por el C</w:t>
      </w:r>
      <w:r w:rsidR="00C731A9">
        <w:rPr>
          <w:rFonts w:ascii="Verdana" w:eastAsia="Times New Roman" w:hAnsi="Verdana" w:cs="Times New Roman"/>
          <w:sz w:val="22"/>
          <w:lang w:eastAsia="es-CO"/>
        </w:rPr>
        <w:t>OPNIA</w:t>
      </w:r>
      <w:r w:rsidRPr="19D50406">
        <w:rPr>
          <w:rFonts w:ascii="Verdana" w:eastAsia="Times New Roman" w:hAnsi="Verdana" w:cs="Times New Roman"/>
          <w:sz w:val="22"/>
          <w:lang w:eastAsia="es-CO"/>
        </w:rPr>
        <w:t>, en la respectiva rama de la ingeniería, según corresponda, vigente a la fecha de cierre de este procedimiento de selección. El requisito de la tarjeta profesional se puede suplir con el registro de que trata el artículo 18 del Decreto-Ley 2106 de 2019.</w:t>
      </w:r>
    </w:p>
    <w:p w14:paraId="3FB971FF" w14:textId="77777777"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00854D74">
        <w:rPr>
          <w:rFonts w:ascii="Verdana" w:eastAsia="Times New Roman" w:hAnsi="Verdana" w:cs="Times New Roman"/>
          <w:sz w:val="22"/>
          <w:lang w:eastAsia="es-CO"/>
        </w:rPr>
        <w:t>El aval del ingeniero de que trata el artículo 20 de la Ley 842 de 2003 hace parte integral del Formato 1 – Carta de presentación de la oferta, cuando el Proponente deba presentarlo.</w:t>
      </w:r>
    </w:p>
    <w:p w14:paraId="48572292" w14:textId="77777777"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00854D74">
        <w:rPr>
          <w:rFonts w:ascii="Verdana" w:eastAsia="Times New Roman" w:hAnsi="Verdana" w:cs="Times New Roman"/>
          <w:sz w:val="22"/>
          <w:lang w:eastAsia="es-CO"/>
        </w:rPr>
        <w:t>La carta de presentación debe suscribirse. Con la firma de este documento se entiende que el proponente conoce y acepta las obligaciones del Anexo 3 – Pacto de Transparencia y, por lo tanto, no será necesaria la entrega de este documento al momento de presentar la oferta.</w:t>
      </w:r>
    </w:p>
    <w:p w14:paraId="51D61A32" w14:textId="77777777" w:rsidR="00561B05" w:rsidRPr="00854D74" w:rsidRDefault="00561B05" w:rsidP="00283FF2">
      <w:pPr>
        <w:spacing w:before="100" w:beforeAutospacing="1" w:after="100" w:afterAutospacing="1" w:line="276" w:lineRule="auto"/>
        <w:ind w:left="142"/>
        <w:rPr>
          <w:rFonts w:ascii="Verdana" w:eastAsia="Times New Roman" w:hAnsi="Verdana" w:cs="Times New Roman"/>
          <w:sz w:val="22"/>
          <w:lang w:eastAsia="es-CO"/>
        </w:rPr>
      </w:pPr>
      <w:r w:rsidRPr="00854D74">
        <w:rPr>
          <w:rFonts w:ascii="Verdana" w:eastAsia="Times New Roman" w:hAnsi="Verdana" w:cs="Times New Roman"/>
          <w:sz w:val="22"/>
          <w:lang w:eastAsia="es-CO"/>
        </w:rPr>
        <w:t>El Proponente debe diligenciar los Formatos. Todos los espacios en blanco deben diligenciarse con la información solicitada.</w:t>
      </w:r>
    </w:p>
    <w:p w14:paraId="1DB7E43B" w14:textId="77777777" w:rsidR="00561B05" w:rsidRPr="00854D74" w:rsidRDefault="00561B05" w:rsidP="00283FF2">
      <w:pPr>
        <w:spacing w:before="100" w:beforeAutospacing="1" w:after="100" w:afterAutospacing="1" w:line="276" w:lineRule="auto"/>
        <w:ind w:left="142"/>
        <w:rPr>
          <w:rFonts w:ascii="Verdana" w:eastAsia="Times New Roman" w:hAnsi="Verdana"/>
          <w:sz w:val="22"/>
          <w:shd w:val="clear" w:color="auto" w:fill="C7D4E8"/>
          <w:lang w:eastAsia="es-CO"/>
        </w:rPr>
      </w:pPr>
      <w:r w:rsidRPr="00854D74">
        <w:rPr>
          <w:rFonts w:ascii="Verdana" w:eastAsia="Times New Roman" w:hAnsi="Verdana" w:cs="Times New Roman"/>
          <w:sz w:val="22"/>
          <w:highlight w:val="lightGray"/>
          <w:shd w:val="clear" w:color="auto" w:fill="C7D4E8"/>
          <w:lang w:eastAsia="es-CO"/>
        </w:rPr>
        <w:t>[Cuando el Proceso se estructure por lotes o grupos, el Proponente debe indicar en el Formato 1 – Carta de presentación de la oferta, el lote o lotes a los cuales presenta oferta, según las posibilidades que otorgue la Entidad].</w:t>
      </w:r>
    </w:p>
    <w:p w14:paraId="32BB6CC6" w14:textId="77777777" w:rsidR="00561B05" w:rsidRPr="00854D74" w:rsidRDefault="00561B05" w:rsidP="00283FF2">
      <w:pPr>
        <w:spacing w:line="276" w:lineRule="auto"/>
        <w:ind w:left="142"/>
        <w:rPr>
          <w:rFonts w:ascii="Verdana" w:eastAsia="Arial" w:hAnsi="Verdana" w:cs="Arial"/>
          <w:sz w:val="22"/>
          <w:highlight w:val="lightGray"/>
          <w:lang w:val="es-MX"/>
        </w:rPr>
      </w:pPr>
      <w:r w:rsidRPr="00854D74">
        <w:rPr>
          <w:rFonts w:ascii="Verdana" w:eastAsia="Arial" w:hAnsi="Verdana" w:cs="Arial"/>
          <w:sz w:val="22"/>
          <w:highlight w:val="lightGray"/>
          <w:lang w:val="es-MX"/>
        </w:rPr>
        <w:t>[La Entidad podrá incluir el aval de un profesional adicional si de acuerdo con el estudio de la necesidad del presente proceso de contratación lo encuentra pertinente].</w:t>
      </w:r>
    </w:p>
    <w:p w14:paraId="45E2C151" w14:textId="77777777" w:rsidR="0087791D" w:rsidRPr="00283FF2" w:rsidRDefault="0087791D" w:rsidP="0087791D">
      <w:pPr>
        <w:rPr>
          <w:rFonts w:ascii="Verdana" w:hAnsi="Verdana"/>
          <w:sz w:val="22"/>
          <w:lang w:val="es-CO"/>
        </w:rPr>
      </w:pPr>
    </w:p>
    <w:p w14:paraId="271F29C7" w14:textId="564850CF" w:rsidR="0087791D" w:rsidRPr="00283FF2" w:rsidRDefault="0087791D">
      <w:pPr>
        <w:pStyle w:val="Heading2"/>
        <w:numPr>
          <w:ilvl w:val="1"/>
          <w:numId w:val="52"/>
        </w:numPr>
        <w:rPr>
          <w:rFonts w:ascii="Verdana" w:hAnsi="Verdana"/>
          <w:sz w:val="22"/>
          <w:szCs w:val="22"/>
        </w:rPr>
      </w:pPr>
      <w:bookmarkStart w:id="311" w:name="_Toc216429096"/>
      <w:r w:rsidRPr="00283FF2">
        <w:rPr>
          <w:rFonts w:ascii="Verdana" w:hAnsi="Verdana"/>
          <w:sz w:val="22"/>
          <w:szCs w:val="22"/>
        </w:rPr>
        <w:t>APODERADO</w:t>
      </w:r>
      <w:bookmarkEnd w:id="311"/>
    </w:p>
    <w:p w14:paraId="7192799A" w14:textId="77777777" w:rsidR="0087791D" w:rsidRPr="00283FF2" w:rsidRDefault="0087791D" w:rsidP="0087791D">
      <w:pPr>
        <w:rPr>
          <w:rFonts w:ascii="Verdana" w:hAnsi="Verdana"/>
          <w:sz w:val="22"/>
          <w:lang w:val="es-CO"/>
        </w:rPr>
      </w:pPr>
    </w:p>
    <w:p w14:paraId="1B4FFFA2" w14:textId="59F7EC8B" w:rsidR="0087791D" w:rsidRPr="00283FF2" w:rsidRDefault="69BF6736" w:rsidP="0087791D">
      <w:pPr>
        <w:rPr>
          <w:rFonts w:ascii="Verdana" w:hAnsi="Verdana"/>
          <w:sz w:val="22"/>
          <w:lang w:val="es-CO"/>
        </w:rPr>
      </w:pPr>
      <w:r w:rsidRPr="00283FF2">
        <w:rPr>
          <w:rFonts w:ascii="Verdana" w:hAnsi="Verdana"/>
          <w:sz w:val="22"/>
          <w:lang w:val="es-CO"/>
        </w:rPr>
        <w:t xml:space="preserve">Los </w:t>
      </w:r>
      <w:r w:rsidR="229C66A7" w:rsidRPr="00283FF2">
        <w:rPr>
          <w:rFonts w:ascii="Verdana" w:hAnsi="Verdana"/>
          <w:sz w:val="22"/>
          <w:lang w:val="es-CO"/>
        </w:rPr>
        <w:t>P</w:t>
      </w:r>
      <w:r w:rsidRPr="00283FF2">
        <w:rPr>
          <w:rFonts w:ascii="Verdana" w:hAnsi="Verdana"/>
          <w:sz w:val="22"/>
          <w:lang w:val="es-CO"/>
        </w:rPr>
        <w:t xml:space="preserve">roponentes podrán presentar ofertas directamente o suscritas por intermedio de apoderado, evento en el cual deben anexar el poder otorgado en legal forma (artículo 5 del Decreto – Ley 019 de 2012), en el que se confiere al apoderado de manera clara y expresa facultades amplias y suficientes para actuar, obligar y responsabilizar a quien(es) representa en el trámite del proceso y en la suscripción del </w:t>
      </w:r>
      <w:r w:rsidR="4FEF3360" w:rsidRPr="00283FF2">
        <w:rPr>
          <w:rFonts w:ascii="Verdana" w:hAnsi="Verdana"/>
          <w:sz w:val="22"/>
          <w:lang w:val="es-CO"/>
        </w:rPr>
        <w:t>C</w:t>
      </w:r>
      <w:r w:rsidRPr="00283FF2">
        <w:rPr>
          <w:rFonts w:ascii="Verdana" w:hAnsi="Verdana"/>
          <w:sz w:val="22"/>
          <w:lang w:val="es-CO"/>
        </w:rPr>
        <w:t xml:space="preserve">ontrato. No obstante, la simple entrega física o radicación de la oferta en la </w:t>
      </w:r>
      <w:r w:rsidR="5D6E3D72" w:rsidRPr="00283FF2">
        <w:rPr>
          <w:rFonts w:ascii="Verdana" w:hAnsi="Verdana"/>
          <w:sz w:val="22"/>
          <w:lang w:val="es-CO"/>
        </w:rPr>
        <w:t>E</w:t>
      </w:r>
      <w:r w:rsidRPr="00283FF2">
        <w:rPr>
          <w:rFonts w:ascii="Verdana" w:hAnsi="Verdana"/>
          <w:sz w:val="22"/>
          <w:lang w:val="es-CO"/>
        </w:rPr>
        <w:t>ntidad puede realizarla cualquier persona, sin necesidad de poder o autorización.</w:t>
      </w:r>
    </w:p>
    <w:p w14:paraId="670EB8E6" w14:textId="77777777" w:rsidR="0087791D" w:rsidRPr="00283FF2" w:rsidRDefault="0087791D" w:rsidP="0087791D">
      <w:pPr>
        <w:rPr>
          <w:rFonts w:ascii="Verdana" w:hAnsi="Verdana"/>
          <w:sz w:val="22"/>
          <w:lang w:val="es-CO"/>
        </w:rPr>
      </w:pPr>
    </w:p>
    <w:p w14:paraId="3AD84199" w14:textId="1A25534C" w:rsidR="0087791D" w:rsidRPr="00283FF2" w:rsidRDefault="69BF6736" w:rsidP="0087791D">
      <w:pPr>
        <w:rPr>
          <w:rFonts w:ascii="Verdana" w:hAnsi="Verdana"/>
          <w:sz w:val="22"/>
          <w:lang w:val="es-CO"/>
        </w:rPr>
      </w:pPr>
      <w:r w:rsidRPr="00283FF2">
        <w:rPr>
          <w:rFonts w:ascii="Verdana" w:hAnsi="Verdana"/>
          <w:sz w:val="22"/>
          <w:lang w:val="es-CO"/>
        </w:rPr>
        <w:t xml:space="preserve">El apoderado que firme la oferta podrá ser una persona natural o jurídica que en todo caso debe tener domicilio permanente, para efectos de este proceso, en la República de Colombia, y debe estar facultado para representar al </w:t>
      </w:r>
      <w:r w:rsidR="5E97307B" w:rsidRPr="00283FF2">
        <w:rPr>
          <w:rFonts w:ascii="Verdana" w:hAnsi="Verdana"/>
          <w:sz w:val="22"/>
          <w:lang w:val="es-CO"/>
        </w:rPr>
        <w:t>P</w:t>
      </w:r>
      <w:r w:rsidRPr="00283FF2">
        <w:rPr>
          <w:rFonts w:ascii="Verdana" w:hAnsi="Verdana"/>
          <w:sz w:val="22"/>
          <w:lang w:val="es-CO"/>
        </w:rPr>
        <w:t xml:space="preserve">roponente y/o a todos los integrantes del </w:t>
      </w:r>
      <w:r w:rsidR="5E97307B" w:rsidRPr="00283FF2">
        <w:rPr>
          <w:rFonts w:ascii="Verdana" w:hAnsi="Verdana"/>
          <w:sz w:val="22"/>
          <w:lang w:val="es-CO"/>
        </w:rPr>
        <w:t>P</w:t>
      </w:r>
      <w:r w:rsidRPr="00283FF2">
        <w:rPr>
          <w:rFonts w:ascii="Verdana" w:hAnsi="Verdana"/>
          <w:sz w:val="22"/>
          <w:lang w:val="es-CO"/>
        </w:rPr>
        <w:t xml:space="preserve">roponente </w:t>
      </w:r>
      <w:r w:rsidR="5E97307B" w:rsidRPr="00283FF2">
        <w:rPr>
          <w:rFonts w:ascii="Verdana" w:hAnsi="Verdana"/>
          <w:sz w:val="22"/>
          <w:lang w:val="es-CO"/>
        </w:rPr>
        <w:t>P</w:t>
      </w:r>
      <w:r w:rsidRPr="00283FF2">
        <w:rPr>
          <w:rFonts w:ascii="Verdana" w:hAnsi="Verdana"/>
          <w:sz w:val="22"/>
          <w:lang w:val="es-CO"/>
        </w:rPr>
        <w:t xml:space="preserve">lural, a efectos de adelantar en su nombre de manera específica las siguientes actividades: (i) presentar oferta para el </w:t>
      </w:r>
      <w:r w:rsidR="5E97307B" w:rsidRPr="00283FF2">
        <w:rPr>
          <w:rFonts w:ascii="Verdana" w:hAnsi="Verdana"/>
          <w:sz w:val="22"/>
          <w:lang w:val="es-CO"/>
        </w:rPr>
        <w:t>Pr</w:t>
      </w:r>
      <w:r w:rsidRPr="00283FF2">
        <w:rPr>
          <w:rFonts w:ascii="Verdana" w:hAnsi="Verdana"/>
          <w:sz w:val="22"/>
          <w:lang w:val="es-CO"/>
        </w:rPr>
        <w:t xml:space="preserve">oceso de </w:t>
      </w:r>
      <w:r w:rsidR="5E97307B" w:rsidRPr="00283FF2">
        <w:rPr>
          <w:rFonts w:ascii="Verdana" w:hAnsi="Verdana"/>
          <w:sz w:val="22"/>
          <w:lang w:val="es-CO"/>
        </w:rPr>
        <w:t>C</w:t>
      </w:r>
      <w:r w:rsidRPr="00283FF2">
        <w:rPr>
          <w:rFonts w:ascii="Verdana" w:hAnsi="Verdana"/>
          <w:sz w:val="22"/>
          <w:lang w:val="es-CO"/>
        </w:rPr>
        <w:t>ontratación que trata este pliego; (</w:t>
      </w:r>
      <w:proofErr w:type="spellStart"/>
      <w:r w:rsidRPr="00283FF2">
        <w:rPr>
          <w:rFonts w:ascii="Verdana" w:hAnsi="Verdana"/>
          <w:sz w:val="22"/>
          <w:lang w:val="es-CO"/>
        </w:rPr>
        <w:t>ii</w:t>
      </w:r>
      <w:proofErr w:type="spellEnd"/>
      <w:r w:rsidRPr="00283FF2">
        <w:rPr>
          <w:rFonts w:ascii="Verdana" w:hAnsi="Verdana"/>
          <w:sz w:val="22"/>
          <w:lang w:val="es-CO"/>
        </w:rPr>
        <w:t xml:space="preserve">) responder a los requerimientos y aclaraciones solicitados por la </w:t>
      </w:r>
      <w:r w:rsidR="52113966" w:rsidRPr="00283FF2">
        <w:rPr>
          <w:rFonts w:ascii="Verdana" w:hAnsi="Verdana"/>
          <w:sz w:val="22"/>
          <w:lang w:val="es-CO"/>
        </w:rPr>
        <w:t>E</w:t>
      </w:r>
      <w:r w:rsidRPr="00283FF2">
        <w:rPr>
          <w:rFonts w:ascii="Verdana" w:hAnsi="Verdana"/>
          <w:sz w:val="22"/>
          <w:lang w:val="es-CO"/>
        </w:rPr>
        <w:t>ntidad en el curso del proceso; (</w:t>
      </w:r>
      <w:proofErr w:type="spellStart"/>
      <w:r w:rsidRPr="00283FF2">
        <w:rPr>
          <w:rFonts w:ascii="Verdana" w:hAnsi="Verdana"/>
          <w:sz w:val="22"/>
          <w:lang w:val="es-CO"/>
        </w:rPr>
        <w:t>iii</w:t>
      </w:r>
      <w:proofErr w:type="spellEnd"/>
      <w:r w:rsidRPr="00283FF2">
        <w:rPr>
          <w:rFonts w:ascii="Verdana" w:hAnsi="Verdana"/>
          <w:sz w:val="22"/>
          <w:lang w:val="es-CO"/>
        </w:rPr>
        <w:t>) recibir las notificaciones a que haya lugar dentro del proceso (</w:t>
      </w:r>
      <w:proofErr w:type="spellStart"/>
      <w:r w:rsidRPr="00283FF2">
        <w:rPr>
          <w:rFonts w:ascii="Verdana" w:hAnsi="Verdana"/>
          <w:sz w:val="22"/>
          <w:lang w:val="es-CO"/>
        </w:rPr>
        <w:t>iv</w:t>
      </w:r>
      <w:proofErr w:type="spellEnd"/>
      <w:r w:rsidRPr="00283FF2">
        <w:rPr>
          <w:rFonts w:ascii="Verdana" w:hAnsi="Verdana"/>
          <w:sz w:val="22"/>
          <w:lang w:val="es-CO"/>
        </w:rPr>
        <w:t xml:space="preserve">) suscribir el </w:t>
      </w:r>
      <w:r w:rsidR="4E513CD7" w:rsidRPr="00283FF2">
        <w:rPr>
          <w:rFonts w:ascii="Verdana" w:hAnsi="Verdana"/>
          <w:sz w:val="22"/>
          <w:lang w:val="es-CO"/>
        </w:rPr>
        <w:t>C</w:t>
      </w:r>
      <w:r w:rsidRPr="00283FF2">
        <w:rPr>
          <w:rFonts w:ascii="Verdana" w:hAnsi="Verdana"/>
          <w:sz w:val="22"/>
          <w:lang w:val="es-CO"/>
        </w:rPr>
        <w:t>ontrato en nombre y representación del adjudicatario así como el acta de terminación y liquidación, si a ello hubiere lugar.</w:t>
      </w:r>
    </w:p>
    <w:p w14:paraId="15594F98" w14:textId="77777777" w:rsidR="0087791D" w:rsidRPr="00283FF2" w:rsidRDefault="0087791D" w:rsidP="0087791D">
      <w:pPr>
        <w:rPr>
          <w:rFonts w:ascii="Verdana" w:hAnsi="Verdana"/>
          <w:sz w:val="22"/>
          <w:lang w:val="es-CO"/>
        </w:rPr>
      </w:pPr>
    </w:p>
    <w:p w14:paraId="1E4F38DC" w14:textId="5301C2CB" w:rsidR="0087791D" w:rsidRPr="00283FF2" w:rsidRDefault="69BF6736" w:rsidP="0087791D">
      <w:pPr>
        <w:rPr>
          <w:rFonts w:ascii="Verdana" w:hAnsi="Verdana"/>
          <w:sz w:val="22"/>
          <w:lang w:val="es-CO"/>
        </w:rPr>
      </w:pPr>
      <w:r w:rsidRPr="00283FF2">
        <w:rPr>
          <w:rFonts w:ascii="Verdana" w:hAnsi="Verdana"/>
          <w:sz w:val="22"/>
          <w:lang w:val="es-CO"/>
        </w:rPr>
        <w:t xml:space="preserve">Las personas extranjeras que participen mediante un </w:t>
      </w:r>
      <w:r w:rsidR="52113966" w:rsidRPr="00283FF2">
        <w:rPr>
          <w:rFonts w:ascii="Verdana" w:hAnsi="Verdana"/>
          <w:sz w:val="22"/>
          <w:lang w:val="es-CO"/>
        </w:rPr>
        <w:t>P</w:t>
      </w:r>
      <w:r w:rsidRPr="00283FF2">
        <w:rPr>
          <w:rFonts w:ascii="Verdana" w:hAnsi="Verdana"/>
          <w:sz w:val="22"/>
          <w:lang w:val="es-CO"/>
        </w:rPr>
        <w:t xml:space="preserve">roponente </w:t>
      </w:r>
      <w:r w:rsidR="52113966" w:rsidRPr="00283FF2">
        <w:rPr>
          <w:rFonts w:ascii="Verdana" w:hAnsi="Verdana"/>
          <w:sz w:val="22"/>
          <w:lang w:val="es-CO"/>
        </w:rPr>
        <w:t>P</w:t>
      </w:r>
      <w:r w:rsidRPr="00283FF2">
        <w:rPr>
          <w:rFonts w:ascii="Verdana" w:hAnsi="Verdana"/>
          <w:sz w:val="22"/>
          <w:lang w:val="es-CO"/>
        </w:rPr>
        <w:t xml:space="preserve">lural podrán constituir un solo apoderado común y, en tal caso, bastará para todos los efectos la presentación del poder común otorgado por todos los integrantes con los requisitos de autenticación, legalización y/o apostilla y traducción exigidos en el Código de Comercio y </w:t>
      </w:r>
      <w:r w:rsidR="2C09A5E1" w:rsidRPr="00283FF2">
        <w:rPr>
          <w:rFonts w:ascii="Verdana" w:hAnsi="Verdana"/>
          <w:sz w:val="22"/>
          <w:lang w:val="es-CO"/>
        </w:rPr>
        <w:t xml:space="preserve">en </w:t>
      </w:r>
      <w:r w:rsidRPr="00283FF2">
        <w:rPr>
          <w:rFonts w:ascii="Verdana" w:hAnsi="Verdana"/>
          <w:sz w:val="22"/>
          <w:lang w:val="es-CO"/>
        </w:rPr>
        <w:t xml:space="preserve">el Código General del Proceso de Colombia, incluyendo los señalados en el </w:t>
      </w:r>
      <w:r w:rsidR="52113966" w:rsidRPr="00283FF2">
        <w:rPr>
          <w:rFonts w:ascii="Verdana" w:hAnsi="Verdana"/>
          <w:sz w:val="22"/>
          <w:lang w:val="es-CO"/>
        </w:rPr>
        <w:t>P</w:t>
      </w:r>
      <w:r w:rsidRPr="00283FF2">
        <w:rPr>
          <w:rFonts w:ascii="Verdana" w:hAnsi="Verdana"/>
          <w:sz w:val="22"/>
          <w:lang w:val="es-CO"/>
        </w:rPr>
        <w:t xml:space="preserve">liego de </w:t>
      </w:r>
      <w:r w:rsidR="52113966" w:rsidRPr="00283FF2">
        <w:rPr>
          <w:rFonts w:ascii="Verdana" w:hAnsi="Verdana"/>
          <w:sz w:val="22"/>
          <w:lang w:val="es-CO"/>
        </w:rPr>
        <w:t>C</w:t>
      </w:r>
      <w:r w:rsidRPr="00283FF2">
        <w:rPr>
          <w:rFonts w:ascii="Verdana" w:hAnsi="Verdana"/>
          <w:sz w:val="22"/>
          <w:lang w:val="es-CO"/>
        </w:rPr>
        <w:t xml:space="preserve">ondiciones. El poder a que se refiere este párrafo podrá otorgarse en el mismo acto de constitución del </w:t>
      </w:r>
      <w:r w:rsidR="71A34EFE" w:rsidRPr="00283FF2">
        <w:rPr>
          <w:rFonts w:ascii="Verdana" w:hAnsi="Verdana"/>
          <w:sz w:val="22"/>
          <w:lang w:val="es-CO"/>
        </w:rPr>
        <w:t>P</w:t>
      </w:r>
      <w:r w:rsidRPr="00283FF2">
        <w:rPr>
          <w:rFonts w:ascii="Verdana" w:hAnsi="Verdana"/>
          <w:sz w:val="22"/>
          <w:lang w:val="es-CO"/>
        </w:rPr>
        <w:t xml:space="preserve">roponente </w:t>
      </w:r>
      <w:r w:rsidR="61474A1E" w:rsidRPr="00283FF2">
        <w:rPr>
          <w:rFonts w:ascii="Verdana" w:hAnsi="Verdana"/>
          <w:sz w:val="22"/>
          <w:lang w:val="es-CO"/>
        </w:rPr>
        <w:t>P</w:t>
      </w:r>
      <w:r w:rsidRPr="00283FF2">
        <w:rPr>
          <w:rFonts w:ascii="Verdana" w:hAnsi="Verdana"/>
          <w:sz w:val="22"/>
          <w:lang w:val="es-CO"/>
        </w:rPr>
        <w:t>lural.</w:t>
      </w:r>
    </w:p>
    <w:p w14:paraId="60452411" w14:textId="77777777" w:rsidR="0087791D" w:rsidRPr="00283FF2" w:rsidRDefault="0087791D" w:rsidP="0087791D">
      <w:pPr>
        <w:rPr>
          <w:rFonts w:ascii="Verdana" w:hAnsi="Verdana"/>
          <w:sz w:val="22"/>
          <w:lang w:val="es-CO"/>
        </w:rPr>
      </w:pPr>
    </w:p>
    <w:p w14:paraId="57857957" w14:textId="77777777" w:rsidR="0087791D" w:rsidRPr="00283FF2" w:rsidRDefault="0087791D">
      <w:pPr>
        <w:pStyle w:val="Heading2"/>
        <w:numPr>
          <w:ilvl w:val="1"/>
          <w:numId w:val="52"/>
        </w:numPr>
        <w:rPr>
          <w:rFonts w:ascii="Verdana" w:hAnsi="Verdana"/>
          <w:sz w:val="22"/>
          <w:szCs w:val="22"/>
        </w:rPr>
      </w:pPr>
      <w:bookmarkStart w:id="312" w:name="_Toc216429097"/>
      <w:r w:rsidRPr="00283FF2">
        <w:rPr>
          <w:rFonts w:ascii="Verdana" w:hAnsi="Verdana"/>
          <w:sz w:val="22"/>
          <w:szCs w:val="22"/>
        </w:rPr>
        <w:t>LIMITACIÓN A MIPYME</w:t>
      </w:r>
      <w:bookmarkEnd w:id="312"/>
    </w:p>
    <w:p w14:paraId="368CDE4A" w14:textId="77777777" w:rsidR="0087791D" w:rsidRPr="00283FF2" w:rsidRDefault="0087791D" w:rsidP="0087791D">
      <w:pPr>
        <w:rPr>
          <w:rFonts w:ascii="Verdana" w:hAnsi="Verdana"/>
          <w:sz w:val="22"/>
          <w:lang w:val="es-CO"/>
        </w:rPr>
      </w:pPr>
    </w:p>
    <w:p w14:paraId="78A6DBFA" w14:textId="0B355969" w:rsidR="00205B08" w:rsidRPr="00283FF2" w:rsidRDefault="00205B08" w:rsidP="00F95698">
      <w:pPr>
        <w:rPr>
          <w:rFonts w:ascii="Verdana" w:hAnsi="Verdana" w:cs="Arial"/>
          <w:sz w:val="22"/>
          <w:lang w:val="es-CO"/>
        </w:rPr>
      </w:pPr>
      <w:r w:rsidRPr="00283FF2">
        <w:rPr>
          <w:rFonts w:ascii="Verdana" w:eastAsia="Times New Roman" w:hAnsi="Verdana" w:cs="Arial"/>
          <w:sz w:val="22"/>
          <w:highlight w:val="lightGray"/>
          <w:lang w:eastAsia="es-ES"/>
        </w:rPr>
        <w:t>[</w:t>
      </w:r>
      <w:r w:rsidRPr="00283FF2">
        <w:rPr>
          <w:rFonts w:ascii="Verdana" w:eastAsia="Times New Roman" w:hAnsi="Verdana" w:cs="Arial"/>
          <w:color w:val="000000"/>
          <w:sz w:val="22"/>
          <w:highlight w:val="lightGray"/>
          <w:lang w:eastAsia="es-ES"/>
        </w:rPr>
        <w:t xml:space="preserve">En caso de que el proceso no sea susceptible de limitarse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 xml:space="preserve">, la Entidad señalará lo siguiente en este numeral: el presente procedimiento de selección no es susceptible de limitarse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w:t>
      </w:r>
    </w:p>
    <w:p w14:paraId="3451EC8C" w14:textId="77777777" w:rsidR="00205B08" w:rsidRPr="00283FF2" w:rsidRDefault="00205B08" w:rsidP="00F95698">
      <w:pPr>
        <w:rPr>
          <w:rFonts w:ascii="Verdana" w:eastAsia="Times New Roman" w:hAnsi="Verdana" w:cs="Arial"/>
          <w:color w:val="000000"/>
          <w:sz w:val="22"/>
          <w:highlight w:val="lightGray"/>
          <w:lang w:eastAsia="es-ES"/>
        </w:rPr>
      </w:pPr>
    </w:p>
    <w:p w14:paraId="162666DF" w14:textId="77777777" w:rsidR="00AF5E4D" w:rsidRPr="00283FF2" w:rsidRDefault="00AF5E4D" w:rsidP="00AF5E4D">
      <w:pPr>
        <w:rPr>
          <w:rFonts w:ascii="Verdana" w:hAnsi="Verdana" w:cs="Times New Roman"/>
          <w:sz w:val="22"/>
          <w:highlight w:val="lightGray"/>
        </w:rPr>
      </w:pPr>
      <w:r w:rsidRPr="00283FF2">
        <w:rPr>
          <w:rFonts w:ascii="Verdana" w:hAnsi="Verdana" w:cs="Arial"/>
          <w:sz w:val="22"/>
          <w:highlight w:val="lightGray"/>
        </w:rPr>
        <w:t xml:space="preserve">De acuerdo con el artículo 2.2.1.2.4.2.2 del Decreto 1082 de 2015, las Entidades  deben limitar el Proceso de Contratación a las </w:t>
      </w:r>
      <w:proofErr w:type="spellStart"/>
      <w:r w:rsidRPr="00283FF2">
        <w:rPr>
          <w:rFonts w:ascii="Verdana" w:hAnsi="Verdana" w:cs="Arial"/>
          <w:sz w:val="22"/>
          <w:highlight w:val="lightGray"/>
        </w:rPr>
        <w:t>Mipyme</w:t>
      </w:r>
      <w:proofErr w:type="spellEnd"/>
      <w:r w:rsidRPr="00283FF2">
        <w:rPr>
          <w:rFonts w:ascii="Verdana" w:hAnsi="Verdana" w:cs="Arial"/>
          <w:sz w:val="22"/>
          <w:highlight w:val="lightGray"/>
        </w:rPr>
        <w:t xml:space="preserve"> colombianas con mínimo un (1) año de existencia, siempre y cuando concurran los siguientes requisitos: i) el valor del Proceso de Contratación sea menor a ciento veinticinco mil dólares de los Estados Unidos de América (US$125.000), liquidados con la tasa de cambio que para el efecto determina cada dos años el Ministerio de Comercio, Industria y Turismo, y </w:t>
      </w:r>
      <w:proofErr w:type="spellStart"/>
      <w:r w:rsidRPr="00283FF2">
        <w:rPr>
          <w:rFonts w:ascii="Verdana" w:hAnsi="Verdana" w:cs="Arial"/>
          <w:sz w:val="22"/>
          <w:highlight w:val="lightGray"/>
        </w:rPr>
        <w:t>ii</w:t>
      </w:r>
      <w:proofErr w:type="spellEnd"/>
      <w:r w:rsidRPr="00283FF2">
        <w:rPr>
          <w:rFonts w:ascii="Verdana" w:hAnsi="Verdana" w:cs="Arial"/>
          <w:sz w:val="22"/>
          <w:highlight w:val="lightGray"/>
        </w:rPr>
        <w:t xml:space="preserve">) se hayan recibido solicitudes de por lo menos dos (2) </w:t>
      </w:r>
      <w:proofErr w:type="spellStart"/>
      <w:r w:rsidRPr="00283FF2">
        <w:rPr>
          <w:rFonts w:ascii="Verdana" w:hAnsi="Verdana" w:cs="Arial"/>
          <w:sz w:val="22"/>
          <w:highlight w:val="lightGray"/>
        </w:rPr>
        <w:t>Mipyme</w:t>
      </w:r>
      <w:proofErr w:type="spellEnd"/>
      <w:r w:rsidRPr="00283FF2">
        <w:rPr>
          <w:rFonts w:ascii="Verdana" w:hAnsi="Verdana" w:cs="Arial"/>
          <w:sz w:val="22"/>
          <w:highlight w:val="lightGray"/>
        </w:rPr>
        <w:t xml:space="preserve"> colombianas para limitar la convocatoria a </w:t>
      </w:r>
      <w:proofErr w:type="spellStart"/>
      <w:r w:rsidRPr="00283FF2">
        <w:rPr>
          <w:rFonts w:ascii="Verdana" w:hAnsi="Verdana" w:cs="Arial"/>
          <w:sz w:val="22"/>
          <w:highlight w:val="lightGray"/>
        </w:rPr>
        <w:t>Mipyme</w:t>
      </w:r>
      <w:proofErr w:type="spellEnd"/>
      <w:r w:rsidRPr="00283FF2">
        <w:rPr>
          <w:rFonts w:ascii="Verdana" w:hAnsi="Verdana" w:cs="Arial"/>
          <w:sz w:val="22"/>
          <w:highlight w:val="lightGray"/>
        </w:rPr>
        <w:t xml:space="preserve"> colombianas.</w:t>
      </w:r>
      <w:r w:rsidRPr="00283FF2">
        <w:rPr>
          <w:rFonts w:ascii="Verdana" w:hAnsi="Verdana"/>
          <w:sz w:val="22"/>
          <w:highlight w:val="lightGray"/>
        </w:rPr>
        <w:t> La Entidad debe recibir estas solicitudes por lo menos un (1) día hábil antes de la expedición del acto administrativo de apertura, o el que haga sus veces.]</w:t>
      </w:r>
    </w:p>
    <w:p w14:paraId="5A453AF3" w14:textId="77777777" w:rsidR="00AF5E4D" w:rsidRPr="00283FF2" w:rsidRDefault="00AF5E4D" w:rsidP="00AF5E4D">
      <w:pPr>
        <w:rPr>
          <w:rFonts w:ascii="Verdana" w:hAnsi="Verdana" w:cs="Arial"/>
          <w:sz w:val="22"/>
          <w:highlight w:val="lightGray"/>
        </w:rPr>
      </w:pPr>
    </w:p>
    <w:p w14:paraId="2CF35020" w14:textId="4BC2B45A" w:rsidR="00AF5E4D" w:rsidRPr="00283FF2" w:rsidRDefault="00AF5E4D" w:rsidP="00AF5E4D">
      <w:pPr>
        <w:rPr>
          <w:rFonts w:ascii="Verdana" w:hAnsi="Verdana" w:cs="Arial"/>
          <w:sz w:val="22"/>
          <w:highlight w:val="lightGray"/>
        </w:rPr>
      </w:pPr>
      <w:r w:rsidRPr="00283FF2">
        <w:rPr>
          <w:rFonts w:ascii="Verdana" w:hAnsi="Verdana" w:cs="Arial"/>
          <w:sz w:val="22"/>
          <w:highlight w:val="lightGray"/>
        </w:rPr>
        <w:t xml:space="preserve">[De conformidad con el artículo 2.2.1.2.4.2.19 del Decreto 1082 de 2015, adicionado por el Decreto 142 de 2023, cuando el Proceso de Contratación se adelante por lotes o </w:t>
      </w:r>
      <w:r w:rsidR="00E4194E" w:rsidRPr="00283FF2">
        <w:rPr>
          <w:rFonts w:ascii="Verdana" w:hAnsi="Verdana" w:cs="Arial"/>
          <w:sz w:val="22"/>
          <w:highlight w:val="lightGray"/>
        </w:rPr>
        <w:t>segmentos</w:t>
      </w:r>
      <w:r w:rsidRPr="00283FF2">
        <w:rPr>
          <w:rFonts w:ascii="Verdana" w:hAnsi="Verdana" w:cs="Arial"/>
          <w:sz w:val="22"/>
          <w:highlight w:val="lightGray"/>
        </w:rPr>
        <w:t xml:space="preserve">, deberá aplicarse lo regulado en el artículo 2.2.1.2.4.2.2 del Decreto 1082 de 2015, tomando en consideración el valor del Proceso de Contratación imputable al respectivo lote </w:t>
      </w:r>
      <w:r w:rsidR="00E4194E" w:rsidRPr="00283FF2">
        <w:rPr>
          <w:rFonts w:ascii="Verdana" w:hAnsi="Verdana" w:cs="Arial"/>
          <w:sz w:val="22"/>
          <w:highlight w:val="lightGray"/>
        </w:rPr>
        <w:t xml:space="preserve">o segmento </w:t>
      </w:r>
      <w:r w:rsidRPr="00283FF2">
        <w:rPr>
          <w:rFonts w:ascii="Verdana" w:hAnsi="Verdana" w:cs="Arial"/>
          <w:sz w:val="22"/>
          <w:highlight w:val="lightGray"/>
        </w:rPr>
        <w:t>en que se solicite su aplicación.]</w:t>
      </w:r>
    </w:p>
    <w:p w14:paraId="0D5598EB" w14:textId="77777777" w:rsidR="00AF5E4D" w:rsidRPr="00283FF2" w:rsidRDefault="00AF5E4D" w:rsidP="00AF5E4D">
      <w:pPr>
        <w:rPr>
          <w:rFonts w:ascii="Verdana" w:hAnsi="Verdana" w:cs="Arial"/>
          <w:sz w:val="22"/>
          <w:highlight w:val="lightGray"/>
        </w:rPr>
      </w:pPr>
    </w:p>
    <w:p w14:paraId="27D8392D" w14:textId="71CD44C1" w:rsidR="00AF5E4D" w:rsidRPr="00283FF2" w:rsidRDefault="00AF5E4D" w:rsidP="00AF5E4D">
      <w:pPr>
        <w:rPr>
          <w:rFonts w:ascii="Verdana" w:hAnsi="Verdana" w:cs="Arial"/>
          <w:sz w:val="22"/>
          <w:highlight w:val="lightGray"/>
        </w:rPr>
      </w:pPr>
      <w:r w:rsidRPr="00283FF2">
        <w:rPr>
          <w:rFonts w:ascii="Verdana" w:hAnsi="Verdana" w:cs="Arial"/>
          <w:sz w:val="22"/>
          <w:highlight w:val="lightGray"/>
        </w:rPr>
        <w:t xml:space="preserve">[En caso de que el Proceso de Contratación, lote(s) o </w:t>
      </w:r>
      <w:r w:rsidR="00E4194E" w:rsidRPr="00283FF2">
        <w:rPr>
          <w:rFonts w:ascii="Verdana" w:hAnsi="Verdana" w:cs="Arial"/>
          <w:sz w:val="22"/>
          <w:highlight w:val="lightGray"/>
        </w:rPr>
        <w:t>segmentos</w:t>
      </w:r>
      <w:r w:rsidRPr="00283FF2">
        <w:rPr>
          <w:rFonts w:ascii="Verdana" w:hAnsi="Verdana" w:cs="Arial"/>
          <w:sz w:val="22"/>
          <w:highlight w:val="lightGray"/>
        </w:rPr>
        <w:t xml:space="preserve">(s) sea(n) susceptible(s) de limitarse a </w:t>
      </w:r>
      <w:proofErr w:type="spellStart"/>
      <w:r w:rsidRPr="00283FF2">
        <w:rPr>
          <w:rFonts w:ascii="Verdana" w:hAnsi="Verdana" w:cs="Arial"/>
          <w:sz w:val="22"/>
          <w:highlight w:val="lightGray"/>
        </w:rPr>
        <w:t>Mipyme</w:t>
      </w:r>
      <w:proofErr w:type="spellEnd"/>
      <w:r w:rsidRPr="00283FF2">
        <w:rPr>
          <w:rFonts w:ascii="Verdana" w:hAnsi="Verdana" w:cs="Arial"/>
          <w:sz w:val="22"/>
          <w:highlight w:val="lightGray"/>
        </w:rPr>
        <w:t>, conforme a los artículos 2.2.1.2.4.2.2 y 2.2.1.2.4.2.19 del Decreto 1082 de 2015, o la norma que los modifique, complemente o adicione, se seguirán las siguientes instrucciones:]</w:t>
      </w:r>
    </w:p>
    <w:p w14:paraId="1FA5F2A2" w14:textId="77777777" w:rsidR="00205B08" w:rsidRPr="00283FF2" w:rsidRDefault="00205B08" w:rsidP="00F95698">
      <w:pPr>
        <w:rPr>
          <w:rFonts w:ascii="Verdana" w:eastAsia="Times New Roman" w:hAnsi="Verdana" w:cs="Arial"/>
          <w:color w:val="000000"/>
          <w:sz w:val="22"/>
          <w:lang w:val="es-CO" w:eastAsia="es-ES"/>
        </w:rPr>
      </w:pPr>
    </w:p>
    <w:p w14:paraId="3C59EEAB" w14:textId="77777777"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[La Entidad adaptará este numeral dependiendo del momento en el cual se encuentre el Proceso de Contratación]:</w:t>
      </w:r>
    </w:p>
    <w:p w14:paraId="6125EA57" w14:textId="77777777" w:rsidR="00205B08" w:rsidRPr="00283FF2" w:rsidRDefault="00205B08" w:rsidP="00F95698">
      <w:pPr>
        <w:rPr>
          <w:rFonts w:ascii="Verdana" w:eastAsia="Times New Roman" w:hAnsi="Verdana" w:cs="Arial"/>
          <w:color w:val="000000"/>
          <w:sz w:val="22"/>
          <w:lang w:eastAsia="es-ES"/>
        </w:rPr>
      </w:pPr>
    </w:p>
    <w:p w14:paraId="069BEBBE" w14:textId="77777777" w:rsidR="00205B08" w:rsidRPr="00283FF2" w:rsidRDefault="00205B08" w:rsidP="00F95698">
      <w:pPr>
        <w:rPr>
          <w:rFonts w:ascii="Verdana" w:eastAsia="Times New Roman" w:hAnsi="Verdana" w:cs="Arial"/>
          <w:b/>
          <w:color w:val="000000"/>
          <w:sz w:val="22"/>
          <w:lang w:eastAsia="es-ES"/>
        </w:rPr>
      </w:pPr>
      <w:r w:rsidRPr="00283FF2">
        <w:rPr>
          <w:rFonts w:ascii="Verdana" w:eastAsia="Times New Roman" w:hAnsi="Verdana" w:cs="Arial"/>
          <w:b/>
          <w:color w:val="000000"/>
          <w:sz w:val="22"/>
          <w:highlight w:val="lightGray"/>
          <w:lang w:eastAsia="es-ES"/>
        </w:rPr>
        <w:t>[En el proyecto de Pliego de Condiciones se incluirá lo siguiente:]</w:t>
      </w:r>
      <w:r w:rsidRPr="00283FF2">
        <w:rPr>
          <w:rFonts w:ascii="Verdana" w:eastAsia="Times New Roman" w:hAnsi="Verdana" w:cs="Arial"/>
          <w:b/>
          <w:color w:val="000000"/>
          <w:sz w:val="22"/>
          <w:lang w:eastAsia="es-ES"/>
        </w:rPr>
        <w:t xml:space="preserve"> </w:t>
      </w:r>
    </w:p>
    <w:p w14:paraId="26AF8D39" w14:textId="77777777" w:rsidR="00205B08" w:rsidRPr="00283FF2" w:rsidRDefault="00205B08" w:rsidP="00F95698">
      <w:pPr>
        <w:rPr>
          <w:rFonts w:ascii="Verdana" w:eastAsia="Times New Roman" w:hAnsi="Verdana" w:cs="Arial"/>
          <w:color w:val="000000"/>
          <w:sz w:val="22"/>
          <w:lang w:eastAsia="es-ES"/>
        </w:rPr>
      </w:pPr>
    </w:p>
    <w:p w14:paraId="37C99C33" w14:textId="306EC3E8" w:rsidR="00205B08" w:rsidRPr="00283FF2" w:rsidRDefault="00205B08" w:rsidP="00F95698">
      <w:pPr>
        <w:rPr>
          <w:rFonts w:ascii="Verdana" w:eastAsia="Times New Roman" w:hAnsi="Verdana" w:cs="Arial"/>
          <w:color w:val="000000"/>
          <w:sz w:val="22"/>
          <w:lang w:eastAsia="es-ES"/>
        </w:rPr>
      </w:pPr>
      <w:r w:rsidRPr="00283FF2">
        <w:rPr>
          <w:rFonts w:ascii="Verdana" w:eastAsia="Arial" w:hAnsi="Verdana" w:cs="Arial"/>
          <w:color w:val="000000" w:themeColor="text1"/>
          <w:sz w:val="22"/>
          <w:highlight w:val="lightGray"/>
          <w:lang w:eastAsia="es-ES"/>
        </w:rPr>
        <w:t xml:space="preserve">[Para los procesos adelantados en el </w:t>
      </w:r>
      <w:r w:rsidRPr="00283FF2">
        <w:rPr>
          <w:rFonts w:ascii="Verdana" w:eastAsia="Arial" w:hAnsi="Verdana" w:cs="Arial"/>
          <w:b/>
          <w:color w:val="000000" w:themeColor="text1"/>
          <w:sz w:val="22"/>
          <w:highlight w:val="lightGray"/>
          <w:lang w:eastAsia="es-ES"/>
        </w:rPr>
        <w:t>SECOP I</w:t>
      </w:r>
      <w:r w:rsidRPr="00283FF2">
        <w:rPr>
          <w:rFonts w:ascii="Verdana" w:eastAsia="Arial" w:hAnsi="Verdana" w:cs="Arial"/>
          <w:color w:val="000000" w:themeColor="text1"/>
          <w:sz w:val="22"/>
          <w:highlight w:val="lightGray"/>
          <w:lang w:eastAsia="es-ES"/>
        </w:rPr>
        <w:t xml:space="preserve"> se incluirá el siguiente texto:]</w:t>
      </w:r>
      <w:r w:rsidRPr="00283FF2">
        <w:rPr>
          <w:rFonts w:ascii="Verdana" w:eastAsia="Arial" w:hAnsi="Verdana" w:cs="Arial"/>
          <w:color w:val="000000" w:themeColor="text1"/>
          <w:sz w:val="22"/>
          <w:lang w:eastAsia="es-ES"/>
        </w:rPr>
        <w:t xml:space="preserve"> El interesado persona natural o el representante legal de la persona jurídica manifestará mediante un escrito la intención de limitar la convocatoria del Proceso de Contratación a </w:t>
      </w:r>
      <w:proofErr w:type="spellStart"/>
      <w:r w:rsidRPr="00283FF2">
        <w:rPr>
          <w:rFonts w:ascii="Verdana" w:eastAsia="Times New Roman" w:hAnsi="Verdana" w:cs="Arial"/>
          <w:color w:val="000000" w:themeColor="text1"/>
          <w:sz w:val="22"/>
          <w:lang w:eastAsia="es-ES"/>
        </w:rPr>
        <w:t>Mipyme</w:t>
      </w:r>
      <w:proofErr w:type="spellEnd"/>
      <w:r w:rsidRPr="00283FF2">
        <w:rPr>
          <w:rFonts w:ascii="Verdana" w:eastAsia="Arial" w:hAnsi="Verdana" w:cs="Arial"/>
          <w:color w:val="000000" w:themeColor="text1"/>
          <w:sz w:val="22"/>
          <w:lang w:eastAsia="es-ES"/>
        </w:rPr>
        <w:t xml:space="preserve">, el cual será remitido a </w:t>
      </w:r>
      <w:r w:rsidRPr="00283FF2">
        <w:rPr>
          <w:rFonts w:ascii="Verdana" w:eastAsia="Arial" w:hAnsi="Verdana" w:cs="Arial"/>
          <w:color w:val="000000" w:themeColor="text1"/>
          <w:sz w:val="22"/>
          <w:highlight w:val="lightGray"/>
          <w:lang w:eastAsia="es-ES"/>
        </w:rPr>
        <w:t>[dirección de la Entidad e identificación de la oficina donde se debe radicar</w:t>
      </w:r>
      <w:r w:rsidRPr="00283FF2">
        <w:rPr>
          <w:rFonts w:ascii="Verdana" w:eastAsia="Arial" w:hAnsi="Verdana" w:cs="Arial"/>
          <w:color w:val="000000" w:themeColor="text1"/>
          <w:sz w:val="22"/>
          <w:lang w:eastAsia="es-ES"/>
        </w:rPr>
        <w:t xml:space="preserve">] en </w:t>
      </w:r>
      <w:r w:rsidRPr="00283FF2">
        <w:rPr>
          <w:rFonts w:ascii="Verdana" w:eastAsia="Arial" w:hAnsi="Verdana" w:cs="Arial"/>
          <w:color w:val="000000" w:themeColor="text1"/>
          <w:sz w:val="22"/>
          <w:highlight w:val="lightGray"/>
          <w:lang w:eastAsia="es-ES"/>
        </w:rPr>
        <w:t>[nombre de la ciudad o municipio</w:t>
      </w:r>
      <w:r w:rsidRPr="00283FF2">
        <w:rPr>
          <w:rFonts w:ascii="Verdana" w:eastAsia="Arial" w:hAnsi="Verdana" w:cs="Arial"/>
          <w:color w:val="000000" w:themeColor="text1"/>
          <w:sz w:val="22"/>
          <w:lang w:eastAsia="es-ES"/>
        </w:rPr>
        <w:t>] de [</w:t>
      </w:r>
      <w:r w:rsidRPr="00283FF2">
        <w:rPr>
          <w:rFonts w:ascii="Verdana" w:eastAsia="Arial" w:hAnsi="Verdana" w:cs="Arial"/>
          <w:color w:val="000000" w:themeColor="text1"/>
          <w:sz w:val="22"/>
          <w:highlight w:val="lightGray"/>
          <w:lang w:eastAsia="es-ES"/>
        </w:rPr>
        <w:t>lunes al último día de atención en la semana]</w:t>
      </w:r>
      <w:r w:rsidRPr="00283FF2">
        <w:rPr>
          <w:rFonts w:ascii="Verdana" w:eastAsia="Arial" w:hAnsi="Verdana" w:cs="Arial"/>
          <w:color w:val="000000" w:themeColor="text1"/>
          <w:sz w:val="22"/>
          <w:lang w:eastAsia="es-ES"/>
        </w:rPr>
        <w:t xml:space="preserve"> entre [</w:t>
      </w:r>
      <w:r w:rsidRPr="00283FF2">
        <w:rPr>
          <w:rFonts w:ascii="Verdana" w:eastAsia="Arial" w:hAnsi="Verdana" w:cs="Arial"/>
          <w:color w:val="000000" w:themeColor="text1"/>
          <w:sz w:val="22"/>
          <w:highlight w:val="lightGray"/>
          <w:lang w:eastAsia="es-ES"/>
        </w:rPr>
        <w:t>horario de atención al público]</w:t>
      </w:r>
      <w:r w:rsidRPr="00283FF2">
        <w:rPr>
          <w:rFonts w:ascii="Verdana" w:eastAsia="Arial" w:hAnsi="Verdana" w:cs="Arial"/>
          <w:color w:val="000000" w:themeColor="text1"/>
          <w:sz w:val="22"/>
          <w:lang w:eastAsia="es-ES"/>
        </w:rPr>
        <w:t xml:space="preserve">. Asimismo, podrá enviarlo por medios electrónicos al siguiente correo electrónico: </w:t>
      </w:r>
      <w:r w:rsidRPr="00283FF2">
        <w:rPr>
          <w:rFonts w:ascii="Verdana" w:eastAsia="Arial" w:hAnsi="Verdana" w:cs="Arial"/>
          <w:color w:val="000000" w:themeColor="text1"/>
          <w:sz w:val="22"/>
          <w:highlight w:val="lightGray"/>
          <w:lang w:eastAsia="es-ES"/>
        </w:rPr>
        <w:t>[la Entidad diligenciará el correo electrónico dispuesto]</w:t>
      </w:r>
      <w:r w:rsidRPr="00283FF2">
        <w:rPr>
          <w:rFonts w:ascii="Verdana" w:eastAsia="Times New Roman" w:hAnsi="Verdana" w:cs="Arial"/>
          <w:color w:val="000000" w:themeColor="text1"/>
          <w:sz w:val="22"/>
          <w:highlight w:val="lightGray"/>
          <w:lang w:eastAsia="es-ES"/>
        </w:rPr>
        <w:t>.</w:t>
      </w:r>
    </w:p>
    <w:p w14:paraId="4C7A17DC" w14:textId="77777777" w:rsidR="00205B08" w:rsidRPr="00283FF2" w:rsidRDefault="00205B08" w:rsidP="00F95698">
      <w:pPr>
        <w:rPr>
          <w:rFonts w:ascii="Verdana" w:eastAsia="Times New Roman" w:hAnsi="Verdana" w:cs="Arial"/>
          <w:color w:val="000000"/>
          <w:sz w:val="22"/>
          <w:lang w:eastAsia="es-ES"/>
        </w:rPr>
      </w:pPr>
    </w:p>
    <w:p w14:paraId="02F229C5" w14:textId="0CD081B0" w:rsidR="00205B08" w:rsidRPr="00283FF2" w:rsidRDefault="00266C75" w:rsidP="00F95698">
      <w:pPr>
        <w:rPr>
          <w:rFonts w:ascii="Verdana" w:eastAsia="Times New Roman" w:hAnsi="Verdana" w:cs="Arial"/>
          <w:color w:val="000000"/>
          <w:sz w:val="22"/>
          <w:lang w:eastAsia="es-ES"/>
        </w:rPr>
      </w:pPr>
      <w:r w:rsidRPr="00283FF2">
        <w:rPr>
          <w:rFonts w:ascii="Verdana" w:eastAsia="Arial" w:hAnsi="Verdana" w:cs="Arial"/>
          <w:sz w:val="22"/>
          <w:highlight w:val="lightGray"/>
          <w:lang w:eastAsia="es-ES"/>
        </w:rPr>
        <w:t xml:space="preserve">[En esta sección, la Entidad podrá definir si es procedente alguna limitación [La entidad debe indicar si procede alguna limitación territorial y/o segmentación por lotes o </w:t>
      </w:r>
      <w:r w:rsidR="00425236" w:rsidRPr="00283FF2">
        <w:rPr>
          <w:rFonts w:ascii="Verdana" w:eastAsia="Arial" w:hAnsi="Verdana" w:cs="Arial"/>
          <w:sz w:val="22"/>
          <w:highlight w:val="lightGray"/>
          <w:lang w:eastAsia="es-ES"/>
        </w:rPr>
        <w:t xml:space="preserve">segmentos </w:t>
      </w:r>
      <w:r w:rsidRPr="00283FF2">
        <w:rPr>
          <w:rFonts w:ascii="Verdana" w:eastAsia="Arial" w:hAnsi="Verdana" w:cs="Arial"/>
          <w:sz w:val="22"/>
          <w:highlight w:val="lightGray"/>
          <w:lang w:eastAsia="es-ES"/>
        </w:rPr>
        <w:t xml:space="preserve">según corresponda] y las condiciones bajo las cuales procedería, para lo cual podrá modificar este apartado estableciendo la regulación correspondiente. En este escrito, el interesado persona natural o el representante legal del interesado persona jurídica manifestará si la intención es que la limitación sea a </w:t>
      </w:r>
      <w:proofErr w:type="spellStart"/>
      <w:r w:rsidRPr="00283FF2">
        <w:rPr>
          <w:rFonts w:ascii="Verdana" w:eastAsia="Arial" w:hAnsi="Verdana" w:cs="Arial"/>
          <w:sz w:val="22"/>
          <w:highlight w:val="lightGray"/>
          <w:lang w:eastAsia="es-ES"/>
        </w:rPr>
        <w:t>Mipyme</w:t>
      </w:r>
      <w:proofErr w:type="spellEnd"/>
      <w:r w:rsidRPr="00283FF2">
        <w:rPr>
          <w:rFonts w:ascii="Verdana" w:eastAsia="Arial" w:hAnsi="Verdana" w:cs="Arial"/>
          <w:sz w:val="22"/>
          <w:highlight w:val="lightGray"/>
          <w:lang w:eastAsia="es-ES"/>
        </w:rPr>
        <w:t xml:space="preserve"> nacional o territorial y/o por segmentos, de acuerdo con las reglas definidas en el proyecto de Pliego de Condiciones.]</w:t>
      </w:r>
    </w:p>
    <w:p w14:paraId="1F390BB0" w14:textId="77777777" w:rsidR="00205B08" w:rsidRPr="00283FF2" w:rsidRDefault="00205B08" w:rsidP="00F95698">
      <w:pPr>
        <w:rPr>
          <w:rFonts w:ascii="Verdana" w:eastAsia="Times New Roman" w:hAnsi="Verdana" w:cs="Arial"/>
          <w:color w:val="000000"/>
          <w:sz w:val="22"/>
          <w:lang w:eastAsia="es-ES"/>
        </w:rPr>
      </w:pPr>
    </w:p>
    <w:p w14:paraId="75E11059" w14:textId="77777777" w:rsidR="00B45AA5" w:rsidRPr="00283FF2" w:rsidRDefault="00B45AA5" w:rsidP="00B45AA5">
      <w:pPr>
        <w:ind w:right="49"/>
        <w:rPr>
          <w:rFonts w:ascii="Verdana" w:eastAsia="Arial" w:hAnsi="Verdana" w:cs="Arial"/>
          <w:sz w:val="22"/>
          <w:lang w:eastAsia="es-ES"/>
        </w:rPr>
      </w:pPr>
      <w:r w:rsidRPr="00283FF2">
        <w:rPr>
          <w:rFonts w:ascii="Verdana" w:eastAsia="Arial" w:hAnsi="Verdana" w:cs="Arial"/>
          <w:sz w:val="22"/>
          <w:lang w:eastAsia="es-ES"/>
        </w:rPr>
        <w:t xml:space="preserve">De igual manera, los interesados deberán acreditar el cumplimiento de los demás requisitos definidos en el artículo 2.2.1.2.4.2.4 del Decreto 1082 de 2015 o la norma que lo modifique, sustituya o complemente, para lo cual diligenciarán el “Formato 14 – Acreditación de </w:t>
      </w:r>
      <w:proofErr w:type="spellStart"/>
      <w:r w:rsidRPr="00283FF2">
        <w:rPr>
          <w:rFonts w:ascii="Verdana" w:eastAsia="Arial" w:hAnsi="Verdana" w:cs="Arial"/>
          <w:sz w:val="22"/>
          <w:lang w:eastAsia="es-ES"/>
        </w:rPr>
        <w:t>Mipyme</w:t>
      </w:r>
      <w:proofErr w:type="spellEnd"/>
      <w:r w:rsidRPr="00283FF2">
        <w:rPr>
          <w:rFonts w:ascii="Verdana" w:eastAsia="Arial" w:hAnsi="Verdana" w:cs="Arial"/>
          <w:sz w:val="22"/>
          <w:lang w:eastAsia="es-ES"/>
        </w:rPr>
        <w:t xml:space="preserve">” y aportarán los soportes requeridos para que proceda la limitación de la convocatoria a </w:t>
      </w:r>
      <w:proofErr w:type="spellStart"/>
      <w:r w:rsidRPr="00283FF2">
        <w:rPr>
          <w:rFonts w:ascii="Verdana" w:eastAsia="Arial" w:hAnsi="Verdana" w:cs="Arial"/>
          <w:sz w:val="22"/>
          <w:lang w:eastAsia="es-ES"/>
        </w:rPr>
        <w:t>Mipyme</w:t>
      </w:r>
      <w:proofErr w:type="spellEnd"/>
      <w:r w:rsidRPr="00283FF2">
        <w:rPr>
          <w:rFonts w:ascii="Verdana" w:eastAsia="Arial" w:hAnsi="Verdana" w:cs="Arial"/>
          <w:sz w:val="22"/>
          <w:lang w:eastAsia="es-ES"/>
        </w:rPr>
        <w:t xml:space="preserve">. En caso de que la condición de </w:t>
      </w:r>
      <w:proofErr w:type="spellStart"/>
      <w:r w:rsidRPr="00283FF2">
        <w:rPr>
          <w:rFonts w:ascii="Verdana" w:eastAsia="Arial" w:hAnsi="Verdana" w:cs="Arial"/>
          <w:sz w:val="22"/>
          <w:lang w:eastAsia="es-ES"/>
        </w:rPr>
        <w:t>Mipyme</w:t>
      </w:r>
      <w:proofErr w:type="spellEnd"/>
      <w:r w:rsidRPr="00283FF2">
        <w:rPr>
          <w:rFonts w:ascii="Verdana" w:eastAsia="Arial" w:hAnsi="Verdana" w:cs="Arial"/>
          <w:sz w:val="22"/>
          <w:lang w:eastAsia="es-ES"/>
        </w:rPr>
        <w:t xml:space="preserve"> se pruebe mediante la presentación del Registro Único de Proponentes (RUP), en los términos establecidos en el artículo 2.2.1.2.4.2.4 del Decreto 1082 de 2015, no será necesario presentar el formato indicado. </w:t>
      </w:r>
    </w:p>
    <w:p w14:paraId="1CAD024E" w14:textId="77777777" w:rsidR="00205B08" w:rsidRPr="00283FF2" w:rsidRDefault="00205B08" w:rsidP="00F95698">
      <w:pPr>
        <w:rPr>
          <w:rFonts w:ascii="Verdana" w:eastAsia="Times New Roman" w:hAnsi="Verdana" w:cs="Arial"/>
          <w:color w:val="000000"/>
          <w:sz w:val="22"/>
          <w:lang w:eastAsia="es-ES"/>
        </w:rPr>
      </w:pPr>
    </w:p>
    <w:p w14:paraId="343E206F" w14:textId="77777777"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 xml:space="preserve">[Para los procesos adelantados en el </w:t>
      </w:r>
      <w:r w:rsidRPr="00283FF2">
        <w:rPr>
          <w:rFonts w:ascii="Verdana" w:eastAsia="Times New Roman" w:hAnsi="Verdana" w:cs="Arial"/>
          <w:b/>
          <w:color w:val="000000"/>
          <w:sz w:val="22"/>
          <w:highlight w:val="lightGray"/>
          <w:lang w:eastAsia="es-ES"/>
        </w:rPr>
        <w:t xml:space="preserve">SECOP II </w:t>
      </w:r>
      <w:r w:rsidRPr="00283FF2">
        <w:rPr>
          <w:rFonts w:ascii="Verdana" w:eastAsia="Times New Roman" w:hAnsi="Verdana" w:cs="Arial"/>
          <w:color w:val="000000"/>
          <w:sz w:val="22"/>
          <w:highlight w:val="lightGray"/>
          <w:lang w:eastAsia="es-ES"/>
        </w:rPr>
        <w:t>se</w:t>
      </w:r>
      <w:r w:rsidRPr="00283FF2">
        <w:rPr>
          <w:rFonts w:ascii="Verdana" w:eastAsia="Times New Roman" w:hAnsi="Verdana" w:cs="Arial"/>
          <w:b/>
          <w:color w:val="000000"/>
          <w:sz w:val="22"/>
          <w:highlight w:val="lightGray"/>
          <w:lang w:eastAsia="es-ES"/>
        </w:rPr>
        <w:t xml:space="preserve"> </w:t>
      </w:r>
      <w:r w:rsidRPr="00283FF2">
        <w:rPr>
          <w:rFonts w:ascii="Verdana" w:eastAsia="Times New Roman" w:hAnsi="Verdana" w:cs="Arial"/>
          <w:color w:val="000000"/>
          <w:sz w:val="22"/>
          <w:highlight w:val="lightGray"/>
          <w:lang w:eastAsia="es-ES"/>
        </w:rPr>
        <w:t>incluirá el siguiente texto:]</w:t>
      </w:r>
      <w:r w:rsidRPr="00283FF2">
        <w:rPr>
          <w:rFonts w:ascii="Verdana" w:eastAsia="Times New Roman" w:hAnsi="Verdana" w:cs="Arial"/>
          <w:b/>
          <w:bCs/>
          <w:color w:val="000000"/>
          <w:sz w:val="22"/>
          <w:lang w:eastAsia="es-ES"/>
        </w:rPr>
        <w:t xml:space="preserve"> </w:t>
      </w:r>
      <w:r w:rsidRPr="00283FF2">
        <w:rPr>
          <w:rFonts w:ascii="Verdana" w:eastAsia="Times New Roman" w:hAnsi="Verdana" w:cs="Arial"/>
          <w:color w:val="000000"/>
          <w:sz w:val="22"/>
          <w:lang w:eastAsia="es-ES"/>
        </w:rPr>
        <w:t xml:space="preserve">Los interesados manifestarán su intención de limitar las convocatorias a </w:t>
      </w:r>
      <w:proofErr w:type="spellStart"/>
      <w:r w:rsidRPr="00283FF2">
        <w:rPr>
          <w:rFonts w:ascii="Verdana" w:eastAsia="Times New Roman" w:hAnsi="Verdana" w:cs="Arial"/>
          <w:color w:val="000000"/>
          <w:sz w:val="22"/>
          <w:lang w:eastAsia="es-ES"/>
        </w:rPr>
        <w:t>Mipyme</w:t>
      </w:r>
      <w:proofErr w:type="spellEnd"/>
      <w:r w:rsidRPr="00283FF2">
        <w:rPr>
          <w:rFonts w:ascii="Verdana" w:eastAsia="Times New Roman" w:hAnsi="Verdana" w:cs="Arial"/>
          <w:color w:val="000000"/>
          <w:sz w:val="22"/>
          <w:lang w:eastAsia="es-ES"/>
        </w:rPr>
        <w:t xml:space="preserve"> en la sección mensajes o en el módulo dispuesto en la plataforma del SECOP II. Asimismo, los interesados deberán acreditar el cumplimiento de los requisitos definidos en el artículo 2.2.1.2.4.2.4 del Decreto 1082 de 2015 o la norma que lo modifique, sustituya o complemente, para lo cual diligenciarán el Formato 14 – Acreditación de </w:t>
      </w:r>
      <w:proofErr w:type="spellStart"/>
      <w:r w:rsidRPr="00283FF2">
        <w:rPr>
          <w:rFonts w:ascii="Verdana" w:eastAsia="Times New Roman" w:hAnsi="Verdana" w:cs="Arial"/>
          <w:color w:val="000000"/>
          <w:sz w:val="22"/>
          <w:lang w:eastAsia="es-ES"/>
        </w:rPr>
        <w:t>Mipyme</w:t>
      </w:r>
      <w:proofErr w:type="spellEnd"/>
      <w:r w:rsidRPr="00283FF2">
        <w:rPr>
          <w:rFonts w:ascii="Verdana" w:eastAsia="Times New Roman" w:hAnsi="Verdana" w:cs="Arial"/>
          <w:color w:val="000000"/>
          <w:sz w:val="22"/>
          <w:lang w:eastAsia="es-ES"/>
        </w:rPr>
        <w:t xml:space="preserve"> y aportarán los soportes requeridos para que proceda la limitación de la convocatoria a </w:t>
      </w:r>
      <w:proofErr w:type="spellStart"/>
      <w:r w:rsidRPr="00283FF2">
        <w:rPr>
          <w:rFonts w:ascii="Verdana" w:eastAsia="Times New Roman" w:hAnsi="Verdana" w:cs="Arial"/>
          <w:color w:val="000000"/>
          <w:sz w:val="22"/>
          <w:lang w:eastAsia="es-ES"/>
        </w:rPr>
        <w:t>Mipyme</w:t>
      </w:r>
      <w:proofErr w:type="spellEnd"/>
      <w:r w:rsidRPr="00283FF2">
        <w:rPr>
          <w:rFonts w:ascii="Verdana" w:eastAsia="Times New Roman" w:hAnsi="Verdana" w:cs="Arial"/>
          <w:color w:val="000000"/>
          <w:sz w:val="22"/>
          <w:lang w:eastAsia="es-ES"/>
        </w:rPr>
        <w:t xml:space="preserve">. </w:t>
      </w:r>
      <w:r w:rsidRPr="00283FF2">
        <w:rPr>
          <w:rFonts w:ascii="Verdana" w:eastAsia="Arial" w:hAnsi="Verdana" w:cs="Arial"/>
          <w:sz w:val="22"/>
          <w:lang w:eastAsia="es-ES"/>
        </w:rPr>
        <w:t xml:space="preserve">En caso de que la condición de </w:t>
      </w:r>
      <w:proofErr w:type="spellStart"/>
      <w:r w:rsidRPr="00283FF2">
        <w:rPr>
          <w:rFonts w:ascii="Verdana" w:eastAsia="Arial" w:hAnsi="Verdana" w:cs="Arial"/>
          <w:sz w:val="22"/>
          <w:lang w:eastAsia="es-ES"/>
        </w:rPr>
        <w:t>Mipyme</w:t>
      </w:r>
      <w:proofErr w:type="spellEnd"/>
      <w:r w:rsidRPr="00283FF2">
        <w:rPr>
          <w:rFonts w:ascii="Verdana" w:eastAsia="Arial" w:hAnsi="Verdana" w:cs="Arial"/>
          <w:sz w:val="22"/>
          <w:lang w:eastAsia="es-ES"/>
        </w:rPr>
        <w:t xml:space="preserve"> se pruebe con la presentación del RUP, en los términos contemplados en el artículo 2.2.1.2.4.2.4 del Decreto 1082 de 2015, no será necesario presentar el formato indicado.</w:t>
      </w:r>
    </w:p>
    <w:p w14:paraId="4E6F21B5" w14:textId="77777777" w:rsidR="00205B08" w:rsidRPr="00283FF2" w:rsidRDefault="00205B08" w:rsidP="00F95698">
      <w:pPr>
        <w:rPr>
          <w:rFonts w:ascii="Verdana" w:eastAsia="Times New Roman" w:hAnsi="Verdana" w:cs="Arial"/>
          <w:color w:val="000000"/>
          <w:sz w:val="22"/>
          <w:lang w:eastAsia="es-ES"/>
        </w:rPr>
      </w:pPr>
    </w:p>
    <w:p w14:paraId="186CFF5D" w14:textId="77777777"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w:t>
      </w:r>
      <w:r w:rsidRPr="00283FF2">
        <w:rPr>
          <w:rFonts w:ascii="Verdana" w:eastAsia="Times New Roman" w:hAnsi="Verdana" w:cs="Arial"/>
          <w:b/>
          <w:bCs/>
          <w:color w:val="000000"/>
          <w:sz w:val="22"/>
          <w:highlight w:val="lightGray"/>
          <w:lang w:eastAsia="es-ES"/>
        </w:rPr>
        <w:t>En el Pliego de Condiciones definitivo se incluirá lo siguiente</w:t>
      </w:r>
      <w:r w:rsidRPr="00283FF2">
        <w:rPr>
          <w:rFonts w:ascii="Verdana" w:eastAsia="Times New Roman" w:hAnsi="Verdana" w:cs="Arial"/>
          <w:color w:val="000000"/>
          <w:sz w:val="22"/>
          <w:highlight w:val="lightGray"/>
          <w:lang w:eastAsia="es-ES"/>
        </w:rPr>
        <w:t>:]</w:t>
      </w:r>
    </w:p>
    <w:p w14:paraId="288D47C3" w14:textId="77777777" w:rsidR="00205B08" w:rsidRPr="00283FF2" w:rsidRDefault="00205B08" w:rsidP="00F95698">
      <w:pPr>
        <w:rPr>
          <w:rFonts w:ascii="Verdana" w:eastAsia="Times New Roman" w:hAnsi="Verdana" w:cs="Arial"/>
          <w:color w:val="000000"/>
          <w:sz w:val="22"/>
          <w:lang w:eastAsia="es-ES"/>
        </w:rPr>
      </w:pPr>
    </w:p>
    <w:p w14:paraId="4F06C76D" w14:textId="77777777"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w:t>
      </w:r>
      <w:r w:rsidRPr="00283FF2">
        <w:rPr>
          <w:rFonts w:ascii="Verdana" w:eastAsia="Arial" w:hAnsi="Verdana" w:cs="Arial"/>
          <w:color w:val="000000"/>
          <w:sz w:val="22"/>
          <w:highlight w:val="lightGray"/>
          <w:lang w:eastAsia="es-ES"/>
        </w:rPr>
        <w:t xml:space="preserve">Para los procesos adelantados en el </w:t>
      </w:r>
      <w:r w:rsidRPr="00283FF2">
        <w:rPr>
          <w:rFonts w:ascii="Verdana" w:eastAsia="Arial" w:hAnsi="Verdana" w:cs="Arial"/>
          <w:b/>
          <w:color w:val="000000"/>
          <w:sz w:val="22"/>
          <w:highlight w:val="lightGray"/>
          <w:lang w:eastAsia="es-ES"/>
        </w:rPr>
        <w:t xml:space="preserve">SECOP I, </w:t>
      </w:r>
      <w:r w:rsidRPr="00283FF2">
        <w:rPr>
          <w:rFonts w:ascii="Verdana" w:eastAsia="Times New Roman" w:hAnsi="Verdana" w:cs="Arial"/>
          <w:color w:val="000000"/>
          <w:sz w:val="22"/>
          <w:highlight w:val="lightGray"/>
          <w:lang w:eastAsia="es-ES"/>
        </w:rPr>
        <w:t xml:space="preserve">la Entidad, en atención a las solicitudes realizadas por los interesados para limitar la convocatoria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 incluirá alguna de las dos (2) opciones:]</w:t>
      </w:r>
      <w:r w:rsidRPr="00283FF2">
        <w:rPr>
          <w:rFonts w:ascii="Verdana" w:eastAsia="Times New Roman" w:hAnsi="Verdana" w:cs="Arial"/>
          <w:color w:val="000000"/>
          <w:sz w:val="22"/>
          <w:lang w:eastAsia="es-ES"/>
        </w:rPr>
        <w:t xml:space="preserve"> </w:t>
      </w:r>
    </w:p>
    <w:p w14:paraId="521D744B" w14:textId="77777777" w:rsidR="00205B08" w:rsidRPr="00283FF2" w:rsidRDefault="00205B08" w:rsidP="00F95698">
      <w:pPr>
        <w:rPr>
          <w:rFonts w:ascii="Verdana" w:eastAsia="Times New Roman" w:hAnsi="Verdana" w:cs="Arial"/>
          <w:color w:val="000000"/>
          <w:sz w:val="22"/>
          <w:lang w:eastAsia="es-ES"/>
        </w:rPr>
      </w:pPr>
    </w:p>
    <w:p w14:paraId="4F0336F7" w14:textId="4645F799"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 xml:space="preserve">[Si procede la limitación de las convocatorias del Proceso de Contratación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w:t>
      </w:r>
      <w:r w:rsidRPr="00283FF2">
        <w:rPr>
          <w:rFonts w:ascii="Verdana" w:eastAsia="Times New Roman" w:hAnsi="Verdana" w:cs="Arial"/>
          <w:color w:val="000000"/>
          <w:sz w:val="22"/>
          <w:lang w:eastAsia="es-ES"/>
        </w:rPr>
        <w:t xml:space="preserve"> La Entidad limita la convocatoria de este Proceso de Contratación a las </w:t>
      </w:r>
      <w:proofErr w:type="spellStart"/>
      <w:r w:rsidRPr="00283FF2">
        <w:rPr>
          <w:rFonts w:ascii="Verdana" w:eastAsia="Times New Roman" w:hAnsi="Verdana" w:cs="Arial"/>
          <w:color w:val="000000"/>
          <w:sz w:val="22"/>
          <w:lang w:eastAsia="es-ES"/>
        </w:rPr>
        <w:t>Mipyme</w:t>
      </w:r>
      <w:proofErr w:type="spellEnd"/>
      <w:r w:rsidRPr="00283FF2">
        <w:rPr>
          <w:rFonts w:ascii="Verdana" w:eastAsia="Times New Roman" w:hAnsi="Verdana" w:cs="Arial"/>
          <w:color w:val="000000"/>
          <w:sz w:val="22"/>
          <w:lang w:eastAsia="es-ES"/>
        </w:rPr>
        <w:t xml:space="preserve"> colombianas por haberse verificado las condiciones establecidas en los artículos 2.2.1.2.4.2.2. y 2.2.1.2.4.2.4 del Decreto 1082 de 2015 o la norma que lo modifique, complemente o sustituya. [</w:t>
      </w:r>
      <w:r w:rsidR="0013277E" w:rsidRPr="00283FF2">
        <w:rPr>
          <w:rFonts w:ascii="Verdana" w:eastAsia="Arial" w:hAnsi="Verdana" w:cs="Arial"/>
          <w:sz w:val="22"/>
          <w:highlight w:val="lightGray"/>
          <w:lang w:eastAsia="es-ES"/>
        </w:rPr>
        <w:t>En todo caso, la Entidad en esta sección determinará si la limitación es territorial y/o o segmentación por lotes o s</w:t>
      </w:r>
      <w:r w:rsidR="00166FE8" w:rsidRPr="00283FF2">
        <w:rPr>
          <w:rFonts w:ascii="Verdana" w:eastAsia="Arial" w:hAnsi="Verdana" w:cs="Arial"/>
          <w:sz w:val="22"/>
          <w:highlight w:val="lightGray"/>
          <w:lang w:eastAsia="es-ES"/>
        </w:rPr>
        <w:t>egmentos</w:t>
      </w:r>
      <w:r w:rsidR="0013277E" w:rsidRPr="00283FF2">
        <w:rPr>
          <w:rFonts w:ascii="Verdana" w:eastAsia="Arial" w:hAnsi="Verdana" w:cs="Arial"/>
          <w:sz w:val="22"/>
          <w:highlight w:val="lightGray"/>
          <w:lang w:eastAsia="es-ES"/>
        </w:rPr>
        <w:t xml:space="preserve"> según corresponda, en los términos del artículo 2.2.1.2.4.2.3. del Decreto 1082 de 2015 y las reglas contenidas en el proyecto de Pliego de Condiciones</w:t>
      </w:r>
      <w:r w:rsidRPr="00283FF2">
        <w:rPr>
          <w:rFonts w:ascii="Verdana" w:eastAsia="Times New Roman" w:hAnsi="Verdana" w:cs="Arial"/>
          <w:color w:val="000000"/>
          <w:sz w:val="22"/>
          <w:highlight w:val="lightGray"/>
          <w:lang w:eastAsia="es-ES"/>
        </w:rPr>
        <w:t>]</w:t>
      </w:r>
    </w:p>
    <w:p w14:paraId="496073C7" w14:textId="77777777" w:rsidR="00205B08" w:rsidRPr="00283FF2" w:rsidRDefault="00205B08" w:rsidP="00F95698">
      <w:pPr>
        <w:rPr>
          <w:rFonts w:ascii="Verdana" w:eastAsia="Times New Roman" w:hAnsi="Verdana" w:cs="Arial"/>
          <w:color w:val="000000"/>
          <w:sz w:val="22"/>
          <w:lang w:eastAsia="es-ES"/>
        </w:rPr>
      </w:pPr>
    </w:p>
    <w:p w14:paraId="14466F2A" w14:textId="58A81B35" w:rsidR="00205B08" w:rsidRPr="00283FF2" w:rsidRDefault="00205B08" w:rsidP="00F9569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 xml:space="preserve">[Si no procede la limitación de las convocatorias del Proceso de Contratación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 xml:space="preserve">, la Entidad incluirá lo siguiente] </w:t>
      </w:r>
      <w:r w:rsidRPr="00283FF2">
        <w:rPr>
          <w:rFonts w:ascii="Verdana" w:eastAsia="Times New Roman" w:hAnsi="Verdana" w:cs="Arial"/>
          <w:color w:val="000000"/>
          <w:sz w:val="22"/>
          <w:lang w:eastAsia="es-ES"/>
        </w:rPr>
        <w:t xml:space="preserve">La Entidad no limita el Proceso de Contratación a las </w:t>
      </w:r>
      <w:proofErr w:type="spellStart"/>
      <w:r w:rsidRPr="00283FF2">
        <w:rPr>
          <w:rFonts w:ascii="Verdana" w:eastAsia="Times New Roman" w:hAnsi="Verdana" w:cs="Arial"/>
          <w:color w:val="000000"/>
          <w:sz w:val="22"/>
          <w:lang w:eastAsia="es-ES"/>
        </w:rPr>
        <w:t>Mipyme</w:t>
      </w:r>
      <w:proofErr w:type="spellEnd"/>
      <w:r w:rsidRPr="00283FF2">
        <w:rPr>
          <w:rFonts w:ascii="Verdana" w:eastAsia="Times New Roman" w:hAnsi="Verdana" w:cs="Arial"/>
          <w:color w:val="000000"/>
          <w:sz w:val="22"/>
          <w:lang w:eastAsia="es-ES"/>
        </w:rPr>
        <w:t xml:space="preserve"> colombianas por no haberse cumplido las condiciones establecidas en los artículos 2.2.1.2.4.2.2. y 2.2.1.2.4.2.4 del Decreto 1082 de 2015, o la norma que lo modifique, complemente o sustituya. En consecuencia, podrá participar cualquier interesado.</w:t>
      </w:r>
    </w:p>
    <w:p w14:paraId="6D2357E0" w14:textId="77777777" w:rsidR="00205B08" w:rsidRPr="00283FF2" w:rsidRDefault="00205B08" w:rsidP="00F95698">
      <w:pPr>
        <w:rPr>
          <w:rFonts w:ascii="Verdana" w:eastAsia="Times New Roman" w:hAnsi="Verdana" w:cs="Arial"/>
          <w:color w:val="000000"/>
          <w:sz w:val="22"/>
          <w:lang w:eastAsia="es-ES"/>
        </w:rPr>
      </w:pPr>
    </w:p>
    <w:p w14:paraId="6FD744E9" w14:textId="4428A76E" w:rsidR="002A0287" w:rsidRPr="00283FF2" w:rsidRDefault="00205B08" w:rsidP="00205B08">
      <w:pPr>
        <w:rPr>
          <w:rFonts w:ascii="Verdana" w:eastAsia="Times New Roman" w:hAnsi="Verdana" w:cs="Arial"/>
          <w:color w:val="000000"/>
          <w:sz w:val="22"/>
          <w:lang w:eastAsia="es-ES"/>
        </w:rPr>
      </w:pPr>
      <w:r w:rsidRPr="00283FF2">
        <w:rPr>
          <w:rFonts w:ascii="Verdana" w:eastAsia="Times New Roman" w:hAnsi="Verdana" w:cs="Arial"/>
          <w:color w:val="000000"/>
          <w:sz w:val="22"/>
          <w:highlight w:val="lightGray"/>
          <w:lang w:eastAsia="es-ES"/>
        </w:rPr>
        <w:t xml:space="preserve">[Para los procesos adelantados en el </w:t>
      </w:r>
      <w:r w:rsidRPr="00283FF2">
        <w:rPr>
          <w:rFonts w:ascii="Verdana" w:eastAsia="Times New Roman" w:hAnsi="Verdana" w:cs="Arial"/>
          <w:b/>
          <w:color w:val="000000"/>
          <w:sz w:val="22"/>
          <w:highlight w:val="lightGray"/>
          <w:lang w:eastAsia="es-ES"/>
        </w:rPr>
        <w:t xml:space="preserve">SECOP II, </w:t>
      </w:r>
      <w:r w:rsidRPr="00283FF2">
        <w:rPr>
          <w:rFonts w:ascii="Verdana" w:eastAsia="Times New Roman" w:hAnsi="Verdana" w:cs="Arial"/>
          <w:color w:val="000000"/>
          <w:sz w:val="22"/>
          <w:highlight w:val="lightGray"/>
          <w:lang w:eastAsia="es-ES"/>
        </w:rPr>
        <w:t xml:space="preserve">la Entidad, en atención a las solicitudes realizadas por los interesados para limitar la convocatoria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 xml:space="preserve">, incluirá la limitación del Proceso de Contratación a </w:t>
      </w:r>
      <w:proofErr w:type="spellStart"/>
      <w:r w:rsidRPr="00283FF2">
        <w:rPr>
          <w:rFonts w:ascii="Verdana" w:eastAsia="Times New Roman" w:hAnsi="Verdana" w:cs="Arial"/>
          <w:color w:val="000000"/>
          <w:sz w:val="22"/>
          <w:highlight w:val="lightGray"/>
          <w:lang w:eastAsia="es-ES"/>
        </w:rPr>
        <w:t>Mipyme</w:t>
      </w:r>
      <w:proofErr w:type="spellEnd"/>
      <w:r w:rsidRPr="00283FF2">
        <w:rPr>
          <w:rFonts w:ascii="Verdana" w:eastAsia="Times New Roman" w:hAnsi="Verdana" w:cs="Arial"/>
          <w:color w:val="000000"/>
          <w:sz w:val="22"/>
          <w:highlight w:val="lightGray"/>
          <w:lang w:eastAsia="es-ES"/>
        </w:rPr>
        <w:t xml:space="preserve"> en el espacio dispuesto por la plataforma del SECOP II.]</w:t>
      </w:r>
    </w:p>
    <w:p w14:paraId="66AC055E" w14:textId="7056E241" w:rsidR="005556A6" w:rsidRPr="00283FF2" w:rsidRDefault="005556A6" w:rsidP="00205B08">
      <w:pPr>
        <w:rPr>
          <w:rFonts w:ascii="Verdana" w:eastAsia="Times New Roman" w:hAnsi="Verdana" w:cs="Arial"/>
          <w:color w:val="000000"/>
          <w:sz w:val="22"/>
          <w:lang w:eastAsia="es-ES"/>
        </w:rPr>
      </w:pPr>
    </w:p>
    <w:p w14:paraId="6B5E30FC" w14:textId="77777777" w:rsidR="0087791D" w:rsidRPr="00283FF2" w:rsidRDefault="0087791D">
      <w:pPr>
        <w:pStyle w:val="Heading2"/>
        <w:numPr>
          <w:ilvl w:val="1"/>
          <w:numId w:val="52"/>
        </w:numPr>
        <w:rPr>
          <w:rFonts w:ascii="Verdana" w:hAnsi="Verdana"/>
          <w:sz w:val="22"/>
          <w:szCs w:val="22"/>
        </w:rPr>
      </w:pPr>
      <w:bookmarkStart w:id="313" w:name="_Toc216429098"/>
      <w:r w:rsidRPr="00283FF2">
        <w:rPr>
          <w:rFonts w:ascii="Verdana" w:hAnsi="Verdana"/>
          <w:sz w:val="22"/>
          <w:szCs w:val="22"/>
        </w:rPr>
        <w:t>ELABORACIÓN Y PRESENTACIÓN DE LA OFERTA</w:t>
      </w:r>
      <w:bookmarkEnd w:id="313"/>
    </w:p>
    <w:p w14:paraId="178A2B36" w14:textId="77777777" w:rsidR="0087791D" w:rsidRPr="00283FF2" w:rsidRDefault="0087791D" w:rsidP="0087791D">
      <w:pPr>
        <w:rPr>
          <w:rFonts w:ascii="Verdana" w:hAnsi="Verdana"/>
          <w:sz w:val="22"/>
          <w:lang w:val="es-CO"/>
        </w:rPr>
      </w:pPr>
    </w:p>
    <w:p w14:paraId="2AA86D3E" w14:textId="399C58A9"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[Para las </w:t>
      </w:r>
      <w:r w:rsidR="009268FD" w:rsidRPr="00283FF2">
        <w:rPr>
          <w:rFonts w:ascii="Verdana" w:hAnsi="Verdana"/>
          <w:sz w:val="22"/>
          <w:highlight w:val="lightGray"/>
          <w:lang w:val="es-CO"/>
        </w:rPr>
        <w:t>E</w:t>
      </w:r>
      <w:r w:rsidRPr="00283FF2">
        <w:rPr>
          <w:rFonts w:ascii="Verdana" w:hAnsi="Verdana"/>
          <w:sz w:val="22"/>
          <w:highlight w:val="lightGray"/>
          <w:lang w:val="es-CO"/>
        </w:rPr>
        <w:t>ntidades que utilicen SECOP II la presentación de la oferta deberá adaptarse a las condiciones de la plataforma y no será posible allegar documentos en físico]</w:t>
      </w:r>
      <w:r w:rsidRPr="00283FF2">
        <w:rPr>
          <w:rFonts w:ascii="Verdana" w:hAnsi="Verdana"/>
          <w:sz w:val="22"/>
          <w:lang w:val="es-CO"/>
        </w:rPr>
        <w:t xml:space="preserve"> </w:t>
      </w:r>
    </w:p>
    <w:p w14:paraId="41BB4C2C" w14:textId="4F40549C" w:rsidR="41F93746" w:rsidRPr="00283FF2" w:rsidRDefault="41F93746" w:rsidP="41F93746">
      <w:pPr>
        <w:rPr>
          <w:rFonts w:ascii="Verdana" w:eastAsia="Calibri" w:hAnsi="Verdana" w:cs="Arial"/>
          <w:sz w:val="22"/>
          <w:lang w:val="es-CO"/>
        </w:rPr>
      </w:pPr>
    </w:p>
    <w:p w14:paraId="1A73A6F6" w14:textId="268A88F2" w:rsidR="0087791D" w:rsidRDefault="277C57A5" w:rsidP="0087791D">
      <w:pPr>
        <w:rPr>
          <w:rFonts w:ascii="Verdana" w:eastAsia="Arial" w:hAnsi="Verdana" w:cs="Arial"/>
          <w:color w:val="000000" w:themeColor="text1"/>
          <w:sz w:val="22"/>
          <w:lang w:val="es-MX"/>
        </w:rPr>
      </w:pPr>
      <w:r w:rsidRPr="00283FF2">
        <w:rPr>
          <w:rFonts w:ascii="Verdana" w:eastAsia="Arial" w:hAnsi="Verdana" w:cs="Arial"/>
          <w:color w:val="000000" w:themeColor="text1"/>
          <w:sz w:val="22"/>
          <w:highlight w:val="lightGray"/>
          <w:lang w:val="es-MX"/>
        </w:rPr>
        <w:t xml:space="preserve">[Las </w:t>
      </w:r>
      <w:r w:rsidR="00592769" w:rsidRPr="00283FF2">
        <w:rPr>
          <w:rFonts w:ascii="Verdana" w:eastAsia="Arial" w:hAnsi="Verdana" w:cs="Arial"/>
          <w:color w:val="000000" w:themeColor="text1"/>
          <w:sz w:val="22"/>
          <w:highlight w:val="lightGray"/>
          <w:lang w:val="es-MX"/>
        </w:rPr>
        <w:t>E</w:t>
      </w:r>
      <w:r w:rsidRPr="00283FF2">
        <w:rPr>
          <w:rFonts w:ascii="Verdana" w:eastAsia="Arial" w:hAnsi="Verdana" w:cs="Arial"/>
          <w:color w:val="000000" w:themeColor="text1"/>
          <w:sz w:val="22"/>
          <w:highlight w:val="lightGray"/>
          <w:lang w:val="es-MX"/>
        </w:rPr>
        <w:t xml:space="preserve">ntidades que publican sus procesos en </w:t>
      </w:r>
      <w:r w:rsidR="003B1792" w:rsidRPr="00283FF2">
        <w:rPr>
          <w:rFonts w:ascii="Verdana" w:eastAsia="Arial" w:hAnsi="Verdana" w:cs="Arial"/>
          <w:color w:val="000000" w:themeColor="text1"/>
          <w:sz w:val="22"/>
          <w:highlight w:val="lightGray"/>
          <w:lang w:val="es-MX"/>
        </w:rPr>
        <w:t xml:space="preserve">el </w:t>
      </w:r>
      <w:r w:rsidRPr="00283FF2">
        <w:rPr>
          <w:rFonts w:ascii="Verdana" w:eastAsia="Arial" w:hAnsi="Verdana" w:cs="Arial"/>
          <w:color w:val="000000" w:themeColor="text1"/>
          <w:sz w:val="22"/>
          <w:highlight w:val="lightGray"/>
          <w:lang w:val="es-MX"/>
        </w:rPr>
        <w:t>SECOP I incorporarán el siguiente contenido:]</w:t>
      </w:r>
    </w:p>
    <w:p w14:paraId="3760E5E9" w14:textId="77777777" w:rsidR="0095391A" w:rsidRPr="00283FF2" w:rsidRDefault="0095391A" w:rsidP="0087791D">
      <w:pPr>
        <w:rPr>
          <w:rFonts w:ascii="Verdana" w:hAnsi="Verdana"/>
          <w:sz w:val="22"/>
          <w:lang w:val="es-CO"/>
        </w:rPr>
      </w:pPr>
    </w:p>
    <w:p w14:paraId="61D8F120" w14:textId="7C1F0722" w:rsidR="0087791D" w:rsidRPr="00283FF2" w:rsidRDefault="69BF6736" w:rsidP="0087791D">
      <w:pPr>
        <w:rPr>
          <w:rFonts w:ascii="Verdana" w:hAnsi="Verdana"/>
          <w:sz w:val="22"/>
          <w:lang w:val="es-CO"/>
        </w:rPr>
      </w:pPr>
      <w:r w:rsidRPr="00283FF2">
        <w:rPr>
          <w:rFonts w:ascii="Verdana" w:hAnsi="Verdana"/>
          <w:sz w:val="22"/>
          <w:lang w:val="es-CO"/>
        </w:rPr>
        <w:t xml:space="preserve">La oferta estará conformada por un </w:t>
      </w:r>
      <w:r w:rsidR="6B039216" w:rsidRPr="00283FF2">
        <w:rPr>
          <w:rFonts w:ascii="Verdana" w:hAnsi="Verdana"/>
          <w:sz w:val="22"/>
          <w:lang w:val="es-CO"/>
        </w:rPr>
        <w:t>S</w:t>
      </w:r>
      <w:r w:rsidRPr="00283FF2">
        <w:rPr>
          <w:rFonts w:ascii="Verdana" w:hAnsi="Verdana"/>
          <w:sz w:val="22"/>
          <w:lang w:val="es-CO"/>
        </w:rPr>
        <w:t xml:space="preserve">obre, el cual contendrá los documentos e información de los requisitos habilitantes, incluida tanto la oferta económica como los documentos a los que se les asigne puntaje, y deberá entregarse con el cumplimiento de la totalidad de los requisitos establecidos en los documentos del proceso. El </w:t>
      </w:r>
      <w:r w:rsidR="187178B0" w:rsidRPr="00283FF2">
        <w:rPr>
          <w:rFonts w:ascii="Verdana" w:hAnsi="Verdana"/>
          <w:sz w:val="22"/>
          <w:lang w:val="es-CO"/>
        </w:rPr>
        <w:t>S</w:t>
      </w:r>
      <w:r w:rsidRPr="00283FF2">
        <w:rPr>
          <w:rFonts w:ascii="Verdana" w:hAnsi="Verdana"/>
          <w:sz w:val="22"/>
          <w:lang w:val="es-CO"/>
        </w:rPr>
        <w:t xml:space="preserve">obre deberá presentarse cerrado e identificado como se indica en el literal A </w:t>
      </w:r>
      <w:r w:rsidR="7C23183A" w:rsidRPr="00283FF2">
        <w:rPr>
          <w:rFonts w:ascii="Verdana" w:hAnsi="Verdana"/>
          <w:sz w:val="22"/>
          <w:lang w:val="es-CO"/>
        </w:rPr>
        <w:t>de este numeral</w:t>
      </w:r>
      <w:r w:rsidRPr="00283FF2">
        <w:rPr>
          <w:rFonts w:ascii="Verdana" w:hAnsi="Verdana"/>
          <w:sz w:val="22"/>
          <w:lang w:val="es-CO"/>
        </w:rPr>
        <w:t xml:space="preserve">. </w:t>
      </w:r>
    </w:p>
    <w:p w14:paraId="5AA73695" w14:textId="77777777" w:rsidR="0087791D" w:rsidRPr="00283FF2" w:rsidRDefault="0087791D" w:rsidP="0087791D">
      <w:pPr>
        <w:rPr>
          <w:rFonts w:ascii="Verdana" w:hAnsi="Verdana"/>
          <w:sz w:val="22"/>
          <w:lang w:val="es-CO"/>
        </w:rPr>
      </w:pPr>
    </w:p>
    <w:p w14:paraId="5BE5E9CA" w14:textId="09A807F7" w:rsidR="0087791D" w:rsidRPr="00283FF2" w:rsidRDefault="69BF6736" w:rsidP="0087791D">
      <w:pPr>
        <w:rPr>
          <w:rFonts w:ascii="Verdana" w:hAnsi="Verdana"/>
          <w:sz w:val="22"/>
          <w:lang w:val="es-CO"/>
        </w:rPr>
      </w:pPr>
      <w:r w:rsidRPr="00283FF2">
        <w:rPr>
          <w:rFonts w:ascii="Verdana" w:hAnsi="Verdana"/>
          <w:sz w:val="22"/>
          <w:lang w:val="es-CO"/>
        </w:rPr>
        <w:t xml:space="preserve">El </w:t>
      </w:r>
      <w:r w:rsidR="32816809" w:rsidRPr="00283FF2">
        <w:rPr>
          <w:rFonts w:ascii="Verdana" w:hAnsi="Verdana"/>
          <w:sz w:val="22"/>
          <w:lang w:val="es-CO"/>
        </w:rPr>
        <w:t>S</w:t>
      </w:r>
      <w:r w:rsidRPr="00283FF2">
        <w:rPr>
          <w:rFonts w:ascii="Verdana" w:hAnsi="Verdana"/>
          <w:sz w:val="22"/>
          <w:lang w:val="es-CO"/>
        </w:rPr>
        <w:t xml:space="preserve">obre debe contener la siguiente información, y para su entrega se </w:t>
      </w:r>
      <w:r w:rsidR="4E0540EE" w:rsidRPr="00283FF2">
        <w:rPr>
          <w:rFonts w:ascii="Verdana" w:hAnsi="Verdana"/>
          <w:sz w:val="22"/>
          <w:lang w:val="es-CO"/>
        </w:rPr>
        <w:t>observarán</w:t>
      </w:r>
      <w:r w:rsidRPr="00283FF2">
        <w:rPr>
          <w:rFonts w:ascii="Verdana" w:hAnsi="Verdana"/>
          <w:sz w:val="22"/>
          <w:lang w:val="es-CO"/>
        </w:rPr>
        <w:t xml:space="preserve"> las siguientes </w:t>
      </w:r>
      <w:r w:rsidR="4E0540EE" w:rsidRPr="00283FF2">
        <w:rPr>
          <w:rFonts w:ascii="Verdana" w:hAnsi="Verdana"/>
          <w:sz w:val="22"/>
          <w:lang w:val="es-CO"/>
        </w:rPr>
        <w:t>reglas</w:t>
      </w:r>
      <w:r w:rsidRPr="00283FF2">
        <w:rPr>
          <w:rFonts w:ascii="Verdana" w:hAnsi="Verdana"/>
          <w:sz w:val="22"/>
          <w:lang w:val="es-CO"/>
        </w:rPr>
        <w:t xml:space="preserve">: </w:t>
      </w:r>
    </w:p>
    <w:p w14:paraId="1E46C74C" w14:textId="77777777" w:rsidR="0087791D" w:rsidRPr="00283FF2" w:rsidRDefault="0087791D" w:rsidP="0087791D">
      <w:pPr>
        <w:rPr>
          <w:rFonts w:ascii="Verdana" w:hAnsi="Verdana"/>
          <w:sz w:val="22"/>
          <w:lang w:val="es-CO"/>
        </w:rPr>
      </w:pPr>
    </w:p>
    <w:p w14:paraId="1C586B14" w14:textId="2A124F6B" w:rsidR="0087791D" w:rsidRPr="00283FF2" w:rsidRDefault="69BF6736" w:rsidP="00F95698">
      <w:pPr>
        <w:pStyle w:val="ListParagraph"/>
        <w:numPr>
          <w:ilvl w:val="0"/>
          <w:numId w:val="8"/>
        </w:numPr>
        <w:rPr>
          <w:rFonts w:ascii="Verdana" w:hAnsi="Verdana"/>
          <w:sz w:val="22"/>
          <w:lang w:val="es-CO"/>
        </w:rPr>
      </w:pPr>
      <w:r w:rsidRPr="00283FF2">
        <w:rPr>
          <w:rFonts w:ascii="Verdana" w:hAnsi="Verdana"/>
          <w:sz w:val="22"/>
          <w:lang w:val="es-CO"/>
        </w:rPr>
        <w:t xml:space="preserve">El </w:t>
      </w:r>
      <w:r w:rsidR="393BF604" w:rsidRPr="00283FF2">
        <w:rPr>
          <w:rFonts w:ascii="Verdana" w:hAnsi="Verdana"/>
          <w:sz w:val="22"/>
          <w:lang w:val="es-CO"/>
        </w:rPr>
        <w:t>S</w:t>
      </w:r>
      <w:r w:rsidRPr="00283FF2">
        <w:rPr>
          <w:rFonts w:ascii="Verdana" w:hAnsi="Verdana"/>
          <w:sz w:val="22"/>
          <w:lang w:val="es-CO"/>
        </w:rPr>
        <w:t xml:space="preserve">obre debe indicar: (i) el nombre de la </w:t>
      </w:r>
      <w:r w:rsidR="3C5ABC1C" w:rsidRPr="00283FF2">
        <w:rPr>
          <w:rFonts w:ascii="Verdana" w:hAnsi="Verdana"/>
          <w:sz w:val="22"/>
          <w:lang w:val="es-CO"/>
        </w:rPr>
        <w:t>E</w:t>
      </w:r>
      <w:r w:rsidRPr="00283FF2">
        <w:rPr>
          <w:rFonts w:ascii="Verdana" w:hAnsi="Verdana"/>
          <w:sz w:val="22"/>
          <w:lang w:val="es-CO"/>
        </w:rPr>
        <w:t>ntidad; (</w:t>
      </w:r>
      <w:proofErr w:type="spellStart"/>
      <w:r w:rsidRPr="00283FF2">
        <w:rPr>
          <w:rFonts w:ascii="Verdana" w:hAnsi="Verdana"/>
          <w:sz w:val="22"/>
          <w:lang w:val="es-CO"/>
        </w:rPr>
        <w:t>ii</w:t>
      </w:r>
      <w:proofErr w:type="spellEnd"/>
      <w:r w:rsidRPr="00283FF2">
        <w:rPr>
          <w:rFonts w:ascii="Verdana" w:hAnsi="Verdana"/>
          <w:sz w:val="22"/>
          <w:lang w:val="es-CO"/>
        </w:rPr>
        <w:t>) la dirección de radicación; (</w:t>
      </w:r>
      <w:proofErr w:type="spellStart"/>
      <w:r w:rsidRPr="00283FF2">
        <w:rPr>
          <w:rFonts w:ascii="Verdana" w:hAnsi="Verdana"/>
          <w:sz w:val="22"/>
          <w:lang w:val="es-CO"/>
        </w:rPr>
        <w:t>iii</w:t>
      </w:r>
      <w:proofErr w:type="spellEnd"/>
      <w:r w:rsidRPr="00283FF2">
        <w:rPr>
          <w:rFonts w:ascii="Verdana" w:hAnsi="Verdana"/>
          <w:sz w:val="22"/>
          <w:lang w:val="es-CO"/>
        </w:rPr>
        <w:t xml:space="preserve">) el objeto del </w:t>
      </w:r>
      <w:r w:rsidR="3C5ABC1C" w:rsidRPr="00283FF2">
        <w:rPr>
          <w:rFonts w:ascii="Verdana" w:hAnsi="Verdana"/>
          <w:sz w:val="22"/>
          <w:lang w:val="es-CO"/>
        </w:rPr>
        <w:t>P</w:t>
      </w:r>
      <w:r w:rsidRPr="00283FF2">
        <w:rPr>
          <w:rFonts w:ascii="Verdana" w:hAnsi="Verdana"/>
          <w:sz w:val="22"/>
          <w:lang w:val="es-CO"/>
        </w:rPr>
        <w:t xml:space="preserve">roceso de </w:t>
      </w:r>
      <w:r w:rsidR="3C5ABC1C" w:rsidRPr="00283FF2">
        <w:rPr>
          <w:rFonts w:ascii="Verdana" w:hAnsi="Verdana"/>
          <w:sz w:val="22"/>
          <w:lang w:val="es-CO"/>
        </w:rPr>
        <w:t>C</w:t>
      </w:r>
      <w:r w:rsidRPr="00283FF2">
        <w:rPr>
          <w:rFonts w:ascii="Verdana" w:hAnsi="Verdana"/>
          <w:sz w:val="22"/>
          <w:lang w:val="es-CO"/>
        </w:rPr>
        <w:t>ontratación; (</w:t>
      </w:r>
      <w:proofErr w:type="spellStart"/>
      <w:r w:rsidRPr="00283FF2">
        <w:rPr>
          <w:rFonts w:ascii="Verdana" w:hAnsi="Verdana"/>
          <w:sz w:val="22"/>
          <w:lang w:val="es-CO"/>
        </w:rPr>
        <w:t>iv</w:t>
      </w:r>
      <w:proofErr w:type="spellEnd"/>
      <w:r w:rsidRPr="00283FF2">
        <w:rPr>
          <w:rFonts w:ascii="Verdana" w:hAnsi="Verdana"/>
          <w:sz w:val="22"/>
          <w:lang w:val="es-CO"/>
        </w:rPr>
        <w:t xml:space="preserve">) el número del </w:t>
      </w:r>
      <w:r w:rsidR="3C5ABC1C" w:rsidRPr="00283FF2">
        <w:rPr>
          <w:rFonts w:ascii="Verdana" w:hAnsi="Verdana"/>
          <w:sz w:val="22"/>
          <w:lang w:val="es-CO"/>
        </w:rPr>
        <w:t>P</w:t>
      </w:r>
      <w:r w:rsidRPr="00283FF2">
        <w:rPr>
          <w:rFonts w:ascii="Verdana" w:hAnsi="Verdana"/>
          <w:sz w:val="22"/>
          <w:lang w:val="es-CO"/>
        </w:rPr>
        <w:t xml:space="preserve">roceso de </w:t>
      </w:r>
      <w:r w:rsidR="3C5ABC1C" w:rsidRPr="00283FF2">
        <w:rPr>
          <w:rFonts w:ascii="Verdana" w:hAnsi="Verdana"/>
          <w:sz w:val="22"/>
          <w:lang w:val="es-CO"/>
        </w:rPr>
        <w:t>C</w:t>
      </w:r>
      <w:r w:rsidRPr="00283FF2">
        <w:rPr>
          <w:rFonts w:ascii="Verdana" w:hAnsi="Verdana"/>
          <w:sz w:val="22"/>
          <w:lang w:val="es-CO"/>
        </w:rPr>
        <w:t xml:space="preserve">ontratación; (v) el nombre y dirección comercial tanto física como electrónica del </w:t>
      </w:r>
      <w:r w:rsidR="3C5ABC1C" w:rsidRPr="00283FF2">
        <w:rPr>
          <w:rFonts w:ascii="Verdana" w:hAnsi="Verdana"/>
          <w:sz w:val="22"/>
          <w:lang w:val="es-CO"/>
        </w:rPr>
        <w:t>P</w:t>
      </w:r>
      <w:r w:rsidRPr="00283FF2">
        <w:rPr>
          <w:rFonts w:ascii="Verdana" w:hAnsi="Verdana"/>
          <w:sz w:val="22"/>
          <w:lang w:val="es-CO"/>
        </w:rPr>
        <w:t xml:space="preserve">roponente, y (vi) el nombre del representante legal del </w:t>
      </w:r>
      <w:r w:rsidR="3C5ABC1C" w:rsidRPr="00283FF2">
        <w:rPr>
          <w:rFonts w:ascii="Verdana" w:hAnsi="Verdana"/>
          <w:sz w:val="22"/>
          <w:lang w:val="es-CO"/>
        </w:rPr>
        <w:t>P</w:t>
      </w:r>
      <w:r w:rsidRPr="00283FF2">
        <w:rPr>
          <w:rFonts w:ascii="Verdana" w:hAnsi="Verdana"/>
          <w:sz w:val="22"/>
          <w:lang w:val="es-CO"/>
        </w:rPr>
        <w:t xml:space="preserve">roponente. </w:t>
      </w:r>
    </w:p>
    <w:p w14:paraId="0710A826" w14:textId="77777777" w:rsidR="0087791D" w:rsidRPr="00283FF2" w:rsidRDefault="0087791D" w:rsidP="0087791D">
      <w:pPr>
        <w:rPr>
          <w:rFonts w:ascii="Verdana" w:hAnsi="Verdana"/>
          <w:sz w:val="22"/>
          <w:lang w:val="es-CO"/>
        </w:rPr>
      </w:pPr>
    </w:p>
    <w:p w14:paraId="250F7107" w14:textId="1B7D7A4A" w:rsidR="0087791D" w:rsidRPr="00283FF2" w:rsidRDefault="69BF6736" w:rsidP="00F95698">
      <w:pPr>
        <w:pStyle w:val="ListParagraph"/>
        <w:numPr>
          <w:ilvl w:val="0"/>
          <w:numId w:val="8"/>
        </w:numPr>
        <w:rPr>
          <w:rFonts w:ascii="Verdana" w:hAnsi="Verdana"/>
          <w:sz w:val="22"/>
          <w:lang w:val="es-CO"/>
        </w:rPr>
      </w:pPr>
      <w:r w:rsidRPr="00283FF2">
        <w:rPr>
          <w:rFonts w:ascii="Verdana" w:hAnsi="Verdana"/>
          <w:sz w:val="22"/>
          <w:lang w:val="es-CO"/>
        </w:rPr>
        <w:t xml:space="preserve">Los documentos que conforman el </w:t>
      </w:r>
      <w:r w:rsidR="57D4C5F4" w:rsidRPr="00283FF2">
        <w:rPr>
          <w:rFonts w:ascii="Verdana" w:hAnsi="Verdana"/>
          <w:sz w:val="22"/>
          <w:lang w:val="es-CO"/>
        </w:rPr>
        <w:t>S</w:t>
      </w:r>
      <w:r w:rsidRPr="00283FF2">
        <w:rPr>
          <w:rFonts w:ascii="Verdana" w:hAnsi="Verdana"/>
          <w:sz w:val="22"/>
          <w:lang w:val="es-CO"/>
        </w:rPr>
        <w:t>obre deberán presentarse legajados, foliados, escritos en idioma castellano y en medio mecánico. Se deben numerar todas las hojas que contiene la oferta. La propuesta debe contener un índice, en el que se identifique en forma clara la documentación de la oferta y el folio o folios a los que corresponde.</w:t>
      </w:r>
    </w:p>
    <w:p w14:paraId="5C6FEE5C" w14:textId="77777777" w:rsidR="0087791D" w:rsidRPr="00283FF2" w:rsidRDefault="0087791D" w:rsidP="0087791D">
      <w:pPr>
        <w:rPr>
          <w:rFonts w:ascii="Verdana" w:hAnsi="Verdana"/>
          <w:sz w:val="22"/>
          <w:lang w:val="es-CO"/>
        </w:rPr>
      </w:pPr>
    </w:p>
    <w:p w14:paraId="4D1830F0" w14:textId="00118EBE" w:rsidR="0087791D" w:rsidRPr="00283FF2" w:rsidRDefault="69BF6736" w:rsidP="00F95698">
      <w:pPr>
        <w:pStyle w:val="ListParagraph"/>
        <w:numPr>
          <w:ilvl w:val="0"/>
          <w:numId w:val="8"/>
        </w:numPr>
        <w:rPr>
          <w:rFonts w:ascii="Verdana" w:hAnsi="Verdana"/>
          <w:sz w:val="22"/>
          <w:lang w:val="es-CO"/>
        </w:rPr>
      </w:pPr>
      <w:r w:rsidRPr="00283FF2">
        <w:rPr>
          <w:rFonts w:ascii="Verdana" w:hAnsi="Verdana"/>
          <w:sz w:val="22"/>
          <w:lang w:val="es-CO"/>
        </w:rPr>
        <w:t xml:space="preserve">El </w:t>
      </w:r>
      <w:r w:rsidR="3C5ABC1C" w:rsidRPr="00283FF2">
        <w:rPr>
          <w:rFonts w:ascii="Verdana" w:hAnsi="Verdana"/>
          <w:sz w:val="22"/>
          <w:lang w:val="es-CO"/>
        </w:rPr>
        <w:t>P</w:t>
      </w:r>
      <w:r w:rsidRPr="00283FF2">
        <w:rPr>
          <w:rFonts w:ascii="Verdana" w:hAnsi="Verdana"/>
          <w:sz w:val="22"/>
          <w:lang w:val="es-CO"/>
        </w:rPr>
        <w:t xml:space="preserve">roponente debe presentar el sobre en físico. Sin perjuicio de lo anterior, el </w:t>
      </w:r>
      <w:r w:rsidR="3C5ABC1C" w:rsidRPr="00283FF2">
        <w:rPr>
          <w:rFonts w:ascii="Verdana" w:hAnsi="Verdana"/>
          <w:sz w:val="22"/>
          <w:lang w:val="es-CO"/>
        </w:rPr>
        <w:t>P</w:t>
      </w:r>
      <w:r w:rsidRPr="00283FF2">
        <w:rPr>
          <w:rFonts w:ascii="Verdana" w:hAnsi="Verdana"/>
          <w:sz w:val="22"/>
          <w:lang w:val="es-CO"/>
        </w:rPr>
        <w:t xml:space="preserve">roponente podrá adicionalmente presentar el contenido del </w:t>
      </w:r>
      <w:r w:rsidR="2ADD2E7A" w:rsidRPr="00283FF2">
        <w:rPr>
          <w:rFonts w:ascii="Verdana" w:hAnsi="Verdana"/>
          <w:sz w:val="22"/>
          <w:lang w:val="es-CO"/>
        </w:rPr>
        <w:t>S</w:t>
      </w:r>
      <w:r w:rsidRPr="00283FF2">
        <w:rPr>
          <w:rFonts w:ascii="Verdana" w:hAnsi="Verdana"/>
          <w:sz w:val="22"/>
          <w:lang w:val="es-CO"/>
        </w:rPr>
        <w:t xml:space="preserve">obre en </w:t>
      </w:r>
      <w:r w:rsidR="1FC16491" w:rsidRPr="00283FF2">
        <w:rPr>
          <w:rFonts w:ascii="Verdana" w:hAnsi="Verdana"/>
          <w:sz w:val="22"/>
          <w:lang w:val="es-CO"/>
        </w:rPr>
        <w:t>M</w:t>
      </w:r>
      <w:r w:rsidRPr="00283FF2">
        <w:rPr>
          <w:rFonts w:ascii="Verdana" w:hAnsi="Verdana"/>
          <w:sz w:val="22"/>
          <w:lang w:val="es-CO"/>
        </w:rPr>
        <w:t xml:space="preserve">edio </w:t>
      </w:r>
      <w:r w:rsidR="10E1992C" w:rsidRPr="00283FF2">
        <w:rPr>
          <w:rFonts w:ascii="Verdana" w:hAnsi="Verdana"/>
          <w:sz w:val="22"/>
          <w:lang w:val="es-CO"/>
        </w:rPr>
        <w:t>M</w:t>
      </w:r>
      <w:r w:rsidRPr="00283FF2">
        <w:rPr>
          <w:rFonts w:ascii="Verdana" w:hAnsi="Verdana"/>
          <w:sz w:val="22"/>
          <w:lang w:val="es-CO"/>
        </w:rPr>
        <w:t>agnético u óptico.</w:t>
      </w:r>
    </w:p>
    <w:p w14:paraId="341A4825" w14:textId="77777777" w:rsidR="0087791D" w:rsidRPr="00283FF2" w:rsidRDefault="0087791D" w:rsidP="0087791D">
      <w:pPr>
        <w:rPr>
          <w:rFonts w:ascii="Verdana" w:hAnsi="Verdana"/>
          <w:sz w:val="22"/>
          <w:lang w:val="es-CO"/>
        </w:rPr>
      </w:pPr>
    </w:p>
    <w:p w14:paraId="6F4E8EED" w14:textId="26735102" w:rsidR="0087791D" w:rsidRPr="00283FF2" w:rsidRDefault="69BF6736" w:rsidP="00F95698">
      <w:pPr>
        <w:pStyle w:val="ListParagraph"/>
        <w:numPr>
          <w:ilvl w:val="0"/>
          <w:numId w:val="8"/>
        </w:numPr>
        <w:rPr>
          <w:rFonts w:ascii="Verdana" w:hAnsi="Verdana"/>
          <w:sz w:val="22"/>
          <w:lang w:val="es-CO"/>
        </w:rPr>
      </w:pPr>
      <w:r w:rsidRPr="00283FF2">
        <w:rPr>
          <w:rFonts w:ascii="Verdana" w:hAnsi="Verdana"/>
          <w:sz w:val="22"/>
          <w:lang w:val="es-CO"/>
        </w:rPr>
        <w:t xml:space="preserve">La información en físico y en </w:t>
      </w:r>
      <w:r w:rsidR="79159267" w:rsidRPr="00283FF2">
        <w:rPr>
          <w:rFonts w:ascii="Verdana" w:hAnsi="Verdana"/>
          <w:sz w:val="22"/>
          <w:lang w:val="es-CO"/>
        </w:rPr>
        <w:t>M</w:t>
      </w:r>
      <w:r w:rsidRPr="00283FF2">
        <w:rPr>
          <w:rFonts w:ascii="Verdana" w:hAnsi="Verdana"/>
          <w:sz w:val="22"/>
          <w:lang w:val="es-CO"/>
        </w:rPr>
        <w:t xml:space="preserve">edio </w:t>
      </w:r>
      <w:r w:rsidR="13C0DA84" w:rsidRPr="00283FF2">
        <w:rPr>
          <w:rFonts w:ascii="Verdana" w:hAnsi="Verdana"/>
          <w:sz w:val="22"/>
          <w:lang w:val="es-CO"/>
        </w:rPr>
        <w:t>M</w:t>
      </w:r>
      <w:r w:rsidRPr="00283FF2">
        <w:rPr>
          <w:rFonts w:ascii="Verdana" w:hAnsi="Verdana"/>
          <w:sz w:val="22"/>
          <w:lang w:val="es-CO"/>
        </w:rPr>
        <w:t xml:space="preserve">agnético debe ser idéntica. En caso de presentarse discrepancias entre la información consignada en medio físico y la incluida en </w:t>
      </w:r>
      <w:r w:rsidR="6D9176DC" w:rsidRPr="00283FF2">
        <w:rPr>
          <w:rFonts w:ascii="Verdana" w:hAnsi="Verdana"/>
          <w:sz w:val="22"/>
          <w:lang w:val="es-CO"/>
        </w:rPr>
        <w:t>M</w:t>
      </w:r>
      <w:r w:rsidRPr="00283FF2">
        <w:rPr>
          <w:rFonts w:ascii="Verdana" w:hAnsi="Verdana"/>
          <w:sz w:val="22"/>
          <w:lang w:val="es-CO"/>
        </w:rPr>
        <w:t xml:space="preserve">edio </w:t>
      </w:r>
      <w:r w:rsidR="5EB1AB77" w:rsidRPr="00283FF2">
        <w:rPr>
          <w:rFonts w:ascii="Verdana" w:hAnsi="Verdana"/>
          <w:sz w:val="22"/>
          <w:lang w:val="es-CO"/>
        </w:rPr>
        <w:t>M</w:t>
      </w:r>
      <w:r w:rsidRPr="00283FF2">
        <w:rPr>
          <w:rFonts w:ascii="Verdana" w:hAnsi="Verdana"/>
          <w:sz w:val="22"/>
          <w:lang w:val="es-CO"/>
        </w:rPr>
        <w:t xml:space="preserve">agnético, prevalecerá la primera. </w:t>
      </w:r>
    </w:p>
    <w:p w14:paraId="33CE11FC" w14:textId="77777777" w:rsidR="0087791D" w:rsidRPr="00283FF2" w:rsidRDefault="0087791D" w:rsidP="0087791D">
      <w:pPr>
        <w:rPr>
          <w:rFonts w:ascii="Verdana" w:hAnsi="Verdana"/>
          <w:sz w:val="22"/>
          <w:lang w:val="es-CO"/>
        </w:rPr>
      </w:pPr>
    </w:p>
    <w:p w14:paraId="0394BC01" w14:textId="30F77C7D" w:rsidR="0087791D" w:rsidRPr="00283FF2" w:rsidRDefault="0087791D" w:rsidP="00F95698">
      <w:pPr>
        <w:pStyle w:val="ListParagraph"/>
        <w:numPr>
          <w:ilvl w:val="0"/>
          <w:numId w:val="8"/>
        </w:numPr>
        <w:rPr>
          <w:rFonts w:ascii="Verdana" w:hAnsi="Verdana"/>
          <w:sz w:val="22"/>
          <w:lang w:val="es-CO"/>
        </w:rPr>
      </w:pPr>
      <w:r w:rsidRPr="00283FF2">
        <w:rPr>
          <w:rFonts w:ascii="Verdana" w:hAnsi="Verdana"/>
          <w:sz w:val="22"/>
          <w:lang w:val="es-CO"/>
        </w:rPr>
        <w:t xml:space="preserve">Debe incluir la propuesta económica en la forma prevista por la </w:t>
      </w:r>
      <w:r w:rsidR="00AB19FD" w:rsidRPr="00283FF2">
        <w:rPr>
          <w:rFonts w:ascii="Verdana" w:hAnsi="Verdana"/>
          <w:sz w:val="22"/>
          <w:lang w:val="es-CO"/>
        </w:rPr>
        <w:t>E</w:t>
      </w:r>
      <w:r w:rsidRPr="00283FF2">
        <w:rPr>
          <w:rFonts w:ascii="Verdana" w:hAnsi="Verdana"/>
          <w:sz w:val="22"/>
          <w:lang w:val="es-CO"/>
        </w:rPr>
        <w:t xml:space="preserve">ntidad. </w:t>
      </w:r>
    </w:p>
    <w:p w14:paraId="7BFD2277" w14:textId="77777777" w:rsidR="0087791D" w:rsidRPr="00283FF2" w:rsidRDefault="0087791D" w:rsidP="0087791D">
      <w:pPr>
        <w:rPr>
          <w:rFonts w:ascii="Verdana" w:hAnsi="Verdana"/>
          <w:sz w:val="22"/>
          <w:lang w:val="es-CO"/>
        </w:rPr>
      </w:pPr>
    </w:p>
    <w:p w14:paraId="39202099" w14:textId="4145712B" w:rsidR="0087791D" w:rsidRPr="00283FF2" w:rsidRDefault="69BF6736" w:rsidP="0087791D">
      <w:pPr>
        <w:pStyle w:val="ListParagraph"/>
        <w:rPr>
          <w:rFonts w:ascii="Verdana" w:hAnsi="Verdana"/>
          <w:sz w:val="22"/>
          <w:lang w:val="es-CO"/>
        </w:rPr>
      </w:pPr>
      <w:r w:rsidRPr="00283FF2">
        <w:rPr>
          <w:rFonts w:ascii="Verdana" w:hAnsi="Verdana"/>
          <w:sz w:val="22"/>
          <w:highlight w:val="lightGray"/>
          <w:lang w:val="es-CO"/>
        </w:rPr>
        <w:t xml:space="preserve">[En los </w:t>
      </w:r>
      <w:r w:rsidR="1E5B0D50" w:rsidRPr="00283FF2">
        <w:rPr>
          <w:rFonts w:ascii="Verdana" w:hAnsi="Verdana"/>
          <w:sz w:val="22"/>
          <w:highlight w:val="lightGray"/>
          <w:lang w:val="es-CO"/>
        </w:rPr>
        <w:t>P</w:t>
      </w:r>
      <w:r w:rsidRPr="00283FF2">
        <w:rPr>
          <w:rFonts w:ascii="Verdana" w:hAnsi="Verdana"/>
          <w:sz w:val="22"/>
          <w:highlight w:val="lightGray"/>
          <w:lang w:val="es-CO"/>
        </w:rPr>
        <w:t xml:space="preserve">rocesos </w:t>
      </w:r>
      <w:r w:rsidR="6D98FD51" w:rsidRPr="00283FF2">
        <w:rPr>
          <w:rFonts w:ascii="Verdana" w:hAnsi="Verdana"/>
          <w:sz w:val="22"/>
          <w:highlight w:val="lightGray"/>
          <w:lang w:val="es-CO"/>
        </w:rPr>
        <w:t xml:space="preserve">de Contratación </w:t>
      </w:r>
      <w:r w:rsidRPr="00283FF2">
        <w:rPr>
          <w:rFonts w:ascii="Verdana" w:hAnsi="Verdana"/>
          <w:sz w:val="22"/>
          <w:highlight w:val="lightGray"/>
          <w:lang w:val="es-CO"/>
        </w:rPr>
        <w:t>estructurados por lotes o s</w:t>
      </w:r>
      <w:r w:rsidR="002777EA" w:rsidRPr="00283FF2">
        <w:rPr>
          <w:rFonts w:ascii="Verdana" w:hAnsi="Verdana"/>
          <w:sz w:val="22"/>
          <w:highlight w:val="lightGray"/>
          <w:lang w:val="es-CO"/>
        </w:rPr>
        <w:t>egmentos</w:t>
      </w:r>
      <w:r w:rsidRPr="00283FF2">
        <w:rPr>
          <w:rFonts w:ascii="Verdana" w:hAnsi="Verdana"/>
          <w:sz w:val="22"/>
          <w:highlight w:val="lightGray"/>
          <w:lang w:val="es-CO"/>
        </w:rPr>
        <w:t xml:space="preserve">, el </w:t>
      </w:r>
      <w:r w:rsidR="40AB1611" w:rsidRPr="00283FF2">
        <w:rPr>
          <w:rFonts w:ascii="Verdana" w:hAnsi="Verdana"/>
          <w:sz w:val="22"/>
          <w:highlight w:val="lightGray"/>
          <w:lang w:val="es-CO"/>
        </w:rPr>
        <w:t>P</w:t>
      </w:r>
      <w:r w:rsidRPr="00283FF2">
        <w:rPr>
          <w:rFonts w:ascii="Verdana" w:hAnsi="Verdana"/>
          <w:sz w:val="22"/>
          <w:highlight w:val="lightGray"/>
          <w:lang w:val="es-CO"/>
        </w:rPr>
        <w:t xml:space="preserve">roponente debe presentar en un mismo </w:t>
      </w:r>
      <w:r w:rsidR="174FB605" w:rsidRPr="00283FF2">
        <w:rPr>
          <w:rFonts w:ascii="Verdana" w:hAnsi="Verdana"/>
          <w:sz w:val="22"/>
          <w:highlight w:val="lightGray"/>
          <w:lang w:val="es-CO"/>
        </w:rPr>
        <w:t>S</w:t>
      </w:r>
      <w:r w:rsidRPr="00283FF2">
        <w:rPr>
          <w:rFonts w:ascii="Verdana" w:hAnsi="Verdana"/>
          <w:sz w:val="22"/>
          <w:highlight w:val="lightGray"/>
          <w:lang w:val="es-CO"/>
        </w:rPr>
        <w:t xml:space="preserve">obre los documentos e información de los requisitos habilitantes y los documentos a los que se les asigne puntaje, incluyendo la oferta económica para cada lote o </w:t>
      </w:r>
      <w:r w:rsidR="002777EA" w:rsidRPr="00283FF2">
        <w:rPr>
          <w:rFonts w:ascii="Verdana" w:hAnsi="Verdana"/>
          <w:sz w:val="22"/>
          <w:highlight w:val="lightGray"/>
          <w:lang w:val="es-CO"/>
        </w:rPr>
        <w:t>segmento</w:t>
      </w:r>
      <w:r w:rsidRPr="00283FF2">
        <w:rPr>
          <w:rFonts w:ascii="Verdana" w:hAnsi="Verdana"/>
          <w:sz w:val="22"/>
          <w:highlight w:val="lightGray"/>
          <w:lang w:val="es-CO"/>
        </w:rPr>
        <w:t xml:space="preserve"> al que se presente]</w:t>
      </w:r>
    </w:p>
    <w:p w14:paraId="208F60AE" w14:textId="77777777" w:rsidR="0087791D" w:rsidRPr="00283FF2" w:rsidRDefault="0087791D" w:rsidP="0087791D">
      <w:pPr>
        <w:rPr>
          <w:rFonts w:ascii="Verdana" w:hAnsi="Verdana"/>
          <w:sz w:val="22"/>
          <w:lang w:val="es-CO"/>
        </w:rPr>
      </w:pPr>
    </w:p>
    <w:p w14:paraId="377CB78C" w14:textId="27912591" w:rsidR="0087791D" w:rsidRPr="00283FF2" w:rsidRDefault="0087791D" w:rsidP="00F95698">
      <w:pPr>
        <w:pStyle w:val="ListParagraph"/>
        <w:numPr>
          <w:ilvl w:val="0"/>
          <w:numId w:val="8"/>
        </w:numPr>
        <w:rPr>
          <w:rFonts w:ascii="Verdana" w:hAnsi="Verdana"/>
          <w:sz w:val="22"/>
          <w:lang w:val="es-CO"/>
        </w:rPr>
      </w:pPr>
      <w:r w:rsidRPr="00283FF2">
        <w:rPr>
          <w:rFonts w:ascii="Verdana" w:hAnsi="Verdana"/>
          <w:sz w:val="22"/>
          <w:lang w:val="es-CO"/>
        </w:rPr>
        <w:t xml:space="preserve">El </w:t>
      </w:r>
      <w:r w:rsidR="00714CD5" w:rsidRPr="00283FF2">
        <w:rPr>
          <w:rFonts w:ascii="Verdana" w:hAnsi="Verdana"/>
          <w:sz w:val="22"/>
          <w:lang w:val="es-CO"/>
        </w:rPr>
        <w:t>P</w:t>
      </w:r>
      <w:r w:rsidRPr="00283FF2">
        <w:rPr>
          <w:rFonts w:ascii="Verdana" w:hAnsi="Verdana"/>
          <w:sz w:val="22"/>
          <w:lang w:val="es-CO"/>
        </w:rPr>
        <w:t xml:space="preserve">roponente al presentar la oferta económica incluirá todos los impuestos, tasas y contribuciones, incluido el IVA. </w:t>
      </w:r>
      <w:r w:rsidRPr="00283FF2">
        <w:rPr>
          <w:rFonts w:ascii="Verdana" w:hAnsi="Verdana"/>
          <w:sz w:val="22"/>
          <w:highlight w:val="lightGray"/>
          <w:lang w:val="es-CO"/>
        </w:rPr>
        <w:t xml:space="preserve">[Para los procesos en </w:t>
      </w:r>
      <w:r w:rsidR="00DB7BE6" w:rsidRPr="00283FF2">
        <w:rPr>
          <w:rFonts w:ascii="Verdana" w:hAnsi="Verdana"/>
          <w:sz w:val="22"/>
          <w:highlight w:val="lightGray"/>
          <w:lang w:val="es-CO"/>
        </w:rPr>
        <w:t xml:space="preserve">adelantados en el </w:t>
      </w:r>
      <w:r w:rsidRPr="00283FF2">
        <w:rPr>
          <w:rFonts w:ascii="Verdana" w:hAnsi="Verdana"/>
          <w:sz w:val="22"/>
          <w:highlight w:val="lightGray"/>
          <w:lang w:val="es-CO"/>
        </w:rPr>
        <w:t>SECOP I]</w:t>
      </w:r>
      <w:r w:rsidRPr="00283FF2">
        <w:rPr>
          <w:rFonts w:ascii="Verdana" w:hAnsi="Verdana"/>
          <w:sz w:val="22"/>
          <w:lang w:val="es-CO"/>
        </w:rPr>
        <w:t xml:space="preserve"> La propuesta económica debe e</w:t>
      </w:r>
      <w:r w:rsidR="00714CD5" w:rsidRPr="00283FF2">
        <w:rPr>
          <w:rFonts w:ascii="Verdana" w:hAnsi="Verdana"/>
          <w:sz w:val="22"/>
          <w:lang w:val="es-CO"/>
        </w:rPr>
        <w:t>star</w:t>
      </w:r>
      <w:r w:rsidRPr="00283FF2">
        <w:rPr>
          <w:rFonts w:ascii="Verdana" w:hAnsi="Verdana"/>
          <w:sz w:val="22"/>
          <w:lang w:val="es-CO"/>
        </w:rPr>
        <w:t xml:space="preserve"> firmada.</w:t>
      </w:r>
    </w:p>
    <w:p w14:paraId="469A4283" w14:textId="77777777" w:rsidR="0087791D" w:rsidRPr="00283FF2" w:rsidRDefault="0087791D" w:rsidP="0087791D">
      <w:pPr>
        <w:rPr>
          <w:rFonts w:ascii="Verdana" w:hAnsi="Verdana"/>
          <w:sz w:val="22"/>
          <w:lang w:val="es-CO"/>
        </w:rPr>
      </w:pPr>
    </w:p>
    <w:p w14:paraId="26F66E76" w14:textId="776CFAFB" w:rsidR="0087791D" w:rsidRPr="00283FF2" w:rsidRDefault="69BF6736" w:rsidP="0087791D">
      <w:pPr>
        <w:rPr>
          <w:rFonts w:ascii="Verdana" w:hAnsi="Verdana"/>
          <w:sz w:val="22"/>
          <w:lang w:val="es-CO"/>
        </w:rPr>
      </w:pPr>
      <w:r w:rsidRPr="00283FF2">
        <w:rPr>
          <w:rFonts w:ascii="Verdana" w:hAnsi="Verdana"/>
          <w:sz w:val="22"/>
          <w:highlight w:val="lightGray"/>
          <w:lang w:val="es-CO"/>
        </w:rPr>
        <w:t xml:space="preserve">[La </w:t>
      </w:r>
      <w:r w:rsidR="40AB1611" w:rsidRPr="00283FF2">
        <w:rPr>
          <w:rFonts w:ascii="Verdana" w:hAnsi="Verdana"/>
          <w:sz w:val="22"/>
          <w:highlight w:val="lightGray"/>
          <w:lang w:val="es-CO"/>
        </w:rPr>
        <w:t>E</w:t>
      </w:r>
      <w:r w:rsidRPr="00283FF2">
        <w:rPr>
          <w:rFonts w:ascii="Verdana" w:hAnsi="Verdana"/>
          <w:sz w:val="22"/>
          <w:highlight w:val="lightGray"/>
          <w:lang w:val="es-CO"/>
        </w:rPr>
        <w:t xml:space="preserve">ntidad puede establecer que la recepción de las ofertas, además de realizarse de forma física, conforme con los anteriores parámetros, también se pueda hacer por medios electrónicos, siempre que se asegure el acceso a dichos medios para cualquier interesado en participar y que se garanticen los mecanismos de confidencialidad que impidan conocer el contenido de las ofertas hasta antes del cierre del </w:t>
      </w:r>
      <w:r w:rsidR="0CE55224" w:rsidRPr="00283FF2">
        <w:rPr>
          <w:rFonts w:ascii="Verdana" w:hAnsi="Verdana"/>
          <w:sz w:val="22"/>
          <w:highlight w:val="lightGray"/>
          <w:lang w:val="es-CO"/>
        </w:rPr>
        <w:t>P</w:t>
      </w:r>
      <w:r w:rsidRPr="00283FF2">
        <w:rPr>
          <w:rFonts w:ascii="Verdana" w:hAnsi="Verdana"/>
          <w:sz w:val="22"/>
          <w:highlight w:val="lightGray"/>
          <w:lang w:val="es-CO"/>
        </w:rPr>
        <w:t>roceso</w:t>
      </w:r>
      <w:r w:rsidR="0CE55224" w:rsidRPr="00283FF2">
        <w:rPr>
          <w:rFonts w:ascii="Verdana" w:hAnsi="Verdana"/>
          <w:sz w:val="22"/>
          <w:highlight w:val="lightGray"/>
          <w:lang w:val="es-CO"/>
        </w:rPr>
        <w:t xml:space="preserve"> de Contratación</w:t>
      </w:r>
      <w:r w:rsidRPr="00283FF2">
        <w:rPr>
          <w:rFonts w:ascii="Verdana" w:hAnsi="Verdana"/>
          <w:sz w:val="22"/>
          <w:highlight w:val="lightGray"/>
          <w:lang w:val="es-CO"/>
        </w:rPr>
        <w:t>. Para ello podrá adaptar el contenido de este numeral, señalando los parámetros para esta forma de presentación de las ofertas]</w:t>
      </w:r>
    </w:p>
    <w:p w14:paraId="56F87AA9" w14:textId="77777777" w:rsidR="0087791D" w:rsidRPr="00283FF2" w:rsidRDefault="0087791D" w:rsidP="0087791D">
      <w:pPr>
        <w:rPr>
          <w:rFonts w:ascii="Verdana" w:hAnsi="Verdana"/>
          <w:sz w:val="22"/>
          <w:lang w:val="es-CO"/>
        </w:rPr>
      </w:pPr>
    </w:p>
    <w:p w14:paraId="15867E6A" w14:textId="7D50EE5C"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[Para los procesos </w:t>
      </w:r>
      <w:r w:rsidR="00DB7BE6" w:rsidRPr="00283FF2">
        <w:rPr>
          <w:rFonts w:ascii="Verdana" w:hAnsi="Verdana"/>
          <w:sz w:val="22"/>
          <w:highlight w:val="lightGray"/>
          <w:lang w:val="es-CO"/>
        </w:rPr>
        <w:t xml:space="preserve">adelantados </w:t>
      </w:r>
      <w:r w:rsidRPr="00283FF2">
        <w:rPr>
          <w:rFonts w:ascii="Verdana" w:hAnsi="Verdana"/>
          <w:sz w:val="22"/>
          <w:highlight w:val="lightGray"/>
          <w:lang w:val="es-CO"/>
        </w:rPr>
        <w:t xml:space="preserve">en </w:t>
      </w:r>
      <w:r w:rsidR="00DB7BE6" w:rsidRPr="00283FF2">
        <w:rPr>
          <w:rFonts w:ascii="Verdana" w:hAnsi="Verdana"/>
          <w:sz w:val="22"/>
          <w:highlight w:val="lightGray"/>
          <w:lang w:val="es-CO"/>
        </w:rPr>
        <w:t>el</w:t>
      </w:r>
      <w:r w:rsidRPr="00283FF2">
        <w:rPr>
          <w:rFonts w:ascii="Verdana" w:hAnsi="Verdana"/>
          <w:sz w:val="22"/>
          <w:highlight w:val="lightGray"/>
          <w:lang w:val="es-CO"/>
        </w:rPr>
        <w:t xml:space="preserve"> SECOP II, los documentos se adjuntarán de acuerdo con el orden requerido en el cuestionario por la </w:t>
      </w:r>
      <w:r w:rsidR="00E84D37"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00E84D37" w:rsidRPr="00283FF2">
        <w:rPr>
          <w:rFonts w:ascii="Verdana" w:hAnsi="Verdana"/>
          <w:sz w:val="22"/>
          <w:highlight w:val="lightGray"/>
          <w:lang w:val="es-CO"/>
        </w:rPr>
        <w:t>E</w:t>
      </w:r>
      <w:r w:rsidRPr="00283FF2">
        <w:rPr>
          <w:rFonts w:ascii="Verdana" w:hAnsi="Verdana"/>
          <w:sz w:val="22"/>
          <w:highlight w:val="lightGray"/>
          <w:lang w:val="es-CO"/>
        </w:rPr>
        <w:t>statal, los cuales deben ser legibles y escaneados correctamente]</w:t>
      </w:r>
    </w:p>
    <w:p w14:paraId="58247CDB" w14:textId="77777777" w:rsidR="008D6AB3" w:rsidRPr="00283FF2" w:rsidRDefault="008D6AB3" w:rsidP="0087791D">
      <w:pPr>
        <w:rPr>
          <w:rFonts w:ascii="Verdana" w:hAnsi="Verdana"/>
          <w:sz w:val="22"/>
          <w:lang w:val="es-CO"/>
        </w:rPr>
      </w:pPr>
    </w:p>
    <w:p w14:paraId="63AC53E4" w14:textId="19185AD7" w:rsidR="0087791D" w:rsidRPr="00283FF2" w:rsidRDefault="69BF6736" w:rsidP="0087791D">
      <w:pPr>
        <w:rPr>
          <w:rFonts w:ascii="Verdana" w:hAnsi="Verdana"/>
          <w:sz w:val="22"/>
          <w:lang w:val="es-CO"/>
        </w:rPr>
      </w:pPr>
      <w:r w:rsidRPr="00283FF2">
        <w:rPr>
          <w:rFonts w:ascii="Verdana" w:hAnsi="Verdana"/>
          <w:sz w:val="22"/>
          <w:lang w:val="es-CO"/>
        </w:rPr>
        <w:t xml:space="preserve">La </w:t>
      </w:r>
      <w:r w:rsidR="3643D58C" w:rsidRPr="00283FF2">
        <w:rPr>
          <w:rFonts w:ascii="Verdana" w:hAnsi="Verdana"/>
          <w:sz w:val="22"/>
          <w:lang w:val="es-CO"/>
        </w:rPr>
        <w:t>E</w:t>
      </w:r>
      <w:r w:rsidRPr="00283FF2">
        <w:rPr>
          <w:rFonts w:ascii="Verdana" w:hAnsi="Verdana"/>
          <w:sz w:val="22"/>
          <w:lang w:val="es-CO"/>
        </w:rPr>
        <w:t xml:space="preserve">ntidad solo recibirá una oferta por </w:t>
      </w:r>
      <w:r w:rsidR="3643D58C" w:rsidRPr="00283FF2">
        <w:rPr>
          <w:rFonts w:ascii="Verdana" w:hAnsi="Verdana"/>
          <w:sz w:val="22"/>
          <w:lang w:val="es-CO"/>
        </w:rPr>
        <w:t>P</w:t>
      </w:r>
      <w:r w:rsidRPr="00283FF2">
        <w:rPr>
          <w:rFonts w:ascii="Verdana" w:hAnsi="Verdana"/>
          <w:sz w:val="22"/>
          <w:lang w:val="es-CO"/>
        </w:rPr>
        <w:t xml:space="preserve">roponente, salvo los procesos estructurados por lotes o </w:t>
      </w:r>
      <w:r w:rsidR="002777EA" w:rsidRPr="00283FF2">
        <w:rPr>
          <w:rFonts w:ascii="Verdana" w:hAnsi="Verdana"/>
          <w:sz w:val="22"/>
          <w:lang w:val="es-CO"/>
        </w:rPr>
        <w:t>segmento</w:t>
      </w:r>
      <w:r w:rsidRPr="00283FF2">
        <w:rPr>
          <w:rFonts w:ascii="Verdana" w:hAnsi="Verdana"/>
          <w:sz w:val="22"/>
          <w:lang w:val="es-CO"/>
        </w:rPr>
        <w:t xml:space="preserve">s cuando la </w:t>
      </w:r>
      <w:r w:rsidR="3643D58C" w:rsidRPr="00283FF2">
        <w:rPr>
          <w:rFonts w:ascii="Verdana" w:hAnsi="Verdana"/>
          <w:sz w:val="22"/>
          <w:lang w:val="es-CO"/>
        </w:rPr>
        <w:t>E</w:t>
      </w:r>
      <w:r w:rsidRPr="00283FF2">
        <w:rPr>
          <w:rFonts w:ascii="Verdana" w:hAnsi="Verdana"/>
          <w:sz w:val="22"/>
          <w:lang w:val="es-CO"/>
        </w:rPr>
        <w:t xml:space="preserve">ntidad haya establecido esta posibilidad. En caso de presentarse para varios </w:t>
      </w:r>
      <w:r w:rsidR="31B87066" w:rsidRPr="00283FF2">
        <w:rPr>
          <w:rFonts w:ascii="Verdana" w:hAnsi="Verdana"/>
          <w:sz w:val="22"/>
          <w:lang w:val="es-CO"/>
        </w:rPr>
        <w:t>P</w:t>
      </w:r>
      <w:r w:rsidRPr="00283FF2">
        <w:rPr>
          <w:rFonts w:ascii="Verdana" w:hAnsi="Verdana"/>
          <w:sz w:val="22"/>
          <w:lang w:val="es-CO"/>
        </w:rPr>
        <w:t xml:space="preserve">rocesos de </w:t>
      </w:r>
      <w:r w:rsidR="2DB53713" w:rsidRPr="00283FF2">
        <w:rPr>
          <w:rFonts w:ascii="Verdana" w:hAnsi="Verdana"/>
          <w:sz w:val="22"/>
          <w:lang w:val="es-CO"/>
        </w:rPr>
        <w:t>C</w:t>
      </w:r>
      <w:r w:rsidRPr="00283FF2">
        <w:rPr>
          <w:rFonts w:ascii="Verdana" w:hAnsi="Verdana"/>
          <w:sz w:val="22"/>
          <w:lang w:val="es-CO"/>
        </w:rPr>
        <w:t xml:space="preserve">ontratación con la </w:t>
      </w:r>
      <w:r w:rsidR="3643D58C" w:rsidRPr="00283FF2">
        <w:rPr>
          <w:rFonts w:ascii="Verdana" w:hAnsi="Verdana"/>
          <w:sz w:val="22"/>
          <w:lang w:val="es-CO"/>
        </w:rPr>
        <w:t>E</w:t>
      </w:r>
      <w:r w:rsidRPr="00283FF2">
        <w:rPr>
          <w:rFonts w:ascii="Verdana" w:hAnsi="Verdana"/>
          <w:sz w:val="22"/>
          <w:lang w:val="es-CO"/>
        </w:rPr>
        <w:t xml:space="preserve">ntidad, el </w:t>
      </w:r>
      <w:r w:rsidR="3643D58C" w:rsidRPr="00283FF2">
        <w:rPr>
          <w:rFonts w:ascii="Verdana" w:hAnsi="Verdana"/>
          <w:sz w:val="22"/>
          <w:lang w:val="es-CO"/>
        </w:rPr>
        <w:t>P</w:t>
      </w:r>
      <w:r w:rsidRPr="00283FF2">
        <w:rPr>
          <w:rFonts w:ascii="Verdana" w:hAnsi="Verdana"/>
          <w:sz w:val="22"/>
          <w:lang w:val="es-CO"/>
        </w:rPr>
        <w:t xml:space="preserve">roponente deberá indicar expresamente para </w:t>
      </w:r>
      <w:r w:rsidR="47C416FF" w:rsidRPr="00283FF2">
        <w:rPr>
          <w:rFonts w:ascii="Verdana" w:hAnsi="Verdana"/>
          <w:sz w:val="22"/>
          <w:lang w:val="es-CO"/>
        </w:rPr>
        <w:t>cuál</w:t>
      </w:r>
      <w:r w:rsidRPr="00283FF2">
        <w:rPr>
          <w:rFonts w:ascii="Verdana" w:hAnsi="Verdana"/>
          <w:sz w:val="22"/>
          <w:lang w:val="es-CO"/>
        </w:rPr>
        <w:t xml:space="preserve"> </w:t>
      </w:r>
      <w:r w:rsidR="35439718" w:rsidRPr="00283FF2">
        <w:rPr>
          <w:rFonts w:ascii="Verdana" w:hAnsi="Verdana"/>
          <w:sz w:val="22"/>
          <w:lang w:val="es-CO"/>
        </w:rPr>
        <w:t>P</w:t>
      </w:r>
      <w:r w:rsidRPr="00283FF2">
        <w:rPr>
          <w:rFonts w:ascii="Verdana" w:hAnsi="Verdana"/>
          <w:sz w:val="22"/>
          <w:lang w:val="es-CO"/>
        </w:rPr>
        <w:t xml:space="preserve">roceso presenta su ofrecimiento. La radicación de la propuesta implica la aceptación y conocimiento de la legislación colombiana acerca de los temas objeto del </w:t>
      </w:r>
      <w:r w:rsidR="43B4B3CE" w:rsidRPr="00283FF2">
        <w:rPr>
          <w:rFonts w:ascii="Verdana" w:hAnsi="Verdana"/>
          <w:sz w:val="22"/>
          <w:lang w:val="es-CO"/>
        </w:rPr>
        <w:t>P</w:t>
      </w:r>
      <w:r w:rsidRPr="00283FF2">
        <w:rPr>
          <w:rFonts w:ascii="Verdana" w:hAnsi="Verdana"/>
          <w:sz w:val="22"/>
          <w:lang w:val="es-CO"/>
        </w:rPr>
        <w:t xml:space="preserve">roceso </w:t>
      </w:r>
      <w:r w:rsidR="43B4B3CE" w:rsidRPr="00283FF2">
        <w:rPr>
          <w:rFonts w:ascii="Verdana" w:hAnsi="Verdana"/>
          <w:sz w:val="22"/>
          <w:lang w:val="es-CO"/>
        </w:rPr>
        <w:t xml:space="preserve">de Contratación </w:t>
      </w:r>
      <w:r w:rsidRPr="00283FF2">
        <w:rPr>
          <w:rFonts w:ascii="Verdana" w:hAnsi="Verdana"/>
          <w:sz w:val="22"/>
          <w:lang w:val="es-CO"/>
        </w:rPr>
        <w:t xml:space="preserve">y de todas las condiciones y obligaciones contenidas en el mismo. </w:t>
      </w:r>
      <w:r w:rsidRPr="00283FF2">
        <w:rPr>
          <w:rFonts w:ascii="Verdana" w:hAnsi="Verdana"/>
          <w:sz w:val="22"/>
          <w:highlight w:val="lightGray"/>
          <w:lang w:val="es-CO"/>
        </w:rPr>
        <w:t>[Adicionalmente</w:t>
      </w:r>
      <w:r w:rsidR="77D38313" w:rsidRPr="00283FF2">
        <w:rPr>
          <w:rFonts w:ascii="Verdana" w:hAnsi="Verdana"/>
          <w:sz w:val="22"/>
          <w:highlight w:val="lightGray"/>
          <w:lang w:val="es-CO"/>
        </w:rPr>
        <w:t>,</w:t>
      </w:r>
      <w:r w:rsidRPr="00283FF2">
        <w:rPr>
          <w:rFonts w:ascii="Verdana" w:hAnsi="Verdana"/>
          <w:sz w:val="22"/>
          <w:highlight w:val="lightGray"/>
          <w:lang w:val="es-CO"/>
        </w:rPr>
        <w:t xml:space="preserve"> si se hace a través del SECOP II el </w:t>
      </w:r>
      <w:r w:rsidR="3643D58C" w:rsidRPr="00283FF2">
        <w:rPr>
          <w:rFonts w:ascii="Verdana" w:hAnsi="Verdana"/>
          <w:sz w:val="22"/>
          <w:highlight w:val="lightGray"/>
          <w:lang w:val="es-CO"/>
        </w:rPr>
        <w:t>P</w:t>
      </w:r>
      <w:r w:rsidRPr="00283FF2">
        <w:rPr>
          <w:rFonts w:ascii="Verdana" w:hAnsi="Verdana"/>
          <w:sz w:val="22"/>
          <w:highlight w:val="lightGray"/>
          <w:lang w:val="es-CO"/>
        </w:rPr>
        <w:t>roponente deberá cumplir con el Manual de Usos y Condiciones de la plataforma]</w:t>
      </w:r>
    </w:p>
    <w:p w14:paraId="651B322F" w14:textId="77777777" w:rsidR="0087791D" w:rsidRPr="00283FF2" w:rsidRDefault="0087791D" w:rsidP="0087791D">
      <w:pPr>
        <w:rPr>
          <w:rFonts w:ascii="Verdana" w:hAnsi="Verdana"/>
          <w:sz w:val="22"/>
          <w:lang w:val="es-CO"/>
        </w:rPr>
      </w:pPr>
    </w:p>
    <w:p w14:paraId="5F61258A" w14:textId="79617657" w:rsidR="0087791D" w:rsidRPr="00283FF2" w:rsidRDefault="69BF6736" w:rsidP="0087791D">
      <w:pPr>
        <w:rPr>
          <w:rFonts w:ascii="Verdana" w:hAnsi="Verdana"/>
          <w:sz w:val="22"/>
          <w:lang w:val="es-CO"/>
        </w:rPr>
      </w:pPr>
      <w:r w:rsidRPr="00283FF2">
        <w:rPr>
          <w:rFonts w:ascii="Verdana" w:hAnsi="Verdana"/>
          <w:sz w:val="22"/>
          <w:lang w:val="es-CO"/>
        </w:rPr>
        <w:t xml:space="preserve">Estarán a cargo del </w:t>
      </w:r>
      <w:r w:rsidR="3643D58C" w:rsidRPr="00283FF2">
        <w:rPr>
          <w:rFonts w:ascii="Verdana" w:hAnsi="Verdana"/>
          <w:sz w:val="22"/>
          <w:lang w:val="es-CO"/>
        </w:rPr>
        <w:t>P</w:t>
      </w:r>
      <w:r w:rsidRPr="00283FF2">
        <w:rPr>
          <w:rFonts w:ascii="Verdana" w:hAnsi="Verdana"/>
          <w:sz w:val="22"/>
          <w:lang w:val="es-CO"/>
        </w:rPr>
        <w:t xml:space="preserve">roponente todos los costos asociados a la elaboración y presentación de su oferta y en ningún caso </w:t>
      </w:r>
      <w:r w:rsidR="7C23183A" w:rsidRPr="00283FF2">
        <w:rPr>
          <w:rFonts w:ascii="Verdana" w:hAnsi="Verdana"/>
          <w:sz w:val="22"/>
          <w:lang w:val="es-CO"/>
        </w:rPr>
        <w:t xml:space="preserve">la </w:t>
      </w:r>
      <w:r w:rsidR="76603DC2" w:rsidRPr="00283FF2">
        <w:rPr>
          <w:rFonts w:ascii="Verdana" w:hAnsi="Verdana"/>
          <w:sz w:val="22"/>
          <w:lang w:val="es-CO"/>
        </w:rPr>
        <w:t>E</w:t>
      </w:r>
      <w:r w:rsidR="7C23183A" w:rsidRPr="00283FF2">
        <w:rPr>
          <w:rFonts w:ascii="Verdana" w:hAnsi="Verdana"/>
          <w:sz w:val="22"/>
          <w:lang w:val="es-CO"/>
        </w:rPr>
        <w:t xml:space="preserve">ntidad contratante </w:t>
      </w:r>
      <w:r w:rsidRPr="00283FF2">
        <w:rPr>
          <w:rFonts w:ascii="Verdana" w:hAnsi="Verdana"/>
          <w:sz w:val="22"/>
          <w:lang w:val="es-CO"/>
        </w:rPr>
        <w:t>será responsable de estos.</w:t>
      </w:r>
    </w:p>
    <w:p w14:paraId="2CEA11A0" w14:textId="77777777" w:rsidR="0087791D" w:rsidRPr="00283FF2" w:rsidRDefault="0087791D" w:rsidP="0087791D">
      <w:pPr>
        <w:rPr>
          <w:rFonts w:ascii="Verdana" w:hAnsi="Verdana"/>
          <w:sz w:val="22"/>
          <w:lang w:val="es-CO"/>
        </w:rPr>
      </w:pPr>
    </w:p>
    <w:p w14:paraId="2AB2EF95" w14:textId="77777777" w:rsidR="0087791D" w:rsidRPr="00283FF2" w:rsidRDefault="0087791D" w:rsidP="0087791D">
      <w:pPr>
        <w:rPr>
          <w:rFonts w:ascii="Verdana" w:hAnsi="Verdana"/>
          <w:sz w:val="22"/>
          <w:lang w:val="es-CO"/>
        </w:rPr>
      </w:pPr>
      <w:r w:rsidRPr="00283FF2">
        <w:rPr>
          <w:rFonts w:ascii="Verdana" w:hAnsi="Verdana"/>
          <w:sz w:val="22"/>
          <w:lang w:val="es-CO"/>
        </w:rPr>
        <w:t xml:space="preserve">Las tachaduras y/o enmendaduras sobre alguno de los documentos que acreditan los requisitos habilitantes o los factores de evaluación de la oferta, debe estar salvado con la firma de quien suscribe el correspondiente documento al pie de la misma y nota al margen del documento donde manifieste clara y expresamente la corrección realizada. </w:t>
      </w:r>
    </w:p>
    <w:p w14:paraId="2D9DF368" w14:textId="77777777" w:rsidR="0087791D" w:rsidRPr="00283FF2" w:rsidRDefault="0087791D" w:rsidP="0087791D">
      <w:pPr>
        <w:rPr>
          <w:rFonts w:ascii="Verdana" w:hAnsi="Verdana"/>
          <w:sz w:val="22"/>
          <w:lang w:val="es-CO"/>
        </w:rPr>
      </w:pPr>
    </w:p>
    <w:p w14:paraId="1F8FB32D" w14:textId="77777777" w:rsidR="0087791D" w:rsidRPr="00283FF2" w:rsidRDefault="0087791D">
      <w:pPr>
        <w:pStyle w:val="Heading2"/>
        <w:numPr>
          <w:ilvl w:val="1"/>
          <w:numId w:val="52"/>
        </w:numPr>
        <w:rPr>
          <w:rFonts w:ascii="Verdana" w:hAnsi="Verdana"/>
          <w:sz w:val="22"/>
          <w:szCs w:val="22"/>
        </w:rPr>
      </w:pPr>
      <w:bookmarkStart w:id="314" w:name="_Toc216429099"/>
      <w:r w:rsidRPr="00283FF2">
        <w:rPr>
          <w:rFonts w:ascii="Verdana" w:hAnsi="Verdana"/>
          <w:sz w:val="22"/>
          <w:szCs w:val="22"/>
        </w:rPr>
        <w:t>CIERRE DEL PROCESO Y APERTURA DE LAS OFERTAS</w:t>
      </w:r>
      <w:bookmarkEnd w:id="314"/>
    </w:p>
    <w:p w14:paraId="66D98961" w14:textId="77777777" w:rsidR="0087791D" w:rsidRPr="00283FF2" w:rsidRDefault="0087791D" w:rsidP="0087791D">
      <w:pPr>
        <w:rPr>
          <w:rFonts w:ascii="Verdana" w:hAnsi="Verdana"/>
          <w:sz w:val="22"/>
          <w:lang w:val="es-CO"/>
        </w:rPr>
      </w:pPr>
    </w:p>
    <w:p w14:paraId="42784BBE" w14:textId="1CD15F91" w:rsidR="0087791D" w:rsidRPr="00283FF2" w:rsidRDefault="69BF6736" w:rsidP="0087791D">
      <w:pPr>
        <w:rPr>
          <w:rFonts w:ascii="Verdana" w:hAnsi="Verdana"/>
          <w:sz w:val="22"/>
          <w:lang w:val="es-CO"/>
        </w:rPr>
      </w:pPr>
      <w:r w:rsidRPr="00283FF2">
        <w:rPr>
          <w:rFonts w:ascii="Verdana" w:hAnsi="Verdana"/>
          <w:sz w:val="22"/>
          <w:highlight w:val="lightGray"/>
          <w:lang w:val="es-CO"/>
        </w:rPr>
        <w:t xml:space="preserve">[Incluir para los </w:t>
      </w:r>
      <w:r w:rsidR="454F9DC8" w:rsidRPr="00283FF2">
        <w:rPr>
          <w:rFonts w:ascii="Verdana" w:hAnsi="Verdana"/>
          <w:sz w:val="22"/>
          <w:highlight w:val="lightGray"/>
          <w:lang w:val="es-CO"/>
        </w:rPr>
        <w:t>P</w:t>
      </w:r>
      <w:r w:rsidRPr="00283FF2">
        <w:rPr>
          <w:rFonts w:ascii="Verdana" w:hAnsi="Verdana"/>
          <w:sz w:val="22"/>
          <w:highlight w:val="lightGray"/>
          <w:lang w:val="es-CO"/>
        </w:rPr>
        <w:t xml:space="preserve">rocesos de </w:t>
      </w:r>
      <w:r w:rsidR="1D836E78" w:rsidRPr="00283FF2">
        <w:rPr>
          <w:rFonts w:ascii="Verdana" w:hAnsi="Verdana"/>
          <w:sz w:val="22"/>
          <w:highlight w:val="lightGray"/>
          <w:lang w:val="es-CO"/>
        </w:rPr>
        <w:t>C</w:t>
      </w:r>
      <w:r w:rsidRPr="00283FF2">
        <w:rPr>
          <w:rFonts w:ascii="Verdana" w:hAnsi="Verdana"/>
          <w:sz w:val="22"/>
          <w:highlight w:val="lightGray"/>
          <w:lang w:val="es-CO"/>
        </w:rPr>
        <w:t>ontratación adelantados por SECOP I]</w:t>
      </w:r>
    </w:p>
    <w:p w14:paraId="1BFE9B62" w14:textId="77777777" w:rsidR="0087791D" w:rsidRPr="00283FF2" w:rsidRDefault="0087791D" w:rsidP="0087791D">
      <w:pPr>
        <w:rPr>
          <w:rFonts w:ascii="Verdana" w:hAnsi="Verdana"/>
          <w:sz w:val="22"/>
          <w:lang w:val="es-CO"/>
        </w:rPr>
      </w:pPr>
    </w:p>
    <w:p w14:paraId="119BAC89" w14:textId="6E53741C" w:rsidR="0087791D" w:rsidRPr="00283FF2" w:rsidRDefault="0087791D" w:rsidP="0087791D">
      <w:pPr>
        <w:rPr>
          <w:rFonts w:ascii="Verdana" w:hAnsi="Verdana"/>
          <w:sz w:val="22"/>
          <w:lang w:val="es-CO"/>
        </w:rPr>
      </w:pPr>
      <w:r w:rsidRPr="00283FF2">
        <w:rPr>
          <w:rFonts w:ascii="Verdana" w:hAnsi="Verdana"/>
          <w:sz w:val="22"/>
          <w:lang w:val="es-CO"/>
        </w:rPr>
        <w:t xml:space="preserve">Se entenderán recibidas por la </w:t>
      </w:r>
      <w:r w:rsidR="0010633C" w:rsidRPr="00283FF2">
        <w:rPr>
          <w:rFonts w:ascii="Verdana" w:hAnsi="Verdana"/>
          <w:sz w:val="22"/>
          <w:lang w:val="es-CO"/>
        </w:rPr>
        <w:t>E</w:t>
      </w:r>
      <w:r w:rsidRPr="00283FF2">
        <w:rPr>
          <w:rFonts w:ascii="Verdana" w:hAnsi="Verdana"/>
          <w:sz w:val="22"/>
          <w:lang w:val="es-CO"/>
        </w:rPr>
        <w:t xml:space="preserve">ntidad las ofertas que a la fecha y hora indicada en el cronograma del </w:t>
      </w:r>
      <w:r w:rsidR="0010633C" w:rsidRPr="00283FF2">
        <w:rPr>
          <w:rFonts w:ascii="Verdana" w:hAnsi="Verdana"/>
          <w:sz w:val="22"/>
          <w:lang w:val="es-CO"/>
        </w:rPr>
        <w:t>P</w:t>
      </w:r>
      <w:r w:rsidRPr="00283FF2">
        <w:rPr>
          <w:rFonts w:ascii="Verdana" w:hAnsi="Verdana"/>
          <w:sz w:val="22"/>
          <w:lang w:val="es-CO"/>
        </w:rPr>
        <w:t xml:space="preserve">roceso de </w:t>
      </w:r>
      <w:r w:rsidR="0010633C" w:rsidRPr="00283FF2">
        <w:rPr>
          <w:rFonts w:ascii="Verdana" w:hAnsi="Verdana"/>
          <w:sz w:val="22"/>
          <w:lang w:val="es-CO"/>
        </w:rPr>
        <w:t>C</w:t>
      </w:r>
      <w:r w:rsidRPr="00283FF2">
        <w:rPr>
          <w:rFonts w:ascii="Verdana" w:hAnsi="Verdana"/>
          <w:sz w:val="22"/>
          <w:lang w:val="es-CO"/>
        </w:rPr>
        <w:t xml:space="preserve">ontratación se encuentren en el lugar destinado para su recepción. </w:t>
      </w:r>
    </w:p>
    <w:p w14:paraId="1C36C483" w14:textId="77777777" w:rsidR="0087791D" w:rsidRPr="00283FF2" w:rsidRDefault="0087791D" w:rsidP="0087791D">
      <w:pPr>
        <w:rPr>
          <w:rFonts w:ascii="Verdana" w:hAnsi="Verdana"/>
          <w:sz w:val="22"/>
          <w:lang w:val="es-CO"/>
        </w:rPr>
      </w:pPr>
    </w:p>
    <w:p w14:paraId="7C1D86AA" w14:textId="41A0A448" w:rsidR="0087791D" w:rsidRPr="00283FF2" w:rsidRDefault="69BF6736" w:rsidP="0087791D">
      <w:pPr>
        <w:rPr>
          <w:rFonts w:ascii="Verdana" w:hAnsi="Verdana"/>
          <w:sz w:val="22"/>
          <w:lang w:val="es-CO"/>
        </w:rPr>
      </w:pPr>
      <w:r w:rsidRPr="00283FF2">
        <w:rPr>
          <w:rFonts w:ascii="Verdana" w:hAnsi="Verdana"/>
          <w:sz w:val="22"/>
          <w:lang w:val="es-CO"/>
        </w:rPr>
        <w:t xml:space="preserve">No serán recibidas las ofertas que hayan sido radicadas o entregadas en otras dependencias de la </w:t>
      </w:r>
      <w:r w:rsidR="3736D058" w:rsidRPr="00283FF2">
        <w:rPr>
          <w:rFonts w:ascii="Verdana" w:hAnsi="Verdana"/>
          <w:sz w:val="22"/>
          <w:lang w:val="es-CO"/>
        </w:rPr>
        <w:t>E</w:t>
      </w:r>
      <w:r w:rsidRPr="00283FF2">
        <w:rPr>
          <w:rFonts w:ascii="Verdana" w:hAnsi="Verdana"/>
          <w:sz w:val="22"/>
          <w:lang w:val="es-CO"/>
        </w:rPr>
        <w:t xml:space="preserve">ntidad. </w:t>
      </w:r>
    </w:p>
    <w:p w14:paraId="13C426FD" w14:textId="77777777" w:rsidR="0087791D" w:rsidRPr="00283FF2" w:rsidRDefault="0087791D" w:rsidP="0087791D">
      <w:pPr>
        <w:rPr>
          <w:rFonts w:ascii="Verdana" w:hAnsi="Verdana"/>
          <w:sz w:val="22"/>
          <w:lang w:val="es-CO"/>
        </w:rPr>
      </w:pPr>
    </w:p>
    <w:p w14:paraId="67187BDE" w14:textId="7028E72C" w:rsidR="0087791D" w:rsidRPr="00283FF2" w:rsidRDefault="69BF6736" w:rsidP="0087791D">
      <w:pPr>
        <w:rPr>
          <w:rFonts w:ascii="Verdana" w:hAnsi="Verdana"/>
          <w:sz w:val="22"/>
          <w:lang w:val="es-CO"/>
        </w:rPr>
      </w:pPr>
      <w:r w:rsidRPr="00283FF2">
        <w:rPr>
          <w:rFonts w:ascii="Verdana" w:hAnsi="Verdana"/>
          <w:sz w:val="22"/>
          <w:lang w:val="es-CO"/>
        </w:rPr>
        <w:t xml:space="preserve">Una vez vencido el término para presentar ofertas, la </w:t>
      </w:r>
      <w:r w:rsidR="3736D058" w:rsidRPr="00283FF2">
        <w:rPr>
          <w:rFonts w:ascii="Verdana" w:hAnsi="Verdana"/>
          <w:sz w:val="22"/>
          <w:lang w:val="es-CO"/>
        </w:rPr>
        <w:t>E</w:t>
      </w:r>
      <w:r w:rsidRPr="00283FF2">
        <w:rPr>
          <w:rFonts w:ascii="Verdana" w:hAnsi="Verdana"/>
          <w:sz w:val="22"/>
          <w:lang w:val="es-CO"/>
        </w:rPr>
        <w:t xml:space="preserve">ntidad </w:t>
      </w:r>
      <w:r w:rsidR="3736D058" w:rsidRPr="00283FF2">
        <w:rPr>
          <w:rFonts w:ascii="Verdana" w:hAnsi="Verdana"/>
          <w:sz w:val="22"/>
          <w:lang w:val="es-CO"/>
        </w:rPr>
        <w:t>E</w:t>
      </w:r>
      <w:r w:rsidRPr="00283FF2">
        <w:rPr>
          <w:rFonts w:ascii="Verdana" w:hAnsi="Verdana"/>
          <w:sz w:val="22"/>
          <w:lang w:val="es-CO"/>
        </w:rPr>
        <w:t xml:space="preserve">statal debe realizar la apertura de las ofertas en presencia de los </w:t>
      </w:r>
      <w:r w:rsidR="3736D058" w:rsidRPr="00283FF2">
        <w:rPr>
          <w:rFonts w:ascii="Verdana" w:hAnsi="Verdana"/>
          <w:sz w:val="22"/>
          <w:lang w:val="es-CO"/>
        </w:rPr>
        <w:t>P</w:t>
      </w:r>
      <w:r w:rsidRPr="00283FF2">
        <w:rPr>
          <w:rFonts w:ascii="Verdana" w:hAnsi="Verdana"/>
          <w:sz w:val="22"/>
          <w:lang w:val="es-CO"/>
        </w:rPr>
        <w:t xml:space="preserve">roponentes o veedores que deseen asistir y elaborar un acta de cierre en la cual conste la fecha y hora de recibo de las ofertas, indicando el nombre o razón social de los oferentes y sus representantes legales, conforme lo dispuesto en el artículo 2.2.1.1.2.2.5 del Decreto 1082 de 2015. El acta de cierre también debe señalar el valor de la propuesta económica. La hora de referencia será la hora legal colombiana certificada por el Instituto Nacional de Metrología </w:t>
      </w:r>
      <w:r w:rsidRPr="00283FF2">
        <w:rPr>
          <w:rFonts w:ascii="Verdana" w:hAnsi="Verdana"/>
          <w:sz w:val="22"/>
          <w:highlight w:val="lightGray"/>
          <w:lang w:val="es-CO"/>
        </w:rPr>
        <w:t>[</w:t>
      </w:r>
      <w:r w:rsidR="3745DD42" w:rsidRPr="00283FF2">
        <w:rPr>
          <w:rFonts w:ascii="Verdana" w:hAnsi="Verdana"/>
          <w:sz w:val="22"/>
          <w:highlight w:val="lightGray"/>
          <w:lang w:val="es-CO"/>
        </w:rPr>
        <w:t>U</w:t>
      </w:r>
      <w:r w:rsidRPr="00283FF2">
        <w:rPr>
          <w:rFonts w:ascii="Verdana" w:hAnsi="Verdana"/>
          <w:sz w:val="22"/>
          <w:highlight w:val="lightGray"/>
          <w:lang w:val="es-CO"/>
        </w:rPr>
        <w:t xml:space="preserve">tilizando para tal efecto la página web </w:t>
      </w:r>
      <w:hyperlink r:id="rId15">
        <w:r w:rsidRPr="00283FF2">
          <w:rPr>
            <w:rStyle w:val="Hyperlink"/>
            <w:rFonts w:ascii="Verdana" w:hAnsi="Verdana"/>
            <w:sz w:val="22"/>
            <w:highlight w:val="lightGray"/>
            <w:lang w:val="es-CO"/>
          </w:rPr>
          <w:t>http://horalegal.inm.gov.co</w:t>
        </w:r>
      </w:hyperlink>
      <w:r w:rsidRPr="00283FF2">
        <w:rPr>
          <w:rFonts w:ascii="Verdana" w:hAnsi="Verdana"/>
          <w:sz w:val="22"/>
          <w:highlight w:val="lightGray"/>
          <w:lang w:val="es-CO"/>
        </w:rPr>
        <w:t>].</w:t>
      </w:r>
    </w:p>
    <w:p w14:paraId="3154EA30" w14:textId="77777777" w:rsidR="0087791D" w:rsidRPr="00283FF2" w:rsidRDefault="0087791D" w:rsidP="0087791D">
      <w:pPr>
        <w:rPr>
          <w:rFonts w:ascii="Verdana" w:hAnsi="Verdana"/>
          <w:sz w:val="22"/>
          <w:lang w:val="es-CO"/>
        </w:rPr>
      </w:pPr>
    </w:p>
    <w:p w14:paraId="21A8F48D" w14:textId="74D520E8" w:rsidR="0087791D" w:rsidRPr="00283FF2" w:rsidRDefault="69BF6736" w:rsidP="0087791D">
      <w:pPr>
        <w:rPr>
          <w:rFonts w:ascii="Verdana" w:hAnsi="Verdana"/>
          <w:sz w:val="22"/>
          <w:lang w:val="es-CO"/>
        </w:rPr>
      </w:pPr>
      <w:r w:rsidRPr="00283FF2">
        <w:rPr>
          <w:rFonts w:ascii="Verdana" w:hAnsi="Verdana"/>
          <w:sz w:val="22"/>
          <w:lang w:val="es-CO"/>
        </w:rPr>
        <w:t xml:space="preserve">En el lugar y fecha señalada, en acto público se realizará la apertura de todas las ofertas y tendrá la responsabilidad de hacerlo la </w:t>
      </w:r>
      <w:r w:rsidRPr="00283FF2">
        <w:rPr>
          <w:rFonts w:ascii="Verdana" w:hAnsi="Verdana"/>
          <w:sz w:val="22"/>
          <w:highlight w:val="lightGray"/>
          <w:lang w:val="es-CO"/>
        </w:rPr>
        <w:t xml:space="preserve">[Dependencia de la </w:t>
      </w:r>
      <w:r w:rsidR="0002595B" w:rsidRPr="00283FF2">
        <w:rPr>
          <w:rFonts w:ascii="Verdana" w:hAnsi="Verdana"/>
          <w:sz w:val="22"/>
          <w:highlight w:val="lightGray"/>
          <w:lang w:val="es-CO"/>
        </w:rPr>
        <w:t>E</w:t>
      </w:r>
      <w:r w:rsidRPr="00283FF2">
        <w:rPr>
          <w:rFonts w:ascii="Verdana" w:hAnsi="Verdana"/>
          <w:sz w:val="22"/>
          <w:highlight w:val="lightGray"/>
          <w:lang w:val="es-CO"/>
        </w:rPr>
        <w:t xml:space="preserve">ntidad encargada de abrir el </w:t>
      </w:r>
      <w:r w:rsidR="04AFBCC6" w:rsidRPr="00283FF2">
        <w:rPr>
          <w:rFonts w:ascii="Verdana" w:hAnsi="Verdana"/>
          <w:sz w:val="22"/>
          <w:highlight w:val="lightGray"/>
          <w:lang w:val="es-CO"/>
        </w:rPr>
        <w:t>S</w:t>
      </w:r>
      <w:r w:rsidRPr="00283FF2">
        <w:rPr>
          <w:rFonts w:ascii="Verdana" w:hAnsi="Verdana"/>
          <w:sz w:val="22"/>
          <w:highlight w:val="lightGray"/>
          <w:lang w:val="es-CO"/>
        </w:rPr>
        <w:t>obre]</w:t>
      </w:r>
      <w:r w:rsidRPr="00283FF2">
        <w:rPr>
          <w:rFonts w:ascii="Verdana" w:hAnsi="Verdana"/>
          <w:sz w:val="22"/>
          <w:lang w:val="es-CO"/>
        </w:rPr>
        <w:t>. Una vez realizada la apertura, las propuestas son públicas y cualquier persona podrá consultarlas en el sitio o pedir copias, de conformidad con lo establecido en la Ley 1437 de 2011 respetando la reserva de que gocen legalmente las patentes, procedimientos y privilegios.</w:t>
      </w:r>
    </w:p>
    <w:p w14:paraId="69BA9924" w14:textId="77777777" w:rsidR="0087791D" w:rsidRPr="00283FF2" w:rsidRDefault="0087791D" w:rsidP="0087791D">
      <w:pPr>
        <w:rPr>
          <w:rFonts w:ascii="Verdana" w:hAnsi="Verdana"/>
          <w:sz w:val="22"/>
          <w:lang w:val="es-CO"/>
        </w:rPr>
      </w:pPr>
    </w:p>
    <w:p w14:paraId="3691E4B4" w14:textId="0C42C81D" w:rsidR="0087791D" w:rsidRPr="00283FF2" w:rsidRDefault="69BF6736" w:rsidP="0087791D">
      <w:pPr>
        <w:rPr>
          <w:rFonts w:ascii="Verdana" w:hAnsi="Verdana"/>
          <w:sz w:val="22"/>
          <w:lang w:val="es-CO"/>
        </w:rPr>
      </w:pPr>
      <w:r w:rsidRPr="00283FF2">
        <w:rPr>
          <w:rFonts w:ascii="Verdana" w:hAnsi="Verdana"/>
          <w:sz w:val="22"/>
          <w:lang w:val="es-CO"/>
        </w:rPr>
        <w:t xml:space="preserve">De lo anterior se levantará un acta que solo será suscrita por los </w:t>
      </w:r>
      <w:r w:rsidR="0C42747A" w:rsidRPr="00283FF2">
        <w:rPr>
          <w:rFonts w:ascii="Verdana" w:hAnsi="Verdana"/>
          <w:sz w:val="22"/>
          <w:lang w:val="es-CO"/>
        </w:rPr>
        <w:t>F</w:t>
      </w:r>
      <w:r w:rsidRPr="00283FF2">
        <w:rPr>
          <w:rFonts w:ascii="Verdana" w:hAnsi="Verdana"/>
          <w:sz w:val="22"/>
          <w:lang w:val="es-CO"/>
        </w:rPr>
        <w:t xml:space="preserve">uncionarios o </w:t>
      </w:r>
      <w:r w:rsidR="50B89229" w:rsidRPr="00283FF2">
        <w:rPr>
          <w:rFonts w:ascii="Verdana" w:hAnsi="Verdana"/>
          <w:sz w:val="22"/>
          <w:lang w:val="es-CO"/>
        </w:rPr>
        <w:t>C</w:t>
      </w:r>
      <w:r w:rsidRPr="00283FF2">
        <w:rPr>
          <w:rFonts w:ascii="Verdana" w:hAnsi="Verdana"/>
          <w:sz w:val="22"/>
          <w:lang w:val="es-CO"/>
        </w:rPr>
        <w:t xml:space="preserve">ontratistas de la </w:t>
      </w:r>
      <w:r w:rsidR="0A0502ED" w:rsidRPr="00283FF2">
        <w:rPr>
          <w:rFonts w:ascii="Verdana" w:hAnsi="Verdana"/>
          <w:sz w:val="22"/>
          <w:lang w:val="es-CO"/>
        </w:rPr>
        <w:t>E</w:t>
      </w:r>
      <w:r w:rsidRPr="00283FF2">
        <w:rPr>
          <w:rFonts w:ascii="Verdana" w:hAnsi="Verdana"/>
          <w:sz w:val="22"/>
          <w:lang w:val="es-CO"/>
        </w:rPr>
        <w:t xml:space="preserve">ntidad que intervengan en la diligencia de cierre, en la cual se relacionará el nombre de los </w:t>
      </w:r>
      <w:r w:rsidR="4D05BC71" w:rsidRPr="00283FF2">
        <w:rPr>
          <w:rFonts w:ascii="Verdana" w:hAnsi="Verdana"/>
          <w:sz w:val="22"/>
          <w:lang w:val="es-CO"/>
        </w:rPr>
        <w:t>P</w:t>
      </w:r>
      <w:r w:rsidRPr="00283FF2">
        <w:rPr>
          <w:rFonts w:ascii="Verdana" w:hAnsi="Verdana"/>
          <w:sz w:val="22"/>
          <w:lang w:val="es-CO"/>
        </w:rPr>
        <w:t xml:space="preserve">roponentes; si la carta de presentación fue incluida y está firmada; el valor de la propuesta económica; el número de la </w:t>
      </w:r>
      <w:r w:rsidR="00AC2316" w:rsidRPr="00283FF2">
        <w:rPr>
          <w:rFonts w:ascii="Verdana" w:hAnsi="Verdana"/>
          <w:sz w:val="22"/>
          <w:lang w:val="es-CO"/>
        </w:rPr>
        <w:t>G</w:t>
      </w:r>
      <w:r w:rsidRPr="00283FF2">
        <w:rPr>
          <w:rFonts w:ascii="Verdana" w:hAnsi="Verdana"/>
          <w:sz w:val="22"/>
          <w:lang w:val="es-CO"/>
        </w:rPr>
        <w:t xml:space="preserve">arantía de seriedad de la oferta que la acompaña; el número de folios, si hay folios en blanco, hojas por ambas caras, y las observaciones correspondientes, así como los demás aspectos relevantes que considere la </w:t>
      </w:r>
      <w:r w:rsidR="30C41FB4" w:rsidRPr="00283FF2">
        <w:rPr>
          <w:rFonts w:ascii="Verdana" w:hAnsi="Verdana"/>
          <w:sz w:val="22"/>
          <w:lang w:val="es-CO"/>
        </w:rPr>
        <w:t>E</w:t>
      </w:r>
      <w:r w:rsidRPr="00283FF2">
        <w:rPr>
          <w:rFonts w:ascii="Verdana" w:hAnsi="Verdana"/>
          <w:sz w:val="22"/>
          <w:lang w:val="es-CO"/>
        </w:rPr>
        <w:t xml:space="preserve">ntidad. </w:t>
      </w:r>
      <w:r w:rsidRPr="00283FF2">
        <w:rPr>
          <w:rFonts w:ascii="Verdana" w:hAnsi="Verdana"/>
          <w:sz w:val="22"/>
          <w:highlight w:val="lightGray"/>
          <w:lang w:val="es-CO"/>
        </w:rPr>
        <w:t xml:space="preserve">[Incluir lo siguiente cuando la </w:t>
      </w:r>
      <w:r w:rsidR="00CCC3E7" w:rsidRPr="00283FF2">
        <w:rPr>
          <w:rFonts w:ascii="Verdana" w:hAnsi="Verdana"/>
          <w:sz w:val="22"/>
          <w:highlight w:val="lightGray"/>
          <w:lang w:val="es-CO"/>
        </w:rPr>
        <w:t>E</w:t>
      </w:r>
      <w:r w:rsidRPr="00283FF2">
        <w:rPr>
          <w:rFonts w:ascii="Verdana" w:hAnsi="Verdana"/>
          <w:sz w:val="22"/>
          <w:highlight w:val="lightGray"/>
          <w:lang w:val="es-CO"/>
        </w:rPr>
        <w:t>ntidad permite la presentación de ofertas por medios electrónicos: En dicha acta se relacionarán las ofertas allegadas en forma física, como las recibidas por medios electrónicos, de conformidad con el numeral anterior]</w:t>
      </w:r>
    </w:p>
    <w:p w14:paraId="15FF9314" w14:textId="77777777" w:rsidR="0087791D" w:rsidRPr="00283FF2" w:rsidRDefault="0087791D" w:rsidP="0087791D">
      <w:pPr>
        <w:rPr>
          <w:rFonts w:ascii="Verdana" w:hAnsi="Verdana"/>
          <w:sz w:val="22"/>
          <w:lang w:val="es-CO"/>
        </w:rPr>
      </w:pPr>
    </w:p>
    <w:p w14:paraId="08BA16E6" w14:textId="5A7F1DFB" w:rsidR="0087791D" w:rsidRPr="00283FF2" w:rsidRDefault="69BF6736" w:rsidP="0087791D">
      <w:pPr>
        <w:rPr>
          <w:rFonts w:ascii="Verdana" w:hAnsi="Verdana"/>
          <w:sz w:val="22"/>
          <w:lang w:val="es-CO"/>
        </w:rPr>
      </w:pPr>
      <w:r w:rsidRPr="00283FF2">
        <w:rPr>
          <w:rFonts w:ascii="Verdana" w:hAnsi="Verdana"/>
          <w:sz w:val="22"/>
          <w:highlight w:val="lightGray"/>
          <w:lang w:val="es-CO"/>
        </w:rPr>
        <w:t xml:space="preserve">[Incluir el párrafo siguiente solo para los </w:t>
      </w:r>
      <w:r w:rsidR="2A1CDC57" w:rsidRPr="00283FF2">
        <w:rPr>
          <w:rFonts w:ascii="Verdana" w:hAnsi="Verdana"/>
          <w:sz w:val="22"/>
          <w:highlight w:val="lightGray"/>
          <w:lang w:val="es-CO"/>
        </w:rPr>
        <w:t>P</w:t>
      </w:r>
      <w:r w:rsidRPr="00283FF2">
        <w:rPr>
          <w:rFonts w:ascii="Verdana" w:hAnsi="Verdana"/>
          <w:sz w:val="22"/>
          <w:highlight w:val="lightGray"/>
          <w:lang w:val="es-CO"/>
        </w:rPr>
        <w:t xml:space="preserve">rocesos de </w:t>
      </w:r>
      <w:r w:rsidR="5779FCF4" w:rsidRPr="00283FF2">
        <w:rPr>
          <w:rFonts w:ascii="Verdana" w:hAnsi="Verdana"/>
          <w:sz w:val="22"/>
          <w:highlight w:val="lightGray"/>
          <w:lang w:val="es-CO"/>
        </w:rPr>
        <w:t>C</w:t>
      </w:r>
      <w:r w:rsidRPr="00283FF2">
        <w:rPr>
          <w:rFonts w:ascii="Verdana" w:hAnsi="Verdana"/>
          <w:sz w:val="22"/>
          <w:highlight w:val="lightGray"/>
          <w:lang w:val="es-CO"/>
        </w:rPr>
        <w:t xml:space="preserve">ontratación adelantados </w:t>
      </w:r>
      <w:r w:rsidR="00540EA6" w:rsidRPr="00283FF2">
        <w:rPr>
          <w:rFonts w:ascii="Verdana" w:hAnsi="Verdana"/>
          <w:sz w:val="22"/>
          <w:highlight w:val="lightGray"/>
          <w:lang w:val="es-CO"/>
        </w:rPr>
        <w:t>en el</w:t>
      </w:r>
      <w:r w:rsidRPr="00283FF2">
        <w:rPr>
          <w:rFonts w:ascii="Verdana" w:hAnsi="Verdana"/>
          <w:sz w:val="22"/>
          <w:highlight w:val="lightGray"/>
          <w:lang w:val="es-CO"/>
        </w:rPr>
        <w:t xml:space="preserve"> SECOP I]</w:t>
      </w:r>
    </w:p>
    <w:p w14:paraId="660D249C" w14:textId="77777777" w:rsidR="0087791D" w:rsidRPr="00283FF2" w:rsidRDefault="0087791D" w:rsidP="0087791D">
      <w:pPr>
        <w:rPr>
          <w:rFonts w:ascii="Verdana" w:hAnsi="Verdana"/>
          <w:sz w:val="22"/>
          <w:lang w:val="es-CO"/>
        </w:rPr>
      </w:pPr>
    </w:p>
    <w:p w14:paraId="21425136" w14:textId="7186E568" w:rsidR="0087791D" w:rsidRPr="00283FF2" w:rsidRDefault="0087791D" w:rsidP="0087791D">
      <w:pPr>
        <w:rPr>
          <w:rFonts w:ascii="Verdana" w:hAnsi="Verdana"/>
          <w:sz w:val="22"/>
          <w:lang w:val="es-CO"/>
        </w:rPr>
      </w:pPr>
      <w:r w:rsidRPr="00283FF2">
        <w:rPr>
          <w:rFonts w:ascii="Verdana" w:hAnsi="Verdana"/>
          <w:sz w:val="22"/>
          <w:lang w:val="es-CO"/>
        </w:rPr>
        <w:t xml:space="preserve">Vencido el término para presentar ofertas, en la apertura del sobre la </w:t>
      </w:r>
      <w:r w:rsidR="00D416A9" w:rsidRPr="00283FF2">
        <w:rPr>
          <w:rFonts w:ascii="Verdana" w:hAnsi="Verdana"/>
          <w:sz w:val="22"/>
          <w:lang w:val="es-CO"/>
        </w:rPr>
        <w:t>E</w:t>
      </w:r>
      <w:r w:rsidRPr="00283FF2">
        <w:rPr>
          <w:rFonts w:ascii="Verdana" w:hAnsi="Verdana"/>
          <w:sz w:val="22"/>
          <w:lang w:val="es-CO"/>
        </w:rPr>
        <w:t xml:space="preserve">ntidad permitirá tomar fotos a las ofertas, si así lo solicita cualquier </w:t>
      </w:r>
      <w:r w:rsidR="00D416A9" w:rsidRPr="00283FF2">
        <w:rPr>
          <w:rFonts w:ascii="Verdana" w:hAnsi="Verdana"/>
          <w:sz w:val="22"/>
          <w:lang w:val="es-CO"/>
        </w:rPr>
        <w:t>P</w:t>
      </w:r>
      <w:r w:rsidRPr="00283FF2">
        <w:rPr>
          <w:rFonts w:ascii="Verdana" w:hAnsi="Verdana"/>
          <w:sz w:val="22"/>
          <w:lang w:val="es-CO"/>
        </w:rPr>
        <w:t>roponente.</w:t>
      </w:r>
    </w:p>
    <w:p w14:paraId="0832449C" w14:textId="77777777" w:rsidR="0087791D" w:rsidRPr="00283FF2" w:rsidRDefault="0087791D" w:rsidP="0087791D">
      <w:pPr>
        <w:rPr>
          <w:rFonts w:ascii="Verdana" w:hAnsi="Verdana"/>
          <w:sz w:val="22"/>
          <w:lang w:val="es-CO"/>
        </w:rPr>
      </w:pPr>
    </w:p>
    <w:p w14:paraId="0B7ECCCC" w14:textId="59AE1334"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[Incluir los párrafos siguientes solo para los </w:t>
      </w:r>
      <w:r w:rsidR="00D416A9" w:rsidRPr="00283FF2">
        <w:rPr>
          <w:rFonts w:ascii="Verdana" w:hAnsi="Verdana"/>
          <w:sz w:val="22"/>
          <w:highlight w:val="lightGray"/>
          <w:lang w:val="es-CO"/>
        </w:rPr>
        <w:t>P</w:t>
      </w:r>
      <w:r w:rsidRPr="00283FF2">
        <w:rPr>
          <w:rFonts w:ascii="Verdana" w:hAnsi="Verdana"/>
          <w:sz w:val="22"/>
          <w:highlight w:val="lightGray"/>
          <w:lang w:val="es-CO"/>
        </w:rPr>
        <w:t xml:space="preserve">rocesos de </w:t>
      </w:r>
      <w:r w:rsidR="00D416A9" w:rsidRPr="00283FF2">
        <w:rPr>
          <w:rFonts w:ascii="Verdana" w:hAnsi="Verdana"/>
          <w:sz w:val="22"/>
          <w:highlight w:val="lightGray"/>
          <w:lang w:val="es-CO"/>
        </w:rPr>
        <w:t>C</w:t>
      </w:r>
      <w:r w:rsidRPr="00283FF2">
        <w:rPr>
          <w:rFonts w:ascii="Verdana" w:hAnsi="Verdana"/>
          <w:sz w:val="22"/>
          <w:highlight w:val="lightGray"/>
          <w:lang w:val="es-CO"/>
        </w:rPr>
        <w:t xml:space="preserve">ontratación adelantados </w:t>
      </w:r>
      <w:r w:rsidR="00540EA6" w:rsidRPr="00283FF2">
        <w:rPr>
          <w:rFonts w:ascii="Verdana" w:hAnsi="Verdana"/>
          <w:sz w:val="22"/>
          <w:highlight w:val="lightGray"/>
          <w:lang w:val="es-CO"/>
        </w:rPr>
        <w:t xml:space="preserve">en el </w:t>
      </w:r>
      <w:r w:rsidRPr="00283FF2">
        <w:rPr>
          <w:rFonts w:ascii="Verdana" w:hAnsi="Verdana"/>
          <w:sz w:val="22"/>
          <w:highlight w:val="lightGray"/>
          <w:lang w:val="es-CO"/>
        </w:rPr>
        <w:t>SECOP II]</w:t>
      </w:r>
    </w:p>
    <w:p w14:paraId="1A836376" w14:textId="77777777" w:rsidR="0087791D" w:rsidRPr="00283FF2" w:rsidRDefault="0087791D" w:rsidP="0087791D">
      <w:pPr>
        <w:rPr>
          <w:rFonts w:ascii="Verdana" w:hAnsi="Verdana"/>
          <w:sz w:val="22"/>
          <w:lang w:val="es-CO"/>
        </w:rPr>
      </w:pPr>
    </w:p>
    <w:p w14:paraId="3D8B65EE" w14:textId="0DF008B6" w:rsidR="0087791D" w:rsidRPr="00283FF2" w:rsidRDefault="69BF6736" w:rsidP="0087791D">
      <w:pPr>
        <w:rPr>
          <w:rFonts w:ascii="Verdana" w:hAnsi="Verdana"/>
          <w:sz w:val="22"/>
          <w:lang w:val="es-CO"/>
        </w:rPr>
      </w:pPr>
      <w:r w:rsidRPr="00283FF2">
        <w:rPr>
          <w:rFonts w:ascii="Verdana" w:hAnsi="Verdana"/>
          <w:sz w:val="22"/>
          <w:lang w:val="es-CO"/>
        </w:rPr>
        <w:t xml:space="preserve">Se entienden recibidas por la </w:t>
      </w:r>
      <w:r w:rsidR="00CCC3E7" w:rsidRPr="00283FF2">
        <w:rPr>
          <w:rFonts w:ascii="Verdana" w:hAnsi="Verdana"/>
          <w:sz w:val="22"/>
          <w:lang w:val="es-CO"/>
        </w:rPr>
        <w:t>E</w:t>
      </w:r>
      <w:r w:rsidRPr="00283FF2">
        <w:rPr>
          <w:rFonts w:ascii="Verdana" w:hAnsi="Verdana"/>
          <w:sz w:val="22"/>
          <w:lang w:val="es-CO"/>
        </w:rPr>
        <w:t xml:space="preserve">ntidad las ofertas que se encuentren en la plataforma del SECOP II a la fecha y hora indicada en el </w:t>
      </w:r>
      <w:r w:rsidR="002D51BC" w:rsidRPr="00283FF2">
        <w:rPr>
          <w:rFonts w:ascii="Verdana" w:hAnsi="Verdana"/>
          <w:sz w:val="22"/>
          <w:lang w:val="es-CO"/>
        </w:rPr>
        <w:t>C</w:t>
      </w:r>
      <w:r w:rsidRPr="00283FF2">
        <w:rPr>
          <w:rFonts w:ascii="Verdana" w:hAnsi="Verdana"/>
          <w:sz w:val="22"/>
          <w:lang w:val="es-CO"/>
        </w:rPr>
        <w:t xml:space="preserve">ronograma del proceso, después de este momento el SECOP II no permitirá recibir más propuestas por excederse del tiempo señalado en el </w:t>
      </w:r>
      <w:r w:rsidR="125B8A4F" w:rsidRPr="00283FF2">
        <w:rPr>
          <w:rFonts w:ascii="Verdana" w:hAnsi="Verdana"/>
          <w:sz w:val="22"/>
          <w:lang w:val="es-CO"/>
        </w:rPr>
        <w:t>C</w:t>
      </w:r>
      <w:r w:rsidRPr="00283FF2">
        <w:rPr>
          <w:rFonts w:ascii="Verdana" w:hAnsi="Verdana"/>
          <w:sz w:val="22"/>
          <w:lang w:val="es-CO"/>
        </w:rPr>
        <w:t>ronograma.</w:t>
      </w:r>
    </w:p>
    <w:p w14:paraId="27D240EA" w14:textId="77777777" w:rsidR="0087791D" w:rsidRPr="00283FF2" w:rsidRDefault="0087791D" w:rsidP="0087791D">
      <w:pPr>
        <w:rPr>
          <w:rFonts w:ascii="Verdana" w:hAnsi="Verdana"/>
          <w:sz w:val="22"/>
          <w:lang w:val="es-CO"/>
        </w:rPr>
      </w:pPr>
    </w:p>
    <w:p w14:paraId="48112899" w14:textId="2DB41060" w:rsidR="0087791D" w:rsidRPr="00283FF2" w:rsidRDefault="6E7384B8" w:rsidP="0087791D">
      <w:pPr>
        <w:rPr>
          <w:rFonts w:ascii="Verdana" w:hAnsi="Verdana"/>
          <w:sz w:val="22"/>
          <w:lang w:val="es-CO"/>
        </w:rPr>
      </w:pPr>
      <w:r w:rsidRPr="00283FF2">
        <w:rPr>
          <w:rFonts w:ascii="Verdana" w:hAnsi="Verdana"/>
          <w:sz w:val="22"/>
          <w:lang w:val="es-CO"/>
        </w:rPr>
        <w:t xml:space="preserve">Vencido el término para presentar ofertas, la </w:t>
      </w:r>
      <w:r w:rsidR="63DEC0AF" w:rsidRPr="00283FF2">
        <w:rPr>
          <w:rFonts w:ascii="Verdana" w:hAnsi="Verdana"/>
          <w:sz w:val="22"/>
          <w:lang w:val="es-CO"/>
        </w:rPr>
        <w:t>E</w:t>
      </w:r>
      <w:r w:rsidRPr="00283FF2">
        <w:rPr>
          <w:rFonts w:ascii="Verdana" w:hAnsi="Verdana"/>
          <w:sz w:val="22"/>
          <w:lang w:val="es-CO"/>
        </w:rPr>
        <w:t xml:space="preserve">ntidad </w:t>
      </w:r>
      <w:r w:rsidR="63DEC0AF" w:rsidRPr="00283FF2">
        <w:rPr>
          <w:rFonts w:ascii="Verdana" w:hAnsi="Verdana"/>
          <w:sz w:val="22"/>
          <w:lang w:val="es-CO"/>
        </w:rPr>
        <w:t>E</w:t>
      </w:r>
      <w:r w:rsidRPr="00283FF2">
        <w:rPr>
          <w:rFonts w:ascii="Verdana" w:hAnsi="Verdana"/>
          <w:sz w:val="22"/>
          <w:lang w:val="es-CO"/>
        </w:rPr>
        <w:t xml:space="preserve">statal debe realizar su apertura y publicar la lista de oferentes. Luego de la apertura, las propuestas </w:t>
      </w:r>
      <w:r w:rsidR="6C04AA27" w:rsidRPr="00283FF2">
        <w:rPr>
          <w:rFonts w:ascii="Verdana" w:hAnsi="Verdana"/>
          <w:sz w:val="22"/>
          <w:lang w:val="es-CO"/>
        </w:rPr>
        <w:t xml:space="preserve">deberán ser </w:t>
      </w:r>
      <w:r w:rsidRPr="00283FF2">
        <w:rPr>
          <w:rFonts w:ascii="Verdana" w:hAnsi="Verdana"/>
          <w:sz w:val="22"/>
          <w:lang w:val="es-CO"/>
        </w:rPr>
        <w:t>públicas y cualquier persona p</w:t>
      </w:r>
      <w:r w:rsidR="426F2B36" w:rsidRPr="00283FF2">
        <w:rPr>
          <w:rFonts w:ascii="Verdana" w:hAnsi="Verdana"/>
          <w:sz w:val="22"/>
          <w:lang w:val="es-CO"/>
        </w:rPr>
        <w:t>odrá</w:t>
      </w:r>
      <w:r w:rsidRPr="00283FF2">
        <w:rPr>
          <w:rFonts w:ascii="Verdana" w:hAnsi="Verdana"/>
          <w:sz w:val="22"/>
          <w:lang w:val="es-CO"/>
        </w:rPr>
        <w:t xml:space="preserve"> consultarlas. </w:t>
      </w:r>
      <w:r w:rsidR="41E1D31E" w:rsidRPr="00283FF2">
        <w:rPr>
          <w:rFonts w:ascii="Verdana" w:hAnsi="Verdana"/>
          <w:sz w:val="22"/>
          <w:lang w:val="es-CO"/>
        </w:rPr>
        <w:t xml:space="preserve">Para ello, </w:t>
      </w:r>
      <w:r w:rsidR="71660CD9" w:rsidRPr="00283FF2">
        <w:rPr>
          <w:rFonts w:ascii="Verdana" w:hAnsi="Verdana"/>
          <w:sz w:val="22"/>
          <w:lang w:val="es-CO"/>
        </w:rPr>
        <w:t>l</w:t>
      </w:r>
      <w:r w:rsidRPr="00283FF2">
        <w:rPr>
          <w:rFonts w:ascii="Verdana" w:hAnsi="Verdana"/>
          <w:sz w:val="22"/>
          <w:lang w:val="es-CO"/>
        </w:rPr>
        <w:t xml:space="preserve">a </w:t>
      </w:r>
      <w:r w:rsidR="63DEC0AF" w:rsidRPr="00283FF2">
        <w:rPr>
          <w:rFonts w:ascii="Verdana" w:hAnsi="Verdana"/>
          <w:sz w:val="22"/>
          <w:lang w:val="es-CO"/>
        </w:rPr>
        <w:t>E</w:t>
      </w:r>
      <w:r w:rsidRPr="00283FF2">
        <w:rPr>
          <w:rFonts w:ascii="Verdana" w:hAnsi="Verdana"/>
          <w:sz w:val="22"/>
          <w:lang w:val="es-CO"/>
        </w:rPr>
        <w:t xml:space="preserve">ntidad </w:t>
      </w:r>
      <w:r w:rsidR="63DEC0AF" w:rsidRPr="00283FF2">
        <w:rPr>
          <w:rFonts w:ascii="Verdana" w:hAnsi="Verdana"/>
          <w:sz w:val="22"/>
          <w:lang w:val="es-CO"/>
        </w:rPr>
        <w:t>E</w:t>
      </w:r>
      <w:r w:rsidRPr="00283FF2">
        <w:rPr>
          <w:rFonts w:ascii="Verdana" w:hAnsi="Verdana"/>
          <w:sz w:val="22"/>
          <w:lang w:val="es-CO"/>
        </w:rPr>
        <w:t xml:space="preserve">statal dará a conocer las ofertas presentadas en el </w:t>
      </w:r>
      <w:r w:rsidR="63DEC0AF" w:rsidRPr="00283FF2">
        <w:rPr>
          <w:rFonts w:ascii="Verdana" w:hAnsi="Verdana"/>
          <w:sz w:val="22"/>
          <w:lang w:val="es-CO"/>
        </w:rPr>
        <w:t>P</w:t>
      </w:r>
      <w:r w:rsidRPr="00283FF2">
        <w:rPr>
          <w:rFonts w:ascii="Verdana" w:hAnsi="Verdana"/>
          <w:sz w:val="22"/>
          <w:lang w:val="es-CO"/>
        </w:rPr>
        <w:t xml:space="preserve">roceso de </w:t>
      </w:r>
      <w:r w:rsidR="63DEC0AF" w:rsidRPr="00283FF2">
        <w:rPr>
          <w:rFonts w:ascii="Verdana" w:hAnsi="Verdana"/>
          <w:sz w:val="22"/>
          <w:lang w:val="es-CO"/>
        </w:rPr>
        <w:t>C</w:t>
      </w:r>
      <w:r w:rsidRPr="00283FF2">
        <w:rPr>
          <w:rFonts w:ascii="Verdana" w:hAnsi="Verdana"/>
          <w:sz w:val="22"/>
          <w:lang w:val="es-CO"/>
        </w:rPr>
        <w:t>ontratación</w:t>
      </w:r>
      <w:r w:rsidR="5AF94A74" w:rsidRPr="00283FF2">
        <w:rPr>
          <w:rFonts w:ascii="Verdana" w:hAnsi="Verdana"/>
          <w:sz w:val="22"/>
          <w:lang w:val="es-CO"/>
        </w:rPr>
        <w:t>, una vez realizada la apertura y</w:t>
      </w:r>
      <w:r w:rsidR="339332F9" w:rsidRPr="00283FF2">
        <w:rPr>
          <w:rFonts w:ascii="Verdana" w:hAnsi="Verdana"/>
          <w:sz w:val="22"/>
          <w:lang w:val="es-CO"/>
        </w:rPr>
        <w:t xml:space="preserve">, </w:t>
      </w:r>
      <w:r w:rsidR="66CBD94A" w:rsidRPr="00283FF2">
        <w:rPr>
          <w:rFonts w:ascii="Verdana" w:hAnsi="Verdana"/>
          <w:sz w:val="22"/>
          <w:lang w:val="es-CO"/>
        </w:rPr>
        <w:t>aceptad</w:t>
      </w:r>
      <w:r w:rsidR="46E07325" w:rsidRPr="00283FF2">
        <w:rPr>
          <w:rFonts w:ascii="Verdana" w:hAnsi="Verdana"/>
          <w:sz w:val="22"/>
          <w:lang w:val="es-CO"/>
        </w:rPr>
        <w:t>o</w:t>
      </w:r>
      <w:r w:rsidR="66CBD94A" w:rsidRPr="00283FF2">
        <w:rPr>
          <w:rFonts w:ascii="Verdana" w:hAnsi="Verdana"/>
          <w:sz w:val="22"/>
          <w:lang w:val="es-CO"/>
        </w:rPr>
        <w:t xml:space="preserve"> o no, el carácter de confidencialidad de la información allegada en las propuestas, </w:t>
      </w:r>
      <w:r w:rsidRPr="00283FF2">
        <w:rPr>
          <w:rFonts w:ascii="Verdana" w:hAnsi="Verdana"/>
          <w:sz w:val="22"/>
          <w:lang w:val="es-CO"/>
        </w:rPr>
        <w:t xml:space="preserve">haciendo clic en la opción “publicar ofertas”, para que </w:t>
      </w:r>
      <w:r w:rsidR="6E6A8785" w:rsidRPr="00283FF2">
        <w:rPr>
          <w:rFonts w:ascii="Verdana" w:hAnsi="Verdana"/>
          <w:sz w:val="22"/>
          <w:lang w:val="es-CO"/>
        </w:rPr>
        <w:t xml:space="preserve">estas </w:t>
      </w:r>
      <w:r w:rsidRPr="00283FF2">
        <w:rPr>
          <w:rFonts w:ascii="Verdana" w:hAnsi="Verdana"/>
          <w:sz w:val="22"/>
          <w:lang w:val="es-CO"/>
        </w:rPr>
        <w:t xml:space="preserve">sean visibles a todos los </w:t>
      </w:r>
      <w:r w:rsidR="718778BD" w:rsidRPr="00283FF2">
        <w:rPr>
          <w:rFonts w:ascii="Verdana" w:hAnsi="Verdana"/>
          <w:sz w:val="22"/>
          <w:lang w:val="es-CO"/>
        </w:rPr>
        <w:t>P</w:t>
      </w:r>
      <w:r w:rsidRPr="00283FF2">
        <w:rPr>
          <w:rFonts w:ascii="Verdana" w:hAnsi="Verdana"/>
          <w:sz w:val="22"/>
          <w:lang w:val="es-CO"/>
        </w:rPr>
        <w:t>roponentes y los interesados en el proceso</w:t>
      </w:r>
      <w:r w:rsidR="5620458D" w:rsidRPr="00283FF2">
        <w:rPr>
          <w:rFonts w:ascii="Verdana" w:hAnsi="Verdana"/>
          <w:sz w:val="22"/>
          <w:lang w:val="es-CO"/>
        </w:rPr>
        <w:t>, desde el momento que la entidad dio apertura a las propuestas recibidas.</w:t>
      </w:r>
    </w:p>
    <w:p w14:paraId="554F5C62" w14:textId="77777777" w:rsidR="0087791D" w:rsidRPr="00283FF2" w:rsidRDefault="0087791D" w:rsidP="0087791D">
      <w:pPr>
        <w:rPr>
          <w:rFonts w:ascii="Verdana" w:hAnsi="Verdana"/>
          <w:sz w:val="22"/>
          <w:lang w:val="es-CO"/>
        </w:rPr>
      </w:pPr>
    </w:p>
    <w:p w14:paraId="6097FD88" w14:textId="3D79A471" w:rsidR="0087791D" w:rsidRPr="00283FF2" w:rsidRDefault="69BF6736" w:rsidP="0087791D">
      <w:pPr>
        <w:rPr>
          <w:rFonts w:ascii="Verdana" w:hAnsi="Verdana"/>
          <w:sz w:val="22"/>
          <w:lang w:val="es-CO"/>
        </w:rPr>
      </w:pPr>
      <w:r w:rsidRPr="00283FF2">
        <w:rPr>
          <w:rFonts w:ascii="Verdana" w:hAnsi="Verdana"/>
          <w:sz w:val="22"/>
          <w:lang w:val="es-CO"/>
        </w:rPr>
        <w:t xml:space="preserve">Se darán por no presentadas las propuestas que no hayan sido entregadas en la plataforma y en el plazo previsto para ello en el </w:t>
      </w:r>
      <w:r w:rsidR="00CCC3E7" w:rsidRPr="00283FF2">
        <w:rPr>
          <w:rFonts w:ascii="Verdana" w:hAnsi="Verdana"/>
          <w:sz w:val="22"/>
          <w:lang w:val="es-CO"/>
        </w:rPr>
        <w:t>P</w:t>
      </w:r>
      <w:r w:rsidRPr="00283FF2">
        <w:rPr>
          <w:rFonts w:ascii="Verdana" w:hAnsi="Verdana"/>
          <w:sz w:val="22"/>
          <w:lang w:val="es-CO"/>
        </w:rPr>
        <w:t xml:space="preserve">liego de </w:t>
      </w:r>
      <w:r w:rsidR="00CCC3E7" w:rsidRPr="00283FF2">
        <w:rPr>
          <w:rFonts w:ascii="Verdana" w:hAnsi="Verdana"/>
          <w:sz w:val="22"/>
          <w:lang w:val="es-CO"/>
        </w:rPr>
        <w:t>C</w:t>
      </w:r>
      <w:r w:rsidRPr="00283FF2">
        <w:rPr>
          <w:rFonts w:ascii="Verdana" w:hAnsi="Verdana"/>
          <w:sz w:val="22"/>
          <w:lang w:val="es-CO"/>
        </w:rPr>
        <w:t xml:space="preserve">ondiciones. No se tendrán como recibidas las ofertas allegadas por medios distintos al SECOP II, para asegurar la efectiva transmisión de los datos y garantizar el cumplimiento estricto </w:t>
      </w:r>
      <w:r w:rsidR="7444CDA6" w:rsidRPr="00283FF2">
        <w:rPr>
          <w:rFonts w:ascii="Verdana" w:hAnsi="Verdana"/>
          <w:sz w:val="22"/>
          <w:lang w:val="es-CO"/>
        </w:rPr>
        <w:t>de</w:t>
      </w:r>
      <w:r w:rsidRPr="00283FF2">
        <w:rPr>
          <w:rFonts w:ascii="Verdana" w:hAnsi="Verdana"/>
          <w:sz w:val="22"/>
          <w:lang w:val="es-CO"/>
        </w:rPr>
        <w:t xml:space="preserve"> los Términos y Condiciones de Uso del SECOP II</w:t>
      </w:r>
      <w:r w:rsidR="00F30854" w:rsidRPr="00283FF2">
        <w:rPr>
          <w:rFonts w:ascii="Verdana" w:hAnsi="Verdana"/>
          <w:sz w:val="22"/>
          <w:lang w:val="es-CO"/>
        </w:rPr>
        <w:t xml:space="preserve"> </w:t>
      </w:r>
    </w:p>
    <w:p w14:paraId="41E633C1" w14:textId="77777777" w:rsidR="0087791D" w:rsidRPr="00283FF2" w:rsidRDefault="0087791D" w:rsidP="0087791D">
      <w:pPr>
        <w:rPr>
          <w:rFonts w:ascii="Verdana" w:hAnsi="Verdana"/>
          <w:sz w:val="22"/>
          <w:lang w:val="es-CO"/>
        </w:rPr>
      </w:pPr>
    </w:p>
    <w:p w14:paraId="375C5BCA" w14:textId="285043F2" w:rsidR="0087791D" w:rsidRPr="00283FF2" w:rsidRDefault="0087791D" w:rsidP="0087791D">
      <w:pPr>
        <w:rPr>
          <w:rFonts w:ascii="Verdana" w:hAnsi="Verdana"/>
          <w:sz w:val="22"/>
          <w:lang w:val="es-CO"/>
        </w:rPr>
      </w:pPr>
      <w:r w:rsidRPr="00283FF2">
        <w:rPr>
          <w:rFonts w:ascii="Verdana" w:hAnsi="Verdana"/>
          <w:sz w:val="22"/>
          <w:lang w:val="es-CO"/>
        </w:rPr>
        <w:t xml:space="preserve">Sin embargo, cuando haya una indisponibilidad del SECOP II, la cual haya sido confirmada por Colombia Compra Eficiente mediante certificado de indisponibilidad, la </w:t>
      </w:r>
      <w:r w:rsidR="00D416A9" w:rsidRPr="00283FF2">
        <w:rPr>
          <w:rFonts w:ascii="Verdana" w:hAnsi="Verdana"/>
          <w:sz w:val="22"/>
          <w:lang w:val="es-CO"/>
        </w:rPr>
        <w:t>E</w:t>
      </w:r>
      <w:r w:rsidRPr="00283FF2">
        <w:rPr>
          <w:rFonts w:ascii="Verdana" w:hAnsi="Verdana"/>
          <w:sz w:val="22"/>
          <w:lang w:val="es-CO"/>
        </w:rPr>
        <w:t xml:space="preserve">ntidad </w:t>
      </w:r>
      <w:r w:rsidR="00D416A9" w:rsidRPr="00283FF2">
        <w:rPr>
          <w:rFonts w:ascii="Verdana" w:hAnsi="Verdana"/>
          <w:sz w:val="22"/>
          <w:lang w:val="es-CO"/>
        </w:rPr>
        <w:t>E</w:t>
      </w:r>
      <w:r w:rsidRPr="00283FF2">
        <w:rPr>
          <w:rFonts w:ascii="Verdana" w:hAnsi="Verdana"/>
          <w:sz w:val="22"/>
          <w:lang w:val="es-CO"/>
        </w:rPr>
        <w:t xml:space="preserve">statal podrá recibir ofertas en los términos y condiciones establecidos en el “Protocolo para actuar ante una indisponibilidad del SECOP II” o en el documento que Colombia Compra Eficiente determine para ello. </w:t>
      </w:r>
      <w:r w:rsidRPr="00283FF2">
        <w:rPr>
          <w:rFonts w:ascii="Verdana" w:hAnsi="Verdana"/>
          <w:sz w:val="22"/>
          <w:highlight w:val="lightGray"/>
          <w:lang w:val="es-CO"/>
        </w:rPr>
        <w:t xml:space="preserve">[Puede consultarlo en el siguiente enlace: </w:t>
      </w:r>
      <w:hyperlink r:id="rId16" w:history="1">
        <w:r w:rsidRPr="00283FF2">
          <w:rPr>
            <w:rStyle w:val="Hyperlink"/>
            <w:rFonts w:ascii="Verdana" w:hAnsi="Verdana"/>
            <w:sz w:val="22"/>
            <w:highlight w:val="lightGray"/>
            <w:lang w:val="es-CO"/>
          </w:rPr>
          <w:t>https://www.colombiacompra.gov.co/secop-ii/indisponibilidad-en-el-secop-ii</w:t>
        </w:r>
      </w:hyperlink>
      <w:r w:rsidRPr="00283FF2">
        <w:rPr>
          <w:rFonts w:ascii="Verdana" w:hAnsi="Verdana"/>
          <w:sz w:val="22"/>
          <w:highlight w:val="lightGray"/>
          <w:lang w:val="es-CO"/>
        </w:rPr>
        <w:t>]</w:t>
      </w:r>
    </w:p>
    <w:p w14:paraId="6D3A24B4" w14:textId="77777777" w:rsidR="0087791D" w:rsidRPr="00283FF2" w:rsidRDefault="0087791D" w:rsidP="0087791D">
      <w:pPr>
        <w:rPr>
          <w:rFonts w:ascii="Verdana" w:hAnsi="Verdana"/>
          <w:sz w:val="22"/>
          <w:lang w:val="es-CO"/>
        </w:rPr>
      </w:pPr>
    </w:p>
    <w:p w14:paraId="6A9F02CD" w14:textId="27A63182" w:rsidR="0087791D" w:rsidRPr="00283FF2" w:rsidRDefault="69BF6736" w:rsidP="0087791D">
      <w:pPr>
        <w:rPr>
          <w:rFonts w:ascii="Verdana" w:hAnsi="Verdana"/>
          <w:sz w:val="22"/>
          <w:lang w:val="es-CO"/>
        </w:rPr>
      </w:pPr>
      <w:r w:rsidRPr="00283FF2">
        <w:rPr>
          <w:rFonts w:ascii="Verdana" w:hAnsi="Verdana"/>
          <w:sz w:val="22"/>
          <w:lang w:val="es-CO"/>
        </w:rPr>
        <w:t xml:space="preserve">La </w:t>
      </w:r>
      <w:r w:rsidR="00CCC3E7" w:rsidRPr="00283FF2">
        <w:rPr>
          <w:rFonts w:ascii="Verdana" w:hAnsi="Verdana"/>
          <w:sz w:val="22"/>
          <w:lang w:val="es-CO"/>
        </w:rPr>
        <w:t>E</w:t>
      </w:r>
      <w:r w:rsidRPr="00283FF2">
        <w:rPr>
          <w:rFonts w:ascii="Verdana" w:hAnsi="Verdana"/>
          <w:sz w:val="22"/>
          <w:lang w:val="es-CO"/>
        </w:rPr>
        <w:t xml:space="preserve">ntidad no será responsable por abrir el </w:t>
      </w:r>
      <w:r w:rsidR="6BC0E3E9" w:rsidRPr="00283FF2">
        <w:rPr>
          <w:rFonts w:ascii="Verdana" w:hAnsi="Verdana"/>
          <w:sz w:val="22"/>
          <w:lang w:val="es-CO"/>
        </w:rPr>
        <w:t>S</w:t>
      </w:r>
      <w:r w:rsidRPr="00283FF2">
        <w:rPr>
          <w:rFonts w:ascii="Verdana" w:hAnsi="Verdana"/>
          <w:sz w:val="22"/>
          <w:lang w:val="es-CO"/>
        </w:rPr>
        <w:t>obre incorrectamente dirigido o sin la identificación adecuada.</w:t>
      </w:r>
    </w:p>
    <w:p w14:paraId="713B6496" w14:textId="77777777" w:rsidR="0087791D" w:rsidRPr="00283FF2" w:rsidRDefault="0087791D" w:rsidP="0087791D">
      <w:pPr>
        <w:rPr>
          <w:rFonts w:ascii="Verdana" w:hAnsi="Verdana"/>
          <w:sz w:val="22"/>
          <w:lang w:val="es-CO"/>
        </w:rPr>
      </w:pPr>
    </w:p>
    <w:p w14:paraId="0E8EC0D6" w14:textId="77777777" w:rsidR="0087791D" w:rsidRPr="00283FF2" w:rsidRDefault="0087791D">
      <w:pPr>
        <w:pStyle w:val="Heading2"/>
        <w:numPr>
          <w:ilvl w:val="1"/>
          <w:numId w:val="52"/>
        </w:numPr>
        <w:rPr>
          <w:rFonts w:ascii="Verdana" w:hAnsi="Verdana"/>
          <w:sz w:val="22"/>
          <w:szCs w:val="22"/>
        </w:rPr>
      </w:pPr>
      <w:bookmarkStart w:id="315" w:name="_Toc216429100"/>
      <w:r w:rsidRPr="00283FF2">
        <w:rPr>
          <w:rFonts w:ascii="Verdana" w:hAnsi="Verdana"/>
          <w:sz w:val="22"/>
          <w:szCs w:val="22"/>
        </w:rPr>
        <w:t>INFORME DE EVALUACIÓN</w:t>
      </w:r>
      <w:bookmarkEnd w:id="315"/>
    </w:p>
    <w:p w14:paraId="15888C6A" w14:textId="77777777" w:rsidR="0087791D" w:rsidRPr="00283FF2" w:rsidRDefault="0087791D" w:rsidP="0087791D">
      <w:pPr>
        <w:rPr>
          <w:rFonts w:ascii="Verdana" w:hAnsi="Verdana"/>
          <w:sz w:val="22"/>
          <w:lang w:val="es-CO"/>
        </w:rPr>
      </w:pPr>
    </w:p>
    <w:p w14:paraId="327F7A9A" w14:textId="2DC613C1" w:rsidR="0087791D" w:rsidRPr="00283FF2" w:rsidRDefault="0087791D" w:rsidP="0087791D">
      <w:pPr>
        <w:rPr>
          <w:rFonts w:ascii="Verdana" w:hAnsi="Verdana"/>
          <w:sz w:val="22"/>
          <w:lang w:val="es-CO"/>
        </w:rPr>
      </w:pPr>
      <w:r w:rsidRPr="00283FF2">
        <w:rPr>
          <w:rFonts w:ascii="Verdana" w:hAnsi="Verdana"/>
          <w:sz w:val="22"/>
          <w:lang w:val="es-CO"/>
        </w:rPr>
        <w:t xml:space="preserve">En la fecha establecida en el “Anexo 2 – Cronograma”, la </w:t>
      </w:r>
      <w:r w:rsidR="00E3061F" w:rsidRPr="00283FF2">
        <w:rPr>
          <w:rFonts w:ascii="Verdana" w:hAnsi="Verdana"/>
          <w:sz w:val="22"/>
          <w:lang w:val="es-CO"/>
        </w:rPr>
        <w:t>E</w:t>
      </w:r>
      <w:r w:rsidRPr="00283FF2">
        <w:rPr>
          <w:rFonts w:ascii="Verdana" w:hAnsi="Verdana"/>
          <w:sz w:val="22"/>
          <w:lang w:val="es-CO"/>
        </w:rPr>
        <w:t>ntidad publicará el informe de evaluación, el cual debe contener la evaluación de los requisitos habilitantes, la calificación técnica y el orden de elegibilidad, por lo que incluye la asignación de puntaje.</w:t>
      </w:r>
    </w:p>
    <w:p w14:paraId="5F8F3358" w14:textId="77777777" w:rsidR="0087791D" w:rsidRPr="00283FF2" w:rsidRDefault="0087791D" w:rsidP="0087791D">
      <w:pPr>
        <w:rPr>
          <w:rFonts w:ascii="Verdana" w:hAnsi="Verdana"/>
          <w:sz w:val="22"/>
          <w:lang w:val="es-CO"/>
        </w:rPr>
      </w:pPr>
    </w:p>
    <w:p w14:paraId="13B1A92A" w14:textId="71A01928" w:rsidR="0087791D" w:rsidRPr="00283FF2" w:rsidRDefault="0087791D" w:rsidP="0087791D">
      <w:pPr>
        <w:rPr>
          <w:rFonts w:ascii="Verdana" w:hAnsi="Verdana"/>
          <w:sz w:val="22"/>
          <w:lang w:val="es-CO"/>
        </w:rPr>
      </w:pPr>
      <w:r w:rsidRPr="00283FF2">
        <w:rPr>
          <w:rFonts w:ascii="Verdana" w:hAnsi="Verdana"/>
          <w:sz w:val="22"/>
          <w:lang w:val="es-CO"/>
        </w:rPr>
        <w:t xml:space="preserve">El informe de evaluación permanecerá publicado en el SECOP y a disposición de los interesados durante </w:t>
      </w:r>
      <w:r w:rsidR="0626089F" w:rsidRPr="00283FF2">
        <w:rPr>
          <w:rFonts w:ascii="Verdana" w:hAnsi="Verdana"/>
          <w:sz w:val="22"/>
          <w:lang w:val="es-CO"/>
        </w:rPr>
        <w:t>los</w:t>
      </w:r>
      <w:r w:rsidRPr="00283FF2">
        <w:rPr>
          <w:rFonts w:ascii="Verdana" w:hAnsi="Verdana"/>
          <w:sz w:val="22"/>
          <w:lang w:val="es-CO"/>
        </w:rPr>
        <w:t xml:space="preserve"> tres (3) días hábiles</w:t>
      </w:r>
      <w:r w:rsidR="767F4C0F" w:rsidRPr="00283FF2">
        <w:rPr>
          <w:rFonts w:ascii="Verdana" w:hAnsi="Verdana"/>
          <w:sz w:val="22"/>
          <w:lang w:val="es-CO"/>
        </w:rPr>
        <w:t xml:space="preserve"> siguientes a su publicación</w:t>
      </w:r>
      <w:r w:rsidRPr="00283FF2">
        <w:rPr>
          <w:rFonts w:ascii="Verdana" w:hAnsi="Verdana"/>
          <w:sz w:val="22"/>
          <w:lang w:val="es-CO"/>
        </w:rPr>
        <w:t xml:space="preserve">, término hasta el cual los </w:t>
      </w:r>
      <w:r w:rsidR="00DE7042" w:rsidRPr="00283FF2">
        <w:rPr>
          <w:rFonts w:ascii="Verdana" w:hAnsi="Verdana"/>
          <w:sz w:val="22"/>
          <w:lang w:val="es-CO"/>
        </w:rPr>
        <w:t>P</w:t>
      </w:r>
      <w:r w:rsidRPr="00283FF2">
        <w:rPr>
          <w:rFonts w:ascii="Verdana" w:hAnsi="Verdana"/>
          <w:sz w:val="22"/>
          <w:lang w:val="es-CO"/>
        </w:rPr>
        <w:t xml:space="preserve">roponentes podrán hacer las observaciones que consideren procedentes y entregar los documentos y la información solicitada por la </w:t>
      </w:r>
      <w:r w:rsidR="00DE7042" w:rsidRPr="00283FF2">
        <w:rPr>
          <w:rFonts w:ascii="Verdana" w:hAnsi="Verdana"/>
          <w:sz w:val="22"/>
          <w:lang w:val="es-CO"/>
        </w:rPr>
        <w:t>E</w:t>
      </w:r>
      <w:r w:rsidRPr="00283FF2">
        <w:rPr>
          <w:rFonts w:ascii="Verdana" w:hAnsi="Verdana"/>
          <w:sz w:val="22"/>
          <w:lang w:val="es-CO"/>
        </w:rPr>
        <w:t>ntidad en l</w:t>
      </w:r>
      <w:r w:rsidR="004A46BA" w:rsidRPr="00283FF2">
        <w:rPr>
          <w:rFonts w:ascii="Verdana" w:hAnsi="Verdana"/>
          <w:sz w:val="22"/>
          <w:lang w:val="es-CO"/>
        </w:rPr>
        <w:t>a</w:t>
      </w:r>
      <w:r w:rsidRPr="00283FF2">
        <w:rPr>
          <w:rFonts w:ascii="Verdana" w:hAnsi="Verdana"/>
          <w:sz w:val="22"/>
          <w:lang w:val="es-CO"/>
        </w:rPr>
        <w:t xml:space="preserve">s </w:t>
      </w:r>
      <w:r w:rsidR="004A46BA" w:rsidRPr="00283FF2">
        <w:rPr>
          <w:rFonts w:ascii="Verdana" w:hAnsi="Verdana"/>
          <w:sz w:val="22"/>
          <w:lang w:val="es-CO"/>
        </w:rPr>
        <w:t>condiciones señaladas</w:t>
      </w:r>
      <w:r w:rsidRPr="00283FF2">
        <w:rPr>
          <w:rFonts w:ascii="Verdana" w:hAnsi="Verdana"/>
          <w:sz w:val="22"/>
          <w:lang w:val="es-CO"/>
        </w:rPr>
        <w:t xml:space="preserve"> en la sección 1.6.</w:t>
      </w:r>
      <w:r w:rsidR="00A356B1" w:rsidRPr="00283FF2">
        <w:rPr>
          <w:rFonts w:ascii="Verdana" w:hAnsi="Verdana"/>
          <w:sz w:val="22"/>
          <w:lang w:val="es-CO"/>
        </w:rPr>
        <w:t xml:space="preserve"> del Pliego de Condiciones.</w:t>
      </w:r>
    </w:p>
    <w:p w14:paraId="4D4B1710" w14:textId="77777777" w:rsidR="00A356B1" w:rsidRPr="00283FF2" w:rsidRDefault="00A356B1" w:rsidP="0087791D">
      <w:pPr>
        <w:rPr>
          <w:rFonts w:ascii="Verdana" w:hAnsi="Verdana"/>
          <w:sz w:val="22"/>
          <w:lang w:val="es-CO"/>
        </w:rPr>
      </w:pPr>
    </w:p>
    <w:p w14:paraId="6FE83B68" w14:textId="77777777" w:rsidR="00A356B1" w:rsidRPr="00283FF2" w:rsidRDefault="00A356B1" w:rsidP="00A356B1">
      <w:pPr>
        <w:rPr>
          <w:rFonts w:ascii="Verdana" w:eastAsia="Arial" w:hAnsi="Verdana" w:cs="Arial"/>
          <w:sz w:val="22"/>
        </w:rPr>
      </w:pPr>
      <w:r w:rsidRPr="00283FF2">
        <w:rPr>
          <w:rFonts w:ascii="Verdana" w:eastAsia="Arial" w:hAnsi="Verdana" w:cs="Arial"/>
          <w:sz w:val="22"/>
        </w:rPr>
        <w:t>El informe de evaluación deberá contener como mínimo la evaluación de las ofertas frente a todos los requisitos exigidos en el pliego de condiciones, incluyendo los requisitos habilitantes y los de asignación de puntaje, cuando corresponda.</w:t>
      </w:r>
    </w:p>
    <w:p w14:paraId="21B35CD8" w14:textId="77777777" w:rsidR="0087791D" w:rsidRPr="00283FF2" w:rsidRDefault="0087791D" w:rsidP="0087791D">
      <w:pPr>
        <w:rPr>
          <w:rFonts w:ascii="Verdana" w:hAnsi="Verdana"/>
          <w:sz w:val="22"/>
          <w:lang w:val="es-CO"/>
        </w:rPr>
      </w:pPr>
    </w:p>
    <w:p w14:paraId="78FD80DD" w14:textId="0A33CE68" w:rsidR="0087791D" w:rsidRPr="00283FF2" w:rsidRDefault="0087791D" w:rsidP="0087791D">
      <w:pPr>
        <w:rPr>
          <w:rFonts w:ascii="Verdana" w:hAnsi="Verdana"/>
          <w:sz w:val="22"/>
          <w:lang w:val="es-CO"/>
        </w:rPr>
      </w:pPr>
      <w:r w:rsidRPr="00283FF2">
        <w:rPr>
          <w:rFonts w:ascii="Verdana" w:hAnsi="Verdana"/>
          <w:sz w:val="22"/>
          <w:lang w:val="es-CO"/>
        </w:rPr>
        <w:t xml:space="preserve">Con posterioridad al vencimiento del plazo para presentar observaciones y a más tardar el día antes de la adjudicación hasta las 11:59 p.m., de acuerdo con lo señalado en el “Anexo 2 – Cronograma”, la </w:t>
      </w:r>
      <w:r w:rsidR="00DE7042" w:rsidRPr="00283FF2">
        <w:rPr>
          <w:rFonts w:ascii="Verdana" w:hAnsi="Verdana"/>
          <w:sz w:val="22"/>
          <w:lang w:val="es-CO"/>
        </w:rPr>
        <w:t>E</w:t>
      </w:r>
      <w:r w:rsidRPr="00283FF2">
        <w:rPr>
          <w:rFonts w:ascii="Verdana" w:hAnsi="Verdana"/>
          <w:sz w:val="22"/>
          <w:lang w:val="es-CO"/>
        </w:rPr>
        <w:t>ntidad debe publicar el informe final de evaluación, en caso de que el inicial hubiere sufrido variaciones.</w:t>
      </w:r>
    </w:p>
    <w:p w14:paraId="3045998B" w14:textId="77777777" w:rsidR="0087791D" w:rsidRPr="00283FF2" w:rsidRDefault="0087791D" w:rsidP="0087791D">
      <w:pPr>
        <w:rPr>
          <w:rFonts w:ascii="Verdana" w:hAnsi="Verdana"/>
          <w:sz w:val="22"/>
          <w:lang w:val="es-CO"/>
        </w:rPr>
      </w:pPr>
    </w:p>
    <w:p w14:paraId="79203BB0" w14:textId="77777777" w:rsidR="0087791D" w:rsidRPr="00283FF2" w:rsidRDefault="0087791D">
      <w:pPr>
        <w:pStyle w:val="Heading2"/>
        <w:numPr>
          <w:ilvl w:val="1"/>
          <w:numId w:val="52"/>
        </w:numPr>
        <w:rPr>
          <w:rFonts w:ascii="Verdana" w:hAnsi="Verdana"/>
          <w:sz w:val="22"/>
          <w:szCs w:val="22"/>
        </w:rPr>
      </w:pPr>
      <w:bookmarkStart w:id="316" w:name="_Toc216429101"/>
      <w:r w:rsidRPr="00283FF2">
        <w:rPr>
          <w:rFonts w:ascii="Verdana" w:hAnsi="Verdana"/>
          <w:sz w:val="22"/>
          <w:szCs w:val="22"/>
        </w:rPr>
        <w:t>ADJUDICACIÓN</w:t>
      </w:r>
      <w:bookmarkEnd w:id="316"/>
    </w:p>
    <w:p w14:paraId="649ED91A" w14:textId="77777777" w:rsidR="0087791D" w:rsidRPr="00283FF2" w:rsidRDefault="0087791D" w:rsidP="0087791D">
      <w:pPr>
        <w:rPr>
          <w:rFonts w:ascii="Verdana" w:hAnsi="Verdana"/>
          <w:sz w:val="22"/>
          <w:lang w:val="es-CO"/>
        </w:rPr>
      </w:pPr>
    </w:p>
    <w:p w14:paraId="15F3FE4E"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r w:rsidRPr="00283FF2">
        <w:rPr>
          <w:rFonts w:ascii="Verdana" w:eastAsia="Times New Roman" w:hAnsi="Verdana" w:cs="Arial"/>
          <w:bCs/>
          <w:sz w:val="22"/>
          <w:lang w:val="es-CO" w:eastAsia="es-ES"/>
        </w:rPr>
        <w:t xml:space="preserve">En la fecha establecida en el Anexo 2 – Cronograma, la Entidad mediante acto administrativo adjudicará el proceso al Proponente ubicado en el primer lugar del orden de elegibilidad y cuya oferta económica esté acorde con el presupuesto del Proceso de Contratación. </w:t>
      </w:r>
    </w:p>
    <w:p w14:paraId="4C6FB02E"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p>
    <w:p w14:paraId="73C6B73D" w14:textId="7F97E371" w:rsidR="00CF4048" w:rsidRPr="00283FF2" w:rsidRDefault="00CF4048" w:rsidP="00F95698">
      <w:pPr>
        <w:tabs>
          <w:tab w:val="left" w:pos="1134"/>
        </w:tabs>
        <w:spacing w:line="256" w:lineRule="auto"/>
        <w:rPr>
          <w:rFonts w:ascii="Verdana" w:eastAsia="Calibri" w:hAnsi="Verdana" w:cs="Arial"/>
          <w:sz w:val="22"/>
          <w:highlight w:val="lightGray"/>
          <w:lang w:val="es-CO"/>
        </w:rPr>
      </w:pPr>
      <w:r w:rsidRPr="00283FF2">
        <w:rPr>
          <w:rFonts w:ascii="Verdana" w:eastAsia="Calibri" w:hAnsi="Verdana" w:cs="Arial"/>
          <w:sz w:val="22"/>
          <w:highlight w:val="lightGray"/>
          <w:lang w:val="es-CO"/>
        </w:rPr>
        <w:t xml:space="preserve">[En los procesos estructurados por lotes o </w:t>
      </w:r>
      <w:r w:rsidR="00992DAB" w:rsidRPr="00283FF2">
        <w:rPr>
          <w:rFonts w:ascii="Verdana" w:eastAsia="Calibri" w:hAnsi="Verdana" w:cs="Arial"/>
          <w:sz w:val="22"/>
          <w:highlight w:val="lightGray"/>
          <w:lang w:val="es-CO"/>
        </w:rPr>
        <w:t>segmentos</w:t>
      </w:r>
      <w:r w:rsidRPr="00283FF2">
        <w:rPr>
          <w:rFonts w:ascii="Verdana" w:eastAsia="Calibri" w:hAnsi="Verdana" w:cs="Arial"/>
          <w:sz w:val="22"/>
          <w:highlight w:val="lightGray"/>
          <w:lang w:val="es-CO"/>
        </w:rPr>
        <w:t xml:space="preserve">, la Entidad debe indicar en este numeral el orden que seguirá para establecer el orden de elegibilidad de los lotes o </w:t>
      </w:r>
      <w:r w:rsidR="004D4C7F" w:rsidRPr="00283FF2">
        <w:rPr>
          <w:rFonts w:ascii="Verdana" w:eastAsia="Calibri" w:hAnsi="Verdana" w:cs="Arial"/>
          <w:sz w:val="22"/>
          <w:highlight w:val="lightGray"/>
          <w:lang w:val="es-CO"/>
        </w:rPr>
        <w:t xml:space="preserve">segmentos </w:t>
      </w:r>
      <w:r w:rsidRPr="00283FF2">
        <w:rPr>
          <w:rFonts w:ascii="Verdana" w:eastAsia="Calibri" w:hAnsi="Verdana" w:cs="Arial"/>
          <w:sz w:val="22"/>
          <w:highlight w:val="lightGray"/>
          <w:lang w:val="es-CO"/>
        </w:rPr>
        <w:t xml:space="preserve">que conforman el Proceso de Contratación, esto es, si se iniciará por el lote con el mayor valor en el Presupuesto Oficial hasta el de menor valor, o viceversa, o si se observará el orden de elegibilidad de acuerdo con el número de lote o </w:t>
      </w:r>
      <w:r w:rsidR="002777EA" w:rsidRPr="00283FF2">
        <w:rPr>
          <w:rFonts w:ascii="Verdana" w:eastAsia="Calibri" w:hAnsi="Verdana" w:cs="Arial"/>
          <w:sz w:val="22"/>
          <w:highlight w:val="lightGray"/>
          <w:lang w:val="es-CO"/>
        </w:rPr>
        <w:t>segmento</w:t>
      </w:r>
      <w:r w:rsidRPr="00283FF2">
        <w:rPr>
          <w:rFonts w:ascii="Verdana" w:eastAsia="Calibri" w:hAnsi="Verdana" w:cs="Arial"/>
          <w:sz w:val="22"/>
          <w:highlight w:val="lightGray"/>
          <w:lang w:val="es-CO"/>
        </w:rPr>
        <w:t xml:space="preserve"> definido en el numeral 1.1]</w:t>
      </w:r>
    </w:p>
    <w:p w14:paraId="297099E5"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p>
    <w:p w14:paraId="5FCCAE0C"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r w:rsidRPr="00283FF2">
        <w:rPr>
          <w:rFonts w:ascii="Verdana" w:eastAsia="Times New Roman" w:hAnsi="Verdana" w:cs="Arial"/>
          <w:bCs/>
          <w:sz w:val="22"/>
          <w:lang w:val="es-CO" w:eastAsia="es-ES"/>
        </w:rPr>
        <w:t>[</w:t>
      </w:r>
      <w:r w:rsidRPr="00283FF2">
        <w:rPr>
          <w:rFonts w:ascii="Verdana" w:eastAsia="Calibri" w:hAnsi="Verdana" w:cs="Arial"/>
          <w:sz w:val="22"/>
          <w:highlight w:val="lightGray"/>
          <w:lang w:val="es-CO"/>
        </w:rPr>
        <w:t>La Entidad Estatal podrá, previo a la expedición del acto administrativo de adjudicación, si así lo estima conveniente, realizar audiencia en la cual se comunique la respuesta a las observaciones frente al informe de evaluación y se establezca el orden de elegibilidad de las propuestas.  En el evento que la Entidad determine la realización de la audiencia, deberá fijarla en el Anexo 2 – Cronograma y podrá hacerla presencialmente o a través del uso de los medios virtuales que garanticen la participación y la interacción de los interesados. Además, se deberá dejar constancia de lo ocurrido mediante acta y/o grabación de la misma, para promover la correcta gestión contractual. La audiencia se desarrollará de la siguiente manera:]</w:t>
      </w:r>
      <w:r w:rsidRPr="00283FF2">
        <w:rPr>
          <w:rFonts w:ascii="Verdana" w:eastAsia="Times New Roman" w:hAnsi="Verdana" w:cs="Arial"/>
          <w:bCs/>
          <w:sz w:val="22"/>
          <w:lang w:val="es-CO" w:eastAsia="es-ES"/>
        </w:rPr>
        <w:t xml:space="preserve"> La Entidad procederá a instalar y desarrollar la audiencia para comunicar la respuesta a las observaciones frente al informe de evaluación y establecer el orden de elegibilidad. La Entidad iniciará la audiencia comunicando la respuesta a las observaciones frente al informe de evaluación, sin que ello implique una nueva oportunidad para presentar observaciones. Con posterioridad a ello se fijará el orden de elegibilidad a través de la sumatoria de los puntajes obtenidos por las propuestas para cada uno de los criterios contenidos en el CAPÍTULO IV ordenados de mayor a menor.</w:t>
      </w:r>
    </w:p>
    <w:p w14:paraId="4A3DE39E"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p>
    <w:p w14:paraId="4351F565" w14:textId="77777777" w:rsidR="00CF4048" w:rsidRPr="00283FF2" w:rsidRDefault="00CF4048" w:rsidP="00F95698">
      <w:pPr>
        <w:tabs>
          <w:tab w:val="left" w:pos="1134"/>
        </w:tabs>
        <w:spacing w:line="256" w:lineRule="auto"/>
        <w:rPr>
          <w:rFonts w:ascii="Verdana" w:eastAsia="Calibri" w:hAnsi="Verdana" w:cs="Arial"/>
          <w:sz w:val="22"/>
          <w:highlight w:val="lightGray"/>
          <w:lang w:val="es-CO"/>
        </w:rPr>
      </w:pPr>
      <w:r w:rsidRPr="00283FF2">
        <w:rPr>
          <w:rFonts w:ascii="Verdana" w:eastAsia="Calibri" w:hAnsi="Verdana" w:cs="Arial"/>
          <w:sz w:val="22"/>
          <w:highlight w:val="lightGray"/>
          <w:lang w:val="es-CO"/>
        </w:rPr>
        <w:t>[En caso de presentarse un empate, la Entidad dará aplicación al numeral 4.8 del presente documento].</w:t>
      </w:r>
    </w:p>
    <w:p w14:paraId="3A400B18" w14:textId="77777777" w:rsidR="00CF4048" w:rsidRPr="00283FF2" w:rsidRDefault="00CF4048" w:rsidP="00F95698">
      <w:pPr>
        <w:tabs>
          <w:tab w:val="left" w:pos="1134"/>
        </w:tabs>
        <w:spacing w:line="256" w:lineRule="auto"/>
        <w:rPr>
          <w:rFonts w:ascii="Verdana" w:eastAsia="Times New Roman" w:hAnsi="Verdana" w:cs="Arial"/>
          <w:bCs/>
          <w:sz w:val="22"/>
          <w:lang w:val="es-CO" w:eastAsia="es-ES"/>
        </w:rPr>
      </w:pPr>
    </w:p>
    <w:p w14:paraId="45F664AC" w14:textId="08463C6E" w:rsidR="00CF4048" w:rsidRPr="00283FF2" w:rsidRDefault="00CF4048" w:rsidP="00F95698">
      <w:pPr>
        <w:tabs>
          <w:tab w:val="left" w:pos="1134"/>
        </w:tabs>
        <w:spacing w:line="256" w:lineRule="auto"/>
        <w:rPr>
          <w:rFonts w:ascii="Verdana" w:eastAsia="Times New Roman" w:hAnsi="Verdana" w:cs="Arial"/>
          <w:bCs/>
          <w:sz w:val="22"/>
          <w:lang w:val="es-CO" w:eastAsia="es-ES"/>
        </w:rPr>
      </w:pPr>
      <w:r w:rsidRPr="00283FF2">
        <w:rPr>
          <w:rFonts w:ascii="Verdana" w:eastAsia="Times New Roman" w:hAnsi="Verdana" w:cs="Arial"/>
          <w:bCs/>
          <w:sz w:val="22"/>
          <w:lang w:val="es-CO" w:eastAsia="es-ES"/>
        </w:rPr>
        <w:t>Establecido el orden de elegibilidad, la Entidad, por medio de acto administrativo motivado, adjudicará el proceso al Proponente ubicado en el primer lugar del orden de elegibilidad y cuya oferta económica esté acorde con el Presupuesto Oficial del Proceso de Contratación.</w:t>
      </w:r>
    </w:p>
    <w:p w14:paraId="011AEA3C" w14:textId="77777777" w:rsidR="0087791D" w:rsidRPr="00283FF2" w:rsidRDefault="0087791D" w:rsidP="0087791D">
      <w:pPr>
        <w:rPr>
          <w:rFonts w:ascii="Verdana" w:hAnsi="Verdana"/>
          <w:sz w:val="22"/>
          <w:lang w:val="es-CO"/>
        </w:rPr>
      </w:pPr>
    </w:p>
    <w:p w14:paraId="0098A3FE" w14:textId="77777777" w:rsidR="0087791D" w:rsidRPr="00283FF2" w:rsidRDefault="0087791D">
      <w:pPr>
        <w:pStyle w:val="Heading2"/>
        <w:numPr>
          <w:ilvl w:val="1"/>
          <w:numId w:val="52"/>
        </w:numPr>
        <w:rPr>
          <w:rFonts w:ascii="Verdana" w:hAnsi="Verdana"/>
          <w:sz w:val="22"/>
          <w:szCs w:val="22"/>
        </w:rPr>
      </w:pPr>
      <w:bookmarkStart w:id="317" w:name="_Toc216429102"/>
      <w:r w:rsidRPr="00283FF2">
        <w:rPr>
          <w:rFonts w:ascii="Verdana" w:hAnsi="Verdana"/>
          <w:sz w:val="22"/>
          <w:szCs w:val="22"/>
        </w:rPr>
        <w:t>PROPUESTAS PARCIALES</w:t>
      </w:r>
      <w:bookmarkEnd w:id="317"/>
    </w:p>
    <w:p w14:paraId="7AD7F07B" w14:textId="77777777" w:rsidR="0087791D" w:rsidRPr="00283FF2" w:rsidRDefault="0087791D" w:rsidP="0087791D">
      <w:pPr>
        <w:rPr>
          <w:rFonts w:ascii="Verdana" w:hAnsi="Verdana"/>
          <w:sz w:val="22"/>
          <w:lang w:val="es-CO"/>
        </w:rPr>
      </w:pPr>
    </w:p>
    <w:p w14:paraId="4931A6A3" w14:textId="70DB2BB9" w:rsidR="0087791D" w:rsidRPr="00283FF2" w:rsidRDefault="0087791D" w:rsidP="0087791D">
      <w:pPr>
        <w:rPr>
          <w:rFonts w:ascii="Verdana" w:hAnsi="Verdana"/>
          <w:sz w:val="22"/>
          <w:lang w:val="es-CO"/>
        </w:rPr>
      </w:pPr>
      <w:r w:rsidRPr="00283FF2">
        <w:rPr>
          <w:rFonts w:ascii="Verdana" w:hAnsi="Verdana"/>
          <w:sz w:val="22"/>
          <w:lang w:val="es-CO"/>
        </w:rPr>
        <w:t>No se admitirá las propuestas parciales, esto es, las presentadas para una parte del objeto o del alcance del contrato</w:t>
      </w:r>
      <w:r w:rsidR="00D92B3E" w:rsidRPr="00283FF2">
        <w:rPr>
          <w:rFonts w:ascii="Verdana" w:hAnsi="Verdana"/>
          <w:sz w:val="22"/>
          <w:lang w:val="es-CO"/>
        </w:rPr>
        <w:t xml:space="preserve">, de igual forma se debe tener en cuenta la definición establecida en el </w:t>
      </w:r>
      <w:r w:rsidR="00EC6948" w:rsidRPr="00283FF2">
        <w:rPr>
          <w:rFonts w:ascii="Verdana" w:hAnsi="Verdana"/>
          <w:sz w:val="22"/>
          <w:lang w:val="es-CO"/>
        </w:rPr>
        <w:t>A</w:t>
      </w:r>
      <w:r w:rsidR="00D92B3E" w:rsidRPr="00283FF2">
        <w:rPr>
          <w:rFonts w:ascii="Verdana" w:hAnsi="Verdana"/>
          <w:sz w:val="22"/>
          <w:lang w:val="es-CO"/>
        </w:rPr>
        <w:t xml:space="preserve">nexo 3 – </w:t>
      </w:r>
      <w:r w:rsidR="00EC6948" w:rsidRPr="00283FF2">
        <w:rPr>
          <w:rFonts w:ascii="Verdana" w:hAnsi="Verdana"/>
          <w:sz w:val="22"/>
          <w:lang w:val="es-CO"/>
        </w:rPr>
        <w:t>G</w:t>
      </w:r>
      <w:r w:rsidR="00D92B3E" w:rsidRPr="00283FF2">
        <w:rPr>
          <w:rFonts w:ascii="Verdana" w:hAnsi="Verdana"/>
          <w:sz w:val="22"/>
          <w:lang w:val="es-CO"/>
        </w:rPr>
        <w:t>losario</w:t>
      </w:r>
      <w:r w:rsidRPr="00283FF2">
        <w:rPr>
          <w:rFonts w:ascii="Verdana" w:hAnsi="Verdana"/>
          <w:sz w:val="22"/>
          <w:lang w:val="es-CO"/>
        </w:rPr>
        <w:t>.</w:t>
      </w:r>
    </w:p>
    <w:p w14:paraId="10D2A7CA" w14:textId="77777777" w:rsidR="0087791D" w:rsidRPr="00283FF2" w:rsidRDefault="0087791D" w:rsidP="0087791D">
      <w:pPr>
        <w:rPr>
          <w:rFonts w:ascii="Verdana" w:hAnsi="Verdana"/>
          <w:sz w:val="22"/>
          <w:lang w:val="es-CO"/>
        </w:rPr>
      </w:pPr>
    </w:p>
    <w:p w14:paraId="7C7BAB6C" w14:textId="77777777" w:rsidR="0087791D" w:rsidRPr="00283FF2" w:rsidRDefault="0087791D">
      <w:pPr>
        <w:pStyle w:val="Heading2"/>
        <w:numPr>
          <w:ilvl w:val="1"/>
          <w:numId w:val="52"/>
        </w:numPr>
        <w:rPr>
          <w:rFonts w:ascii="Verdana" w:hAnsi="Verdana"/>
          <w:sz w:val="22"/>
          <w:szCs w:val="22"/>
        </w:rPr>
      </w:pPr>
      <w:bookmarkStart w:id="318" w:name="_Toc216429103"/>
      <w:r w:rsidRPr="00283FF2">
        <w:rPr>
          <w:rFonts w:ascii="Verdana" w:hAnsi="Verdana"/>
          <w:sz w:val="22"/>
          <w:szCs w:val="22"/>
        </w:rPr>
        <w:t>PROPUESTAS ALTERNATIVAS</w:t>
      </w:r>
      <w:bookmarkEnd w:id="318"/>
    </w:p>
    <w:p w14:paraId="2F6C5388" w14:textId="77777777" w:rsidR="0087791D" w:rsidRPr="00283FF2" w:rsidRDefault="0087791D" w:rsidP="0087791D">
      <w:pPr>
        <w:rPr>
          <w:rFonts w:ascii="Verdana" w:hAnsi="Verdana"/>
          <w:sz w:val="22"/>
          <w:lang w:val="es-CO"/>
        </w:rPr>
      </w:pPr>
    </w:p>
    <w:p w14:paraId="69CD67A3" w14:textId="140A8A9B"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[La </w:t>
      </w:r>
      <w:r w:rsidR="00205F7D" w:rsidRPr="00283FF2">
        <w:rPr>
          <w:rFonts w:ascii="Verdana" w:hAnsi="Verdana"/>
          <w:sz w:val="22"/>
          <w:highlight w:val="lightGray"/>
          <w:lang w:val="es-CO"/>
        </w:rPr>
        <w:t>E</w:t>
      </w:r>
      <w:r w:rsidRPr="00283FF2">
        <w:rPr>
          <w:rFonts w:ascii="Verdana" w:hAnsi="Verdana"/>
          <w:sz w:val="22"/>
          <w:highlight w:val="lightGray"/>
          <w:lang w:val="es-CO"/>
        </w:rPr>
        <w:t>ntidad podrá permitir la presentación de propuestas alternativas. En caso de que lo permita incluirá el texto de este numeral]</w:t>
      </w:r>
      <w:r w:rsidRPr="00283FF2">
        <w:rPr>
          <w:rFonts w:ascii="Verdana" w:hAnsi="Verdana"/>
          <w:sz w:val="22"/>
          <w:lang w:val="es-CO"/>
        </w:rPr>
        <w:t xml:space="preserve"> </w:t>
      </w:r>
    </w:p>
    <w:p w14:paraId="080DD340" w14:textId="77777777" w:rsidR="0087791D" w:rsidRPr="00283FF2" w:rsidRDefault="0087791D" w:rsidP="0087791D">
      <w:pPr>
        <w:rPr>
          <w:rFonts w:ascii="Verdana" w:hAnsi="Verdana"/>
          <w:sz w:val="22"/>
          <w:lang w:val="es-CO"/>
        </w:rPr>
      </w:pPr>
    </w:p>
    <w:p w14:paraId="156DFB78" w14:textId="73740D89"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[En caso de que la </w:t>
      </w:r>
      <w:r w:rsidR="002F744F" w:rsidRPr="00283FF2">
        <w:rPr>
          <w:rFonts w:ascii="Verdana" w:hAnsi="Verdana"/>
          <w:sz w:val="22"/>
          <w:highlight w:val="lightGray"/>
          <w:lang w:val="es-CO"/>
        </w:rPr>
        <w:t>E</w:t>
      </w:r>
      <w:r w:rsidRPr="00283FF2">
        <w:rPr>
          <w:rFonts w:ascii="Verdana" w:hAnsi="Verdana"/>
          <w:sz w:val="22"/>
          <w:highlight w:val="lightGray"/>
          <w:lang w:val="es-CO"/>
        </w:rPr>
        <w:t>ntidad opte por no permitir la presentación de ofertas alternativas, incluirá lo siguiente: Para este procedimiento de selección no se admite la presentación de ofertas alternativas]</w:t>
      </w:r>
      <w:r w:rsidRPr="00283FF2">
        <w:rPr>
          <w:rFonts w:ascii="Verdana" w:hAnsi="Verdana"/>
          <w:sz w:val="22"/>
          <w:lang w:val="es-CO"/>
        </w:rPr>
        <w:t xml:space="preserve"> </w:t>
      </w:r>
    </w:p>
    <w:p w14:paraId="3754ED6E" w14:textId="77777777" w:rsidR="0087791D" w:rsidRPr="00283FF2" w:rsidRDefault="0087791D" w:rsidP="0087791D">
      <w:pPr>
        <w:rPr>
          <w:rFonts w:ascii="Verdana" w:hAnsi="Verdana"/>
          <w:sz w:val="22"/>
          <w:lang w:val="es-CO"/>
        </w:rPr>
      </w:pPr>
    </w:p>
    <w:p w14:paraId="50256FB3" w14:textId="46382792" w:rsidR="0087791D" w:rsidRPr="00283FF2" w:rsidRDefault="0087791D" w:rsidP="0087791D">
      <w:pPr>
        <w:rPr>
          <w:rFonts w:ascii="Verdana" w:hAnsi="Verdana"/>
          <w:sz w:val="22"/>
          <w:lang w:val="es-CO"/>
        </w:rPr>
      </w:pPr>
      <w:r w:rsidRPr="00283FF2">
        <w:rPr>
          <w:rFonts w:ascii="Verdana" w:hAnsi="Verdana"/>
          <w:sz w:val="22"/>
          <w:lang w:val="es-CO"/>
        </w:rPr>
        <w:t xml:space="preserve">Los </w:t>
      </w:r>
      <w:r w:rsidR="002F744F" w:rsidRPr="00283FF2">
        <w:rPr>
          <w:rFonts w:ascii="Verdana" w:hAnsi="Verdana"/>
          <w:sz w:val="22"/>
          <w:lang w:val="es-CO"/>
        </w:rPr>
        <w:t>P</w:t>
      </w:r>
      <w:r w:rsidRPr="00283FF2">
        <w:rPr>
          <w:rFonts w:ascii="Verdana" w:hAnsi="Verdana"/>
          <w:sz w:val="22"/>
          <w:lang w:val="es-CO"/>
        </w:rPr>
        <w:t>roponentes pueden presentar alternativas técnicas y económicas siempre y cuando ellas no signifiquen condicionamientos para la adjudicación del contrato y cumplan con los siguientes requisitos:</w:t>
      </w:r>
    </w:p>
    <w:p w14:paraId="473AFE98" w14:textId="77777777" w:rsidR="0087791D" w:rsidRPr="00283FF2" w:rsidRDefault="0087791D" w:rsidP="0087791D">
      <w:pPr>
        <w:rPr>
          <w:rFonts w:ascii="Verdana" w:hAnsi="Verdana"/>
          <w:sz w:val="22"/>
          <w:lang w:val="es-CO"/>
        </w:rPr>
      </w:pPr>
    </w:p>
    <w:p w14:paraId="3D45DB85" w14:textId="0335D3E1" w:rsidR="0087791D" w:rsidRPr="00283FF2" w:rsidRDefault="0087791D" w:rsidP="00F95698">
      <w:pPr>
        <w:pStyle w:val="ListParagraph"/>
        <w:numPr>
          <w:ilvl w:val="0"/>
          <w:numId w:val="9"/>
        </w:numPr>
        <w:rPr>
          <w:rFonts w:ascii="Verdana" w:hAnsi="Verdana"/>
          <w:sz w:val="22"/>
          <w:lang w:val="es-CO"/>
        </w:rPr>
      </w:pPr>
      <w:r w:rsidRPr="00283FF2">
        <w:rPr>
          <w:rFonts w:ascii="Verdana" w:hAnsi="Verdana"/>
          <w:sz w:val="22"/>
          <w:lang w:val="es-CO"/>
        </w:rPr>
        <w:t xml:space="preserve">Que el </w:t>
      </w:r>
      <w:r w:rsidR="00C648A5" w:rsidRPr="00283FF2">
        <w:rPr>
          <w:rFonts w:ascii="Verdana" w:hAnsi="Verdana"/>
          <w:sz w:val="22"/>
          <w:lang w:val="es-CO"/>
        </w:rPr>
        <w:t>P</w:t>
      </w:r>
      <w:r w:rsidRPr="00283FF2">
        <w:rPr>
          <w:rFonts w:ascii="Verdana" w:hAnsi="Verdana"/>
          <w:sz w:val="22"/>
          <w:lang w:val="es-CO"/>
        </w:rPr>
        <w:t xml:space="preserve">roponente presente una propuesta básica que se adecúe a las exigencias fijadas en el pliego de forma que pueda ser evaluada la oferta inicial con base en las reglas de </w:t>
      </w:r>
      <w:r w:rsidR="00F17D23" w:rsidRPr="00283FF2">
        <w:rPr>
          <w:rFonts w:ascii="Verdana" w:hAnsi="Verdana"/>
          <w:sz w:val="22"/>
          <w:lang w:val="es-CO"/>
        </w:rPr>
        <w:t>S</w:t>
      </w:r>
      <w:r w:rsidRPr="00283FF2">
        <w:rPr>
          <w:rFonts w:ascii="Verdana" w:hAnsi="Verdana"/>
          <w:sz w:val="22"/>
          <w:lang w:val="es-CO"/>
        </w:rPr>
        <w:t xml:space="preserve">elección </w:t>
      </w:r>
      <w:r w:rsidR="00F17D23" w:rsidRPr="00283FF2">
        <w:rPr>
          <w:rFonts w:ascii="Verdana" w:hAnsi="Verdana"/>
          <w:sz w:val="22"/>
          <w:lang w:val="es-CO"/>
        </w:rPr>
        <w:t>O</w:t>
      </w:r>
      <w:r w:rsidRPr="00283FF2">
        <w:rPr>
          <w:rFonts w:ascii="Verdana" w:hAnsi="Verdana"/>
          <w:sz w:val="22"/>
          <w:lang w:val="es-CO"/>
        </w:rPr>
        <w:t>bjetiva allí contenidas.</w:t>
      </w:r>
    </w:p>
    <w:p w14:paraId="3C03500A" w14:textId="77777777" w:rsidR="0087791D" w:rsidRPr="00283FF2" w:rsidRDefault="0087791D" w:rsidP="0087791D">
      <w:pPr>
        <w:pStyle w:val="ListParagraph"/>
        <w:rPr>
          <w:rFonts w:ascii="Verdana" w:hAnsi="Verdana"/>
          <w:sz w:val="22"/>
          <w:lang w:val="es-CO"/>
        </w:rPr>
      </w:pPr>
    </w:p>
    <w:p w14:paraId="7C5CB5DE" w14:textId="010C82F0" w:rsidR="00701F1A" w:rsidRPr="00283FF2" w:rsidRDefault="00701F1A" w:rsidP="00F95698">
      <w:pPr>
        <w:pStyle w:val="ListParagraph"/>
        <w:numPr>
          <w:ilvl w:val="0"/>
          <w:numId w:val="9"/>
        </w:numPr>
        <w:rPr>
          <w:rFonts w:ascii="Verdana" w:hAnsi="Verdana"/>
          <w:sz w:val="22"/>
          <w:lang w:val="es-CO"/>
        </w:rPr>
      </w:pPr>
      <w:r w:rsidRPr="00283FF2">
        <w:rPr>
          <w:rFonts w:ascii="Verdana" w:hAnsi="Verdana"/>
          <w:sz w:val="22"/>
          <w:lang w:val="es-CO"/>
        </w:rPr>
        <w:t xml:space="preserve">Que la oferta alternativa, o las excepciones técnicas y económicas, se enmarquen en el principio de </w:t>
      </w:r>
      <w:r w:rsidR="00F17D23" w:rsidRPr="00283FF2">
        <w:rPr>
          <w:rFonts w:ascii="Verdana" w:hAnsi="Verdana"/>
          <w:sz w:val="22"/>
          <w:lang w:val="es-CO"/>
        </w:rPr>
        <w:t>S</w:t>
      </w:r>
      <w:r w:rsidRPr="00283FF2">
        <w:rPr>
          <w:rFonts w:ascii="Verdana" w:hAnsi="Verdana"/>
          <w:sz w:val="22"/>
          <w:lang w:val="es-CO"/>
        </w:rPr>
        <w:t xml:space="preserve">elección </w:t>
      </w:r>
      <w:r w:rsidR="00F17D23" w:rsidRPr="00283FF2">
        <w:rPr>
          <w:rFonts w:ascii="Verdana" w:hAnsi="Verdana"/>
          <w:sz w:val="22"/>
          <w:lang w:val="es-CO"/>
        </w:rPr>
        <w:t>O</w:t>
      </w:r>
      <w:r w:rsidRPr="00283FF2">
        <w:rPr>
          <w:rFonts w:ascii="Verdana" w:hAnsi="Verdana"/>
          <w:sz w:val="22"/>
          <w:lang w:val="es-CO"/>
        </w:rPr>
        <w:t>bjetiva, de tal manera que la alternativa a la propuesta básica pueda también evalu</w:t>
      </w:r>
      <w:r w:rsidR="00282C00" w:rsidRPr="00283FF2">
        <w:rPr>
          <w:rFonts w:ascii="Verdana" w:hAnsi="Verdana"/>
          <w:sz w:val="22"/>
          <w:lang w:val="es-CO"/>
        </w:rPr>
        <w:t>arse</w:t>
      </w:r>
      <w:r w:rsidRPr="00283FF2">
        <w:rPr>
          <w:rFonts w:ascii="Verdana" w:hAnsi="Verdana"/>
          <w:sz w:val="22"/>
          <w:lang w:val="es-CO"/>
        </w:rPr>
        <w:t xml:space="preserve"> conforme a las reglas de selección establecidas en el </w:t>
      </w:r>
      <w:r w:rsidR="005A2C5B" w:rsidRPr="00283FF2">
        <w:rPr>
          <w:rFonts w:ascii="Verdana" w:hAnsi="Verdana"/>
          <w:sz w:val="22"/>
          <w:lang w:val="es-CO"/>
        </w:rPr>
        <w:t>P</w:t>
      </w:r>
      <w:r w:rsidRPr="00283FF2">
        <w:rPr>
          <w:rFonts w:ascii="Verdana" w:hAnsi="Verdana"/>
          <w:sz w:val="22"/>
          <w:lang w:val="es-CO"/>
        </w:rPr>
        <w:t xml:space="preserve">liego de </w:t>
      </w:r>
      <w:r w:rsidR="005A2C5B" w:rsidRPr="00283FF2">
        <w:rPr>
          <w:rFonts w:ascii="Verdana" w:hAnsi="Verdana"/>
          <w:sz w:val="22"/>
          <w:lang w:val="es-CO"/>
        </w:rPr>
        <w:t>C</w:t>
      </w:r>
      <w:r w:rsidRPr="00283FF2">
        <w:rPr>
          <w:rFonts w:ascii="Verdana" w:hAnsi="Verdana"/>
          <w:sz w:val="22"/>
          <w:lang w:val="es-CO"/>
        </w:rPr>
        <w:t>ondiciones, sin que se afecten los parámetros neutrales de escogencia del contratista y no se desconozca el principio de igualdad</w:t>
      </w:r>
      <w:r w:rsidR="002C2E35" w:rsidRPr="00283FF2">
        <w:rPr>
          <w:rFonts w:ascii="Verdana" w:hAnsi="Verdana"/>
          <w:sz w:val="22"/>
          <w:lang w:val="es-CO"/>
        </w:rPr>
        <w:t>.</w:t>
      </w:r>
    </w:p>
    <w:p w14:paraId="4E8337AB" w14:textId="6C2985D2" w:rsidR="0087791D" w:rsidRPr="00283FF2" w:rsidRDefault="0087791D" w:rsidP="003B03EC">
      <w:pPr>
        <w:pStyle w:val="ListParagraph"/>
        <w:rPr>
          <w:rFonts w:ascii="Verdana" w:hAnsi="Verdana"/>
          <w:sz w:val="22"/>
          <w:lang w:val="es-CO"/>
        </w:rPr>
      </w:pPr>
    </w:p>
    <w:p w14:paraId="1AFB6C1F" w14:textId="7A62460C" w:rsidR="0087791D" w:rsidRPr="00283FF2" w:rsidRDefault="69BF6736" w:rsidP="0087791D">
      <w:pPr>
        <w:rPr>
          <w:rFonts w:ascii="Verdana" w:hAnsi="Verdana"/>
          <w:sz w:val="22"/>
          <w:lang w:val="es-CO"/>
        </w:rPr>
      </w:pPr>
      <w:r w:rsidRPr="00283FF2">
        <w:rPr>
          <w:rFonts w:ascii="Verdana" w:hAnsi="Verdana"/>
          <w:sz w:val="22"/>
          <w:lang w:val="es-CO"/>
        </w:rPr>
        <w:t xml:space="preserve">Cuando un </w:t>
      </w:r>
      <w:r w:rsidR="0B63FB5B" w:rsidRPr="00283FF2">
        <w:rPr>
          <w:rFonts w:ascii="Verdana" w:hAnsi="Verdana"/>
          <w:sz w:val="22"/>
          <w:lang w:val="es-CO"/>
        </w:rPr>
        <w:t>P</w:t>
      </w:r>
      <w:r w:rsidRPr="00283FF2">
        <w:rPr>
          <w:rFonts w:ascii="Verdana" w:hAnsi="Verdana"/>
          <w:sz w:val="22"/>
          <w:lang w:val="es-CO"/>
        </w:rPr>
        <w:t xml:space="preserve">roponente presente una propuesta alternativa deberá adjuntar la información indispensable para su análisis y una descripción detallada del proceso de consultoría de estudios de ingeniería de infraestructura </w:t>
      </w:r>
      <w:r w:rsidR="00993C35" w:rsidRPr="00283FF2">
        <w:rPr>
          <w:rFonts w:ascii="Verdana" w:hAnsi="Verdana"/>
          <w:sz w:val="22"/>
          <w:lang w:val="es-CO"/>
        </w:rPr>
        <w:t>social</w:t>
      </w:r>
      <w:r w:rsidRPr="00283FF2">
        <w:rPr>
          <w:rFonts w:ascii="Verdana" w:hAnsi="Verdana"/>
          <w:sz w:val="22"/>
          <w:lang w:val="es-CO"/>
        </w:rPr>
        <w:t xml:space="preserve">. Todos los costos necesarios para desarrollar la propuesta alternativa, incluso los de transferencia tecnológica, deben incluirse en los respectivos ítems de la oferta. Solo serán consideradas las propuestas alternativas del </w:t>
      </w:r>
      <w:r w:rsidR="7C842FF5" w:rsidRPr="00283FF2">
        <w:rPr>
          <w:rFonts w:ascii="Verdana" w:hAnsi="Verdana"/>
          <w:sz w:val="22"/>
          <w:lang w:val="es-CO"/>
        </w:rPr>
        <w:t>P</w:t>
      </w:r>
      <w:r w:rsidRPr="00283FF2">
        <w:rPr>
          <w:rFonts w:ascii="Verdana" w:hAnsi="Verdana"/>
          <w:sz w:val="22"/>
          <w:lang w:val="es-CO"/>
        </w:rPr>
        <w:t xml:space="preserve">roponente favorecido con la adjudicación del </w:t>
      </w:r>
      <w:r w:rsidR="715EC0BD" w:rsidRPr="00283FF2">
        <w:rPr>
          <w:rFonts w:ascii="Verdana" w:hAnsi="Verdana"/>
          <w:sz w:val="22"/>
          <w:lang w:val="es-CO"/>
        </w:rPr>
        <w:t>C</w:t>
      </w:r>
      <w:r w:rsidRPr="00283FF2">
        <w:rPr>
          <w:rFonts w:ascii="Verdana" w:hAnsi="Verdana"/>
          <w:sz w:val="22"/>
          <w:lang w:val="es-CO"/>
        </w:rPr>
        <w:t xml:space="preserve">ontrato y la selección de la alternativa será potestad de la </w:t>
      </w:r>
      <w:r w:rsidR="41BBFE79" w:rsidRPr="00283FF2">
        <w:rPr>
          <w:rFonts w:ascii="Verdana" w:hAnsi="Verdana"/>
          <w:sz w:val="22"/>
          <w:lang w:val="es-CO"/>
        </w:rPr>
        <w:t>E</w:t>
      </w:r>
      <w:r w:rsidRPr="00283FF2">
        <w:rPr>
          <w:rFonts w:ascii="Verdana" w:hAnsi="Verdana"/>
          <w:sz w:val="22"/>
          <w:lang w:val="es-CO"/>
        </w:rPr>
        <w:t>ntidad.</w:t>
      </w:r>
    </w:p>
    <w:p w14:paraId="3A6FA24D" w14:textId="77777777" w:rsidR="0087791D" w:rsidRPr="00283FF2" w:rsidRDefault="0087791D" w:rsidP="0087791D">
      <w:pPr>
        <w:rPr>
          <w:rFonts w:ascii="Verdana" w:hAnsi="Verdana"/>
          <w:sz w:val="22"/>
          <w:lang w:val="es-CO"/>
        </w:rPr>
      </w:pPr>
    </w:p>
    <w:p w14:paraId="67B230EC" w14:textId="23294574"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[Incluir adicionalmente el siguiente texto si el </w:t>
      </w:r>
      <w:r w:rsidR="00D9634D"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00D9634D" w:rsidRPr="00283FF2">
        <w:rPr>
          <w:rFonts w:ascii="Verdana" w:hAnsi="Verdana"/>
          <w:sz w:val="22"/>
          <w:highlight w:val="lightGray"/>
          <w:lang w:val="es-CO"/>
        </w:rPr>
        <w:t xml:space="preserve">Contratación </w:t>
      </w:r>
      <w:r w:rsidRPr="00283FF2">
        <w:rPr>
          <w:rFonts w:ascii="Verdana" w:hAnsi="Verdana"/>
          <w:sz w:val="22"/>
          <w:highlight w:val="lightGray"/>
          <w:lang w:val="es-CO"/>
        </w:rPr>
        <w:t xml:space="preserve">se adelanta </w:t>
      </w:r>
      <w:r w:rsidR="00427704">
        <w:rPr>
          <w:rFonts w:ascii="Verdana" w:hAnsi="Verdana"/>
          <w:sz w:val="22"/>
          <w:highlight w:val="lightGray"/>
          <w:lang w:val="es-CO"/>
        </w:rPr>
        <w:t>en</w:t>
      </w:r>
      <w:r w:rsidR="00B178D2">
        <w:rPr>
          <w:rFonts w:ascii="Verdana" w:hAnsi="Verdana"/>
          <w:sz w:val="22"/>
          <w:highlight w:val="lightGray"/>
          <w:lang w:val="es-CO"/>
        </w:rPr>
        <w:t xml:space="preserve"> </w:t>
      </w:r>
      <w:r w:rsidR="00E458DF" w:rsidRPr="00283FF2">
        <w:rPr>
          <w:rFonts w:ascii="Verdana" w:hAnsi="Verdana"/>
          <w:sz w:val="22"/>
          <w:highlight w:val="lightGray"/>
          <w:lang w:val="es-CO"/>
        </w:rPr>
        <w:t xml:space="preserve">el </w:t>
      </w:r>
      <w:r w:rsidRPr="00283FF2">
        <w:rPr>
          <w:rFonts w:ascii="Verdana" w:hAnsi="Verdana"/>
          <w:sz w:val="22"/>
          <w:highlight w:val="lightGray"/>
          <w:lang w:val="es-CO"/>
        </w:rPr>
        <w:t>SECOP II]</w:t>
      </w:r>
      <w:r w:rsidRPr="00283FF2">
        <w:rPr>
          <w:rFonts w:ascii="Verdana" w:hAnsi="Verdana"/>
          <w:sz w:val="22"/>
          <w:lang w:val="es-CO"/>
        </w:rPr>
        <w:t xml:space="preserve"> </w:t>
      </w:r>
    </w:p>
    <w:p w14:paraId="3A0BBC7B" w14:textId="77777777" w:rsidR="0087791D" w:rsidRPr="00283FF2" w:rsidRDefault="0087791D" w:rsidP="0087791D">
      <w:pPr>
        <w:rPr>
          <w:rFonts w:ascii="Verdana" w:hAnsi="Verdana"/>
          <w:sz w:val="22"/>
          <w:lang w:val="es-CO"/>
        </w:rPr>
      </w:pPr>
    </w:p>
    <w:p w14:paraId="6F4A7FFD" w14:textId="21725E55" w:rsidR="0087791D" w:rsidRPr="00283FF2" w:rsidRDefault="69BF6736" w:rsidP="0087791D">
      <w:pPr>
        <w:rPr>
          <w:rFonts w:ascii="Verdana" w:hAnsi="Verdana"/>
          <w:sz w:val="22"/>
          <w:lang w:val="es-CO"/>
        </w:rPr>
      </w:pPr>
      <w:r w:rsidRPr="00283FF2">
        <w:rPr>
          <w:rFonts w:ascii="Verdana" w:hAnsi="Verdana"/>
          <w:sz w:val="22"/>
          <w:lang w:val="es-CO"/>
        </w:rPr>
        <w:t xml:space="preserve">Las propuestas alternativas </w:t>
      </w:r>
      <w:r w:rsidR="00E458DF" w:rsidRPr="00283FF2">
        <w:rPr>
          <w:rFonts w:ascii="Verdana" w:hAnsi="Verdana"/>
          <w:sz w:val="22"/>
          <w:lang w:val="es-CO"/>
        </w:rPr>
        <w:t xml:space="preserve">adelantadas </w:t>
      </w:r>
      <w:r w:rsidRPr="00283FF2">
        <w:rPr>
          <w:rFonts w:ascii="Verdana" w:hAnsi="Verdana"/>
          <w:sz w:val="22"/>
          <w:lang w:val="es-CO"/>
        </w:rPr>
        <w:t xml:space="preserve">en </w:t>
      </w:r>
      <w:r w:rsidR="00E458DF" w:rsidRPr="00283FF2">
        <w:rPr>
          <w:rFonts w:ascii="Verdana" w:hAnsi="Verdana"/>
          <w:sz w:val="22"/>
          <w:lang w:val="es-CO"/>
        </w:rPr>
        <w:t>el</w:t>
      </w:r>
      <w:r w:rsidRPr="00283FF2">
        <w:rPr>
          <w:rFonts w:ascii="Verdana" w:hAnsi="Verdana"/>
          <w:sz w:val="22"/>
          <w:lang w:val="es-CO"/>
        </w:rPr>
        <w:t xml:space="preserve"> SECOP II se deben allegar como “otros anexos” en su oferta, donde el </w:t>
      </w:r>
      <w:r w:rsidR="5B6F6059" w:rsidRPr="00283FF2">
        <w:rPr>
          <w:rFonts w:ascii="Verdana" w:hAnsi="Verdana"/>
          <w:sz w:val="22"/>
          <w:lang w:val="es-CO"/>
        </w:rPr>
        <w:t>P</w:t>
      </w:r>
      <w:r w:rsidRPr="00283FF2">
        <w:rPr>
          <w:rFonts w:ascii="Verdana" w:hAnsi="Verdana"/>
          <w:sz w:val="22"/>
          <w:lang w:val="es-CO"/>
        </w:rPr>
        <w:t>roponente debe hacer la claridad de su intención de presentar una propuesta alternativa.</w:t>
      </w:r>
    </w:p>
    <w:p w14:paraId="181D0DCA" w14:textId="77777777" w:rsidR="0087791D" w:rsidRPr="00283FF2" w:rsidRDefault="0087791D" w:rsidP="0087791D">
      <w:pPr>
        <w:rPr>
          <w:rFonts w:ascii="Verdana" w:hAnsi="Verdana"/>
          <w:sz w:val="22"/>
          <w:lang w:val="es-CO"/>
        </w:rPr>
      </w:pPr>
    </w:p>
    <w:p w14:paraId="2DA6C20B" w14:textId="0E1E1285" w:rsidR="0087791D" w:rsidRPr="00283FF2" w:rsidRDefault="0087791D">
      <w:pPr>
        <w:pStyle w:val="Heading2"/>
        <w:numPr>
          <w:ilvl w:val="1"/>
          <w:numId w:val="52"/>
        </w:numPr>
        <w:rPr>
          <w:rFonts w:ascii="Verdana" w:hAnsi="Verdana"/>
          <w:sz w:val="22"/>
          <w:szCs w:val="22"/>
        </w:rPr>
      </w:pPr>
      <w:bookmarkStart w:id="319" w:name="_Toc216429104"/>
      <w:r w:rsidRPr="00283FF2">
        <w:rPr>
          <w:rFonts w:ascii="Verdana" w:hAnsi="Verdana"/>
          <w:sz w:val="22"/>
          <w:szCs w:val="22"/>
        </w:rPr>
        <w:t xml:space="preserve">REGLAS PARA LOS PROCESOS ESTRUCTURADOS POR LOTES O </w:t>
      </w:r>
      <w:r w:rsidR="0026126E" w:rsidRPr="00283FF2">
        <w:rPr>
          <w:rFonts w:ascii="Verdana" w:hAnsi="Verdana"/>
          <w:sz w:val="22"/>
          <w:szCs w:val="22"/>
        </w:rPr>
        <w:t>SEGMENTOS</w:t>
      </w:r>
      <w:bookmarkEnd w:id="319"/>
    </w:p>
    <w:p w14:paraId="716EFAA8" w14:textId="77777777" w:rsidR="0087791D" w:rsidRPr="00283FF2" w:rsidRDefault="0087791D" w:rsidP="0087791D">
      <w:pPr>
        <w:rPr>
          <w:rFonts w:ascii="Verdana" w:hAnsi="Verdana"/>
          <w:sz w:val="22"/>
          <w:lang w:val="es-CO"/>
        </w:rPr>
      </w:pPr>
    </w:p>
    <w:p w14:paraId="4992F6FE" w14:textId="7ADFB67D" w:rsidR="0087791D" w:rsidRPr="00283FF2" w:rsidRDefault="0087791D" w:rsidP="0087791D">
      <w:pPr>
        <w:rPr>
          <w:rFonts w:ascii="Verdana" w:hAnsi="Verdana"/>
          <w:sz w:val="22"/>
          <w:lang w:val="es-CO"/>
        </w:rPr>
      </w:pPr>
      <w:r w:rsidRPr="00283FF2">
        <w:rPr>
          <w:rFonts w:ascii="Verdana" w:hAnsi="Verdana"/>
          <w:sz w:val="22"/>
          <w:highlight w:val="lightGray"/>
          <w:lang w:val="es-CO"/>
        </w:rPr>
        <w:t xml:space="preserve">[La </w:t>
      </w:r>
      <w:r w:rsidR="008520D8" w:rsidRPr="00283FF2">
        <w:rPr>
          <w:rFonts w:ascii="Verdana" w:hAnsi="Verdana"/>
          <w:sz w:val="22"/>
          <w:highlight w:val="lightGray"/>
          <w:lang w:val="es-CO"/>
        </w:rPr>
        <w:t>E</w:t>
      </w:r>
      <w:r w:rsidRPr="00283FF2">
        <w:rPr>
          <w:rFonts w:ascii="Verdana" w:hAnsi="Verdana"/>
          <w:sz w:val="22"/>
          <w:highlight w:val="lightGray"/>
          <w:lang w:val="es-CO"/>
        </w:rPr>
        <w:t xml:space="preserve">ntidad deberá incluir esta sección y aplicar las reglas aquí señaladas cuando estructure el </w:t>
      </w:r>
      <w:r w:rsidR="008520D8"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008520D8" w:rsidRPr="00283FF2">
        <w:rPr>
          <w:rFonts w:ascii="Verdana" w:hAnsi="Verdana"/>
          <w:sz w:val="22"/>
          <w:highlight w:val="lightGray"/>
          <w:lang w:val="es-CO"/>
        </w:rPr>
        <w:t>C</w:t>
      </w:r>
      <w:r w:rsidRPr="00283FF2">
        <w:rPr>
          <w:rFonts w:ascii="Verdana" w:hAnsi="Verdana"/>
          <w:sz w:val="22"/>
          <w:highlight w:val="lightGray"/>
          <w:lang w:val="es-CO"/>
        </w:rPr>
        <w:t xml:space="preserve">ontratación por lotes o </w:t>
      </w:r>
      <w:r w:rsidR="0026126E" w:rsidRPr="00283FF2">
        <w:rPr>
          <w:rFonts w:ascii="Verdana" w:hAnsi="Verdana"/>
          <w:sz w:val="22"/>
          <w:highlight w:val="lightGray"/>
          <w:lang w:val="es-CO"/>
        </w:rPr>
        <w:t>segmentos</w:t>
      </w:r>
      <w:r w:rsidRPr="00283FF2">
        <w:rPr>
          <w:rFonts w:ascii="Verdana" w:hAnsi="Verdana"/>
          <w:sz w:val="22"/>
          <w:highlight w:val="lightGray"/>
          <w:lang w:val="es-CO"/>
        </w:rPr>
        <w:t>]</w:t>
      </w:r>
    </w:p>
    <w:p w14:paraId="261A40C5" w14:textId="77777777" w:rsidR="0087791D" w:rsidRPr="00283FF2" w:rsidRDefault="0087791D" w:rsidP="0087791D">
      <w:pPr>
        <w:rPr>
          <w:rFonts w:ascii="Verdana" w:hAnsi="Verdana"/>
          <w:sz w:val="22"/>
          <w:lang w:val="es-CO"/>
        </w:rPr>
      </w:pPr>
    </w:p>
    <w:p w14:paraId="53D95417" w14:textId="7368C0CF" w:rsidR="00AD1BAA" w:rsidRPr="00283FF2" w:rsidRDefault="00AD1BAA" w:rsidP="005A3419">
      <w:pPr>
        <w:rPr>
          <w:rFonts w:ascii="Verdana" w:hAnsi="Verdana"/>
          <w:sz w:val="22"/>
          <w:lang w:val="es-MX"/>
        </w:rPr>
      </w:pPr>
      <w:r w:rsidRPr="00283FF2">
        <w:rPr>
          <w:rFonts w:ascii="Verdana" w:hAnsi="Verdana"/>
          <w:sz w:val="22"/>
          <w:lang w:val="es-MX"/>
        </w:rPr>
        <w:t xml:space="preserve">Cuando el </w:t>
      </w:r>
      <w:r w:rsidR="008520D8" w:rsidRPr="00283FF2">
        <w:rPr>
          <w:rFonts w:ascii="Verdana" w:hAnsi="Verdana"/>
          <w:sz w:val="22"/>
          <w:lang w:val="es-MX"/>
        </w:rPr>
        <w:t>P</w:t>
      </w:r>
      <w:r w:rsidRPr="00283FF2">
        <w:rPr>
          <w:rFonts w:ascii="Verdana" w:hAnsi="Verdana"/>
          <w:sz w:val="22"/>
          <w:lang w:val="es-MX"/>
        </w:rPr>
        <w:t xml:space="preserve">roceso de </w:t>
      </w:r>
      <w:r w:rsidR="008520D8" w:rsidRPr="00283FF2">
        <w:rPr>
          <w:rFonts w:ascii="Verdana" w:hAnsi="Verdana"/>
          <w:sz w:val="22"/>
          <w:lang w:val="es-MX"/>
        </w:rPr>
        <w:t>C</w:t>
      </w:r>
      <w:r w:rsidRPr="00283FF2">
        <w:rPr>
          <w:rFonts w:ascii="Verdana" w:hAnsi="Verdana"/>
          <w:sz w:val="22"/>
          <w:lang w:val="es-MX"/>
        </w:rPr>
        <w:t xml:space="preserve">ontratación se estructure por lotes o </w:t>
      </w:r>
      <w:r w:rsidR="001F7AE6" w:rsidRPr="00283FF2">
        <w:rPr>
          <w:rFonts w:ascii="Verdana" w:hAnsi="Verdana"/>
          <w:sz w:val="22"/>
          <w:lang w:val="es-MX"/>
        </w:rPr>
        <w:t>segmentos</w:t>
      </w:r>
      <w:r w:rsidRPr="00283FF2">
        <w:rPr>
          <w:rFonts w:ascii="Verdana" w:hAnsi="Verdana"/>
          <w:sz w:val="22"/>
          <w:lang w:val="es-MX"/>
        </w:rPr>
        <w:t>, se aplicarán las siguientes reglas además de las previstas en otros numerales de este pliego</w:t>
      </w:r>
    </w:p>
    <w:p w14:paraId="4EEF0B58" w14:textId="77777777" w:rsidR="00AD1BAA" w:rsidRPr="00283FF2" w:rsidRDefault="00AD1BAA" w:rsidP="005A3419">
      <w:pPr>
        <w:rPr>
          <w:rFonts w:ascii="Verdana" w:hAnsi="Verdana"/>
          <w:sz w:val="22"/>
          <w:lang w:val="es-MX"/>
        </w:rPr>
      </w:pPr>
    </w:p>
    <w:p w14:paraId="543A6373" w14:textId="14B9B884" w:rsidR="00AD1BAA" w:rsidRPr="00283FF2" w:rsidRDefault="00AD1BAA">
      <w:pPr>
        <w:pStyle w:val="ListParagraph"/>
        <w:numPr>
          <w:ilvl w:val="0"/>
          <w:numId w:val="54"/>
        </w:numPr>
        <w:rPr>
          <w:rFonts w:ascii="Verdana" w:hAnsi="Verdana"/>
          <w:sz w:val="22"/>
          <w:lang w:val="es-MX"/>
        </w:rPr>
      </w:pPr>
      <w:r w:rsidRPr="007214D8">
        <w:rPr>
          <w:rFonts w:ascii="Verdana" w:hAnsi="Verdana"/>
          <w:sz w:val="22"/>
          <w:highlight w:val="lightGray"/>
          <w:lang w:val="es-MX"/>
        </w:rPr>
        <w:t>[</w:t>
      </w:r>
      <w:r w:rsidR="005A3419" w:rsidRPr="00283FF2">
        <w:rPr>
          <w:rFonts w:ascii="Verdana" w:hAnsi="Verdana"/>
          <w:sz w:val="22"/>
          <w:highlight w:val="lightGray"/>
          <w:lang w:val="es-MX"/>
        </w:rPr>
        <w:t xml:space="preserve">En este literal la </w:t>
      </w:r>
      <w:r w:rsidR="00E51AC8" w:rsidRPr="00283FF2">
        <w:rPr>
          <w:rFonts w:ascii="Verdana" w:hAnsi="Verdana"/>
          <w:sz w:val="22"/>
          <w:highlight w:val="lightGray"/>
          <w:lang w:val="es-MX"/>
        </w:rPr>
        <w:t>E</w:t>
      </w:r>
      <w:r w:rsidR="005A3419" w:rsidRPr="00283FF2">
        <w:rPr>
          <w:rFonts w:ascii="Verdana" w:hAnsi="Verdana"/>
          <w:sz w:val="22"/>
          <w:highlight w:val="lightGray"/>
          <w:lang w:val="es-MX"/>
        </w:rPr>
        <w:t xml:space="preserve">ntidad debe señalar si es posible presentar oferta a más de un lote o </w:t>
      </w:r>
      <w:r w:rsidR="003C77FF" w:rsidRPr="00283FF2">
        <w:rPr>
          <w:rFonts w:ascii="Verdana" w:hAnsi="Verdana"/>
          <w:sz w:val="22"/>
          <w:highlight w:val="lightGray"/>
          <w:lang w:val="es-MX"/>
        </w:rPr>
        <w:t>segmentos</w:t>
      </w:r>
      <w:r w:rsidR="005A3419" w:rsidRPr="00283FF2">
        <w:rPr>
          <w:rFonts w:ascii="Verdana" w:hAnsi="Verdana"/>
          <w:sz w:val="22"/>
          <w:highlight w:val="lightGray"/>
          <w:lang w:val="es-MX"/>
        </w:rPr>
        <w:t>. Cuando lo establezca debe indicar si es posible resultar adjudicatario de más de uno]</w:t>
      </w:r>
      <w:r w:rsidR="005A3419" w:rsidRPr="00283FF2">
        <w:rPr>
          <w:rFonts w:ascii="Verdana" w:hAnsi="Verdana"/>
          <w:sz w:val="22"/>
          <w:lang w:val="es-MX"/>
        </w:rPr>
        <w:t>.</w:t>
      </w:r>
    </w:p>
    <w:p w14:paraId="068EF608" w14:textId="77777777" w:rsidR="00AD1BAA" w:rsidRPr="00283FF2" w:rsidRDefault="00AD1BAA" w:rsidP="003B03EC">
      <w:pPr>
        <w:pStyle w:val="ListParagraph"/>
        <w:rPr>
          <w:rFonts w:ascii="Verdana" w:hAnsi="Verdana"/>
          <w:sz w:val="22"/>
          <w:lang w:val="es-MX"/>
        </w:rPr>
      </w:pPr>
    </w:p>
    <w:p w14:paraId="101F9B9F" w14:textId="0A0481A4" w:rsidR="00AD1BAA" w:rsidRPr="00283FF2" w:rsidRDefault="005A3419">
      <w:pPr>
        <w:pStyle w:val="ListParagraph"/>
        <w:numPr>
          <w:ilvl w:val="0"/>
          <w:numId w:val="54"/>
        </w:numPr>
        <w:rPr>
          <w:rFonts w:ascii="Verdana" w:hAnsi="Verdana"/>
          <w:sz w:val="22"/>
          <w:lang w:val="es-MX"/>
        </w:rPr>
      </w:pPr>
      <w:r w:rsidRPr="00283FF2">
        <w:rPr>
          <w:rFonts w:ascii="Verdana" w:hAnsi="Verdana"/>
          <w:sz w:val="22"/>
          <w:lang w:val="es-MX"/>
        </w:rPr>
        <w:t xml:space="preserve">En los contratos aportados como experiencia se debe acreditar que el valor total de </w:t>
      </w:r>
      <w:r w:rsidR="00451B40" w:rsidRPr="00283FF2">
        <w:rPr>
          <w:rFonts w:ascii="Verdana" w:hAnsi="Verdana"/>
          <w:sz w:val="22"/>
          <w:lang w:val="es-MX"/>
        </w:rPr>
        <w:t>estos</w:t>
      </w:r>
      <w:r w:rsidRPr="00283FF2">
        <w:rPr>
          <w:rFonts w:ascii="Verdana" w:hAnsi="Verdana"/>
          <w:sz w:val="22"/>
          <w:lang w:val="es-MX"/>
        </w:rPr>
        <w:t xml:space="preserve"> es</w:t>
      </w:r>
      <w:r w:rsidR="00864507" w:rsidRPr="00283FF2">
        <w:rPr>
          <w:rFonts w:ascii="Verdana" w:hAnsi="Verdana"/>
          <w:sz w:val="22"/>
          <w:lang w:val="es-MX"/>
        </w:rPr>
        <w:t xml:space="preserve"> </w:t>
      </w:r>
      <w:r w:rsidRPr="00283FF2">
        <w:rPr>
          <w:rFonts w:ascii="Verdana" w:hAnsi="Verdana"/>
          <w:sz w:val="22"/>
          <w:lang w:val="es-MX"/>
        </w:rPr>
        <w:t>mayor o igual al 100 % del valor total del presupuesto oficial establecido para cada lote</w:t>
      </w:r>
      <w:r w:rsidR="00A2471F" w:rsidRPr="00283FF2">
        <w:rPr>
          <w:rFonts w:ascii="Verdana" w:hAnsi="Verdana"/>
          <w:sz w:val="22"/>
          <w:lang w:val="es-MX"/>
        </w:rPr>
        <w:t xml:space="preserve"> o segmento</w:t>
      </w:r>
      <w:r w:rsidRPr="00283FF2">
        <w:rPr>
          <w:rFonts w:ascii="Verdana" w:hAnsi="Verdana"/>
          <w:sz w:val="22"/>
          <w:lang w:val="es-MX"/>
        </w:rPr>
        <w:t xml:space="preserve">. </w:t>
      </w:r>
    </w:p>
    <w:p w14:paraId="27A1E5D3" w14:textId="77777777" w:rsidR="00AD1BAA" w:rsidRPr="00283FF2" w:rsidRDefault="00AD1BAA" w:rsidP="003B03EC">
      <w:pPr>
        <w:pStyle w:val="ListParagraph"/>
        <w:rPr>
          <w:rFonts w:ascii="Verdana" w:hAnsi="Verdana"/>
          <w:sz w:val="22"/>
          <w:lang w:val="es-MX"/>
        </w:rPr>
      </w:pPr>
    </w:p>
    <w:p w14:paraId="318D3D32" w14:textId="558CCACE" w:rsidR="00AD1BAA" w:rsidRPr="00283FF2" w:rsidRDefault="005A3419">
      <w:pPr>
        <w:pStyle w:val="ListParagraph"/>
        <w:numPr>
          <w:ilvl w:val="0"/>
          <w:numId w:val="54"/>
        </w:numPr>
        <w:rPr>
          <w:rFonts w:ascii="Verdana" w:hAnsi="Verdana"/>
          <w:sz w:val="22"/>
          <w:lang w:val="es-MX"/>
        </w:rPr>
      </w:pPr>
      <w:r w:rsidRPr="00283FF2">
        <w:rPr>
          <w:rFonts w:ascii="Verdana" w:hAnsi="Verdana"/>
          <w:sz w:val="22"/>
          <w:lang w:val="es-MX"/>
        </w:rPr>
        <w:t xml:space="preserve">La experiencia que debe acreditar el </w:t>
      </w:r>
      <w:r w:rsidR="00BA1FE5" w:rsidRPr="00283FF2">
        <w:rPr>
          <w:rFonts w:ascii="Verdana" w:hAnsi="Verdana"/>
          <w:sz w:val="22"/>
          <w:lang w:val="es-MX"/>
        </w:rPr>
        <w:t>P</w:t>
      </w:r>
      <w:r w:rsidRPr="00283FF2">
        <w:rPr>
          <w:rFonts w:ascii="Verdana" w:hAnsi="Verdana"/>
          <w:sz w:val="22"/>
          <w:lang w:val="es-MX"/>
        </w:rPr>
        <w:t xml:space="preserve">roponente será la establecida de forma independiente para cada lote o </w:t>
      </w:r>
      <w:r w:rsidR="009309B4" w:rsidRPr="00283FF2">
        <w:rPr>
          <w:rFonts w:ascii="Verdana" w:hAnsi="Verdana"/>
          <w:sz w:val="22"/>
          <w:lang w:val="es-MX"/>
        </w:rPr>
        <w:t>segmento</w:t>
      </w:r>
      <w:r w:rsidRPr="00283FF2">
        <w:rPr>
          <w:rFonts w:ascii="Verdana" w:hAnsi="Verdana"/>
          <w:sz w:val="22"/>
          <w:lang w:val="es-MX"/>
        </w:rPr>
        <w:t xml:space="preserve"> de acuerdo con las actividades definidas en la “Matriz 1 – Experiencia” en el literal A de la sección 10.1.1.</w:t>
      </w:r>
      <w:r w:rsidR="00095F7D" w:rsidRPr="00283FF2">
        <w:rPr>
          <w:rFonts w:ascii="Verdana" w:hAnsi="Verdana"/>
          <w:sz w:val="22"/>
          <w:lang w:val="es-MX"/>
        </w:rPr>
        <w:t xml:space="preserve"> del Pliego de Condiciones.</w:t>
      </w:r>
    </w:p>
    <w:p w14:paraId="12716AC1" w14:textId="77777777" w:rsidR="00AD1BAA" w:rsidRPr="00283FF2" w:rsidRDefault="00AD1BAA" w:rsidP="003B03EC">
      <w:pPr>
        <w:pStyle w:val="ListParagraph"/>
        <w:rPr>
          <w:rFonts w:ascii="Verdana" w:hAnsi="Verdana"/>
          <w:sz w:val="22"/>
          <w:lang w:val="es-MX"/>
        </w:rPr>
      </w:pPr>
    </w:p>
    <w:p w14:paraId="41168DAD" w14:textId="2B545B04" w:rsidR="00AD1BAA" w:rsidRPr="00283FF2" w:rsidRDefault="1096F6C3">
      <w:pPr>
        <w:pStyle w:val="ListParagraph"/>
        <w:numPr>
          <w:ilvl w:val="0"/>
          <w:numId w:val="54"/>
        </w:numPr>
        <w:rPr>
          <w:rFonts w:ascii="Verdana" w:hAnsi="Verdana"/>
          <w:sz w:val="22"/>
          <w:lang w:val="es-MX"/>
        </w:rPr>
      </w:pPr>
      <w:r w:rsidRPr="00283FF2">
        <w:rPr>
          <w:rFonts w:ascii="Verdana" w:hAnsi="Verdana"/>
          <w:sz w:val="22"/>
          <w:lang w:val="es-MX"/>
        </w:rPr>
        <w:t>Los parámetros</w:t>
      </w:r>
      <w:r w:rsidR="0EE64071" w:rsidRPr="00283FF2">
        <w:rPr>
          <w:rFonts w:ascii="Verdana" w:hAnsi="Verdana"/>
          <w:sz w:val="22"/>
          <w:lang w:val="es-MX"/>
        </w:rPr>
        <w:t xml:space="preserve"> que se seguirá</w:t>
      </w:r>
      <w:r w:rsidRPr="00283FF2">
        <w:rPr>
          <w:rFonts w:ascii="Verdana" w:hAnsi="Verdana"/>
          <w:sz w:val="22"/>
          <w:lang w:val="es-MX"/>
        </w:rPr>
        <w:t>n</w:t>
      </w:r>
      <w:r w:rsidR="0EE64071" w:rsidRPr="00283FF2">
        <w:rPr>
          <w:rFonts w:ascii="Verdana" w:hAnsi="Verdana"/>
          <w:sz w:val="22"/>
          <w:lang w:val="es-MX"/>
        </w:rPr>
        <w:t xml:space="preserve"> para establecer el orden de elegibilidad de los lotes o </w:t>
      </w:r>
      <w:r w:rsidR="00D973E2" w:rsidRPr="00283FF2">
        <w:rPr>
          <w:rFonts w:ascii="Verdana" w:hAnsi="Verdana"/>
          <w:sz w:val="22"/>
          <w:lang w:val="es-MX"/>
        </w:rPr>
        <w:t>segmentos</w:t>
      </w:r>
      <w:r w:rsidR="0EE64071" w:rsidRPr="00283FF2">
        <w:rPr>
          <w:rFonts w:ascii="Verdana" w:hAnsi="Verdana"/>
          <w:sz w:val="22"/>
          <w:lang w:val="es-MX"/>
        </w:rPr>
        <w:t xml:space="preserve"> que conforman el </w:t>
      </w:r>
      <w:r w:rsidR="7DBE7318" w:rsidRPr="00283FF2">
        <w:rPr>
          <w:rFonts w:ascii="Verdana" w:hAnsi="Verdana"/>
          <w:sz w:val="22"/>
          <w:lang w:val="es-MX"/>
        </w:rPr>
        <w:t>P</w:t>
      </w:r>
      <w:r w:rsidR="0EE64071" w:rsidRPr="00283FF2">
        <w:rPr>
          <w:rFonts w:ascii="Verdana" w:hAnsi="Verdana"/>
          <w:sz w:val="22"/>
          <w:lang w:val="es-MX"/>
        </w:rPr>
        <w:t xml:space="preserve">roceso de </w:t>
      </w:r>
      <w:r w:rsidR="4E881BD4" w:rsidRPr="00283FF2">
        <w:rPr>
          <w:rFonts w:ascii="Verdana" w:hAnsi="Verdana"/>
          <w:sz w:val="22"/>
          <w:lang w:val="es-MX"/>
        </w:rPr>
        <w:t>C</w:t>
      </w:r>
      <w:r w:rsidR="0EE64071" w:rsidRPr="00283FF2">
        <w:rPr>
          <w:rFonts w:ascii="Verdana" w:hAnsi="Verdana"/>
          <w:sz w:val="22"/>
          <w:lang w:val="es-MX"/>
        </w:rPr>
        <w:t>ontratación será el señalado por la entidad en el numeral 2.7.</w:t>
      </w:r>
      <w:r w:rsidR="00095F7D" w:rsidRPr="00283FF2">
        <w:rPr>
          <w:rFonts w:ascii="Verdana" w:hAnsi="Verdana"/>
          <w:sz w:val="22"/>
          <w:lang w:val="es-MX"/>
        </w:rPr>
        <w:t xml:space="preserve"> del Pliego de Condiciones.</w:t>
      </w:r>
    </w:p>
    <w:p w14:paraId="194602B0" w14:textId="77777777" w:rsidR="00AD1BAA" w:rsidRPr="00283FF2" w:rsidRDefault="00AD1BAA" w:rsidP="003B03EC">
      <w:pPr>
        <w:pStyle w:val="ListParagraph"/>
        <w:rPr>
          <w:rFonts w:ascii="Verdana" w:hAnsi="Verdana"/>
          <w:sz w:val="22"/>
          <w:highlight w:val="lightGray"/>
          <w:lang w:val="es-MX"/>
        </w:rPr>
      </w:pPr>
    </w:p>
    <w:p w14:paraId="4938780F" w14:textId="0F0F1CB5" w:rsidR="00AD1BAA" w:rsidRPr="008B35C5" w:rsidRDefault="0EE64071" w:rsidP="008B35C5">
      <w:pPr>
        <w:pStyle w:val="ListParagraph"/>
        <w:numPr>
          <w:ilvl w:val="0"/>
          <w:numId w:val="54"/>
        </w:numPr>
        <w:spacing w:after="160" w:line="276" w:lineRule="auto"/>
        <w:rPr>
          <w:rFonts w:ascii="Verdana" w:hAnsi="Verdana"/>
          <w:sz w:val="22"/>
          <w:lang w:val="es-MX"/>
        </w:rPr>
      </w:pPr>
      <w:r w:rsidRPr="00283FF2">
        <w:rPr>
          <w:rFonts w:ascii="Verdana" w:hAnsi="Verdana"/>
          <w:sz w:val="22"/>
          <w:highlight w:val="lightGray"/>
          <w:lang w:val="es-MX"/>
        </w:rPr>
        <w:t xml:space="preserve">[Incluir cuando la </w:t>
      </w:r>
      <w:r w:rsidR="44B01607" w:rsidRPr="00283FF2">
        <w:rPr>
          <w:rFonts w:ascii="Verdana" w:hAnsi="Verdana"/>
          <w:sz w:val="22"/>
          <w:highlight w:val="lightGray"/>
          <w:lang w:val="es-MX"/>
        </w:rPr>
        <w:t>E</w:t>
      </w:r>
      <w:r w:rsidRPr="00283FF2">
        <w:rPr>
          <w:rFonts w:ascii="Verdana" w:hAnsi="Verdana"/>
          <w:sz w:val="22"/>
          <w:highlight w:val="lightGray"/>
          <w:lang w:val="es-MX"/>
        </w:rPr>
        <w:t xml:space="preserve">ntidad no haya establecido la posibilidad de resultar adjudicatario de más de un lote o </w:t>
      </w:r>
      <w:r w:rsidR="0046067D" w:rsidRPr="00283FF2">
        <w:rPr>
          <w:rFonts w:ascii="Verdana" w:hAnsi="Verdana"/>
          <w:sz w:val="22"/>
          <w:highlight w:val="lightGray"/>
          <w:lang w:val="es-MX"/>
        </w:rPr>
        <w:t>segmento</w:t>
      </w:r>
      <w:r w:rsidRPr="007214D8">
        <w:rPr>
          <w:rFonts w:ascii="Verdana" w:hAnsi="Verdana"/>
          <w:sz w:val="22"/>
          <w:highlight w:val="lightGray"/>
          <w:lang w:val="es-MX"/>
        </w:rPr>
        <w:t>]</w:t>
      </w:r>
      <w:r w:rsidRPr="00283FF2">
        <w:rPr>
          <w:rFonts w:ascii="Verdana" w:hAnsi="Verdana"/>
          <w:sz w:val="22"/>
          <w:lang w:val="es-MX"/>
        </w:rPr>
        <w:t xml:space="preserve"> </w:t>
      </w:r>
      <w:r w:rsidR="00A7154F" w:rsidRPr="00537CAD">
        <w:rPr>
          <w:rFonts w:ascii="Verdana" w:hAnsi="Verdana"/>
          <w:sz w:val="22"/>
          <w:lang w:val="es-MX"/>
        </w:rPr>
        <w:t xml:space="preserve">El </w:t>
      </w:r>
      <w:r w:rsidR="00A7154F" w:rsidRPr="00537CAD" w:rsidDel="0090134E">
        <w:rPr>
          <w:rFonts w:ascii="Verdana" w:hAnsi="Verdana"/>
          <w:sz w:val="22"/>
          <w:lang w:val="es-MX"/>
        </w:rPr>
        <w:t>P</w:t>
      </w:r>
      <w:r w:rsidR="00A7154F" w:rsidRPr="00537CAD">
        <w:rPr>
          <w:rFonts w:ascii="Verdana" w:hAnsi="Verdana"/>
          <w:sz w:val="22"/>
          <w:lang w:val="es-MX"/>
        </w:rPr>
        <w:t xml:space="preserve">roponente seleccionado </w:t>
      </w:r>
      <w:r w:rsidR="00A7154F" w:rsidRPr="66437D50">
        <w:rPr>
          <w:rFonts w:ascii="Verdana" w:hAnsi="Verdana"/>
          <w:sz w:val="22"/>
          <w:lang w:val="es-MX"/>
        </w:rPr>
        <w:t>y/o los integrantes del proponente cuando se trate de estructuras plurales, y participen en otros lotes del proceso de selección</w:t>
      </w:r>
      <w:r w:rsidR="00A7154F" w:rsidRPr="00283FF2" w:rsidDel="00A7154F">
        <w:rPr>
          <w:rFonts w:ascii="Verdana" w:hAnsi="Verdana"/>
          <w:sz w:val="22"/>
          <w:lang w:val="es-MX"/>
        </w:rPr>
        <w:t xml:space="preserve"> </w:t>
      </w:r>
      <w:r w:rsidRPr="00283FF2">
        <w:rPr>
          <w:rFonts w:ascii="Verdana" w:hAnsi="Verdana"/>
          <w:sz w:val="22"/>
          <w:lang w:val="es-MX"/>
        </w:rPr>
        <w:t xml:space="preserve">debe incluirse en los demás órdenes de elegibilidad en los cuales se encuentre habilitado y de resultar ubicado en el primer orden de elegibilidad de estos lotes, se adjudicará al </w:t>
      </w:r>
      <w:r w:rsidR="7A1FB25A" w:rsidRPr="00283FF2">
        <w:rPr>
          <w:rFonts w:ascii="Verdana" w:hAnsi="Verdana"/>
          <w:sz w:val="22"/>
          <w:lang w:val="es-MX"/>
        </w:rPr>
        <w:t>P</w:t>
      </w:r>
      <w:r w:rsidRPr="00283FF2">
        <w:rPr>
          <w:rFonts w:ascii="Verdana" w:hAnsi="Verdana"/>
          <w:sz w:val="22"/>
          <w:lang w:val="es-MX"/>
        </w:rPr>
        <w:t xml:space="preserve">roponente que esté en el segundo orden de elegibilidad y así sucesivamente. En los eventos en los cuales no existan más proponentes a quienes adjudicar los lotes o </w:t>
      </w:r>
      <w:r w:rsidR="000E0F14" w:rsidRPr="00283FF2">
        <w:rPr>
          <w:rFonts w:ascii="Verdana" w:hAnsi="Verdana"/>
          <w:sz w:val="22"/>
          <w:lang w:val="es-MX"/>
        </w:rPr>
        <w:t>segmento</w:t>
      </w:r>
      <w:r w:rsidRPr="00283FF2">
        <w:rPr>
          <w:rFonts w:ascii="Verdana" w:hAnsi="Verdana"/>
          <w:sz w:val="22"/>
          <w:lang w:val="es-MX"/>
        </w:rPr>
        <w:t xml:space="preserve"> restantes del </w:t>
      </w:r>
      <w:r w:rsidR="7A1FB25A" w:rsidRPr="00283FF2">
        <w:rPr>
          <w:rFonts w:ascii="Verdana" w:hAnsi="Verdana"/>
          <w:sz w:val="22"/>
          <w:lang w:val="es-MX"/>
        </w:rPr>
        <w:t>P</w:t>
      </w:r>
      <w:r w:rsidRPr="00283FF2">
        <w:rPr>
          <w:rFonts w:ascii="Verdana" w:hAnsi="Verdana"/>
          <w:sz w:val="22"/>
          <w:lang w:val="es-MX"/>
        </w:rPr>
        <w:t xml:space="preserve">roceso de </w:t>
      </w:r>
      <w:r w:rsidR="7A1FB25A" w:rsidRPr="00283FF2">
        <w:rPr>
          <w:rFonts w:ascii="Verdana" w:hAnsi="Verdana"/>
          <w:sz w:val="22"/>
          <w:lang w:val="es-MX"/>
        </w:rPr>
        <w:t>C</w:t>
      </w:r>
      <w:r w:rsidRPr="00283FF2">
        <w:rPr>
          <w:rFonts w:ascii="Verdana" w:hAnsi="Verdana"/>
          <w:sz w:val="22"/>
          <w:lang w:val="es-MX"/>
        </w:rPr>
        <w:t xml:space="preserve">ontratación, se podrá adjudicar a un mismo </w:t>
      </w:r>
      <w:r w:rsidR="7A1FB25A" w:rsidRPr="00283FF2">
        <w:rPr>
          <w:rFonts w:ascii="Verdana" w:hAnsi="Verdana"/>
          <w:sz w:val="22"/>
          <w:lang w:val="es-MX"/>
        </w:rPr>
        <w:t>P</w:t>
      </w:r>
      <w:r w:rsidRPr="00283FF2">
        <w:rPr>
          <w:rFonts w:ascii="Verdana" w:hAnsi="Verdana"/>
          <w:sz w:val="22"/>
          <w:lang w:val="es-MX"/>
        </w:rPr>
        <w:t xml:space="preserve">roponente más de dos (2) lotes o </w:t>
      </w:r>
      <w:r w:rsidR="00422E7A" w:rsidRPr="00283FF2">
        <w:rPr>
          <w:rFonts w:ascii="Verdana" w:hAnsi="Verdana"/>
          <w:sz w:val="22"/>
          <w:lang w:val="es-MX"/>
        </w:rPr>
        <w:t>segmentos</w:t>
      </w:r>
      <w:r w:rsidRPr="00283FF2">
        <w:rPr>
          <w:rFonts w:ascii="Verdana" w:hAnsi="Verdana"/>
          <w:sz w:val="22"/>
          <w:lang w:val="es-MX"/>
        </w:rPr>
        <w:t xml:space="preserve">, siempre y cuando cumpla con los requisitos establecidos en el </w:t>
      </w:r>
      <w:r w:rsidR="7A1FB25A" w:rsidRPr="00283FF2">
        <w:rPr>
          <w:rFonts w:ascii="Verdana" w:hAnsi="Verdana"/>
          <w:sz w:val="22"/>
          <w:lang w:val="es-MX"/>
        </w:rPr>
        <w:t>P</w:t>
      </w:r>
      <w:r w:rsidRPr="00283FF2">
        <w:rPr>
          <w:rFonts w:ascii="Verdana" w:hAnsi="Verdana"/>
          <w:sz w:val="22"/>
          <w:lang w:val="es-MX"/>
        </w:rPr>
        <w:t xml:space="preserve">liego de </w:t>
      </w:r>
      <w:r w:rsidR="7A1FB25A" w:rsidRPr="00283FF2">
        <w:rPr>
          <w:rFonts w:ascii="Verdana" w:hAnsi="Verdana"/>
          <w:sz w:val="22"/>
          <w:lang w:val="es-MX"/>
        </w:rPr>
        <w:t>C</w:t>
      </w:r>
      <w:r w:rsidRPr="00283FF2">
        <w:rPr>
          <w:rFonts w:ascii="Verdana" w:hAnsi="Verdana"/>
          <w:sz w:val="22"/>
          <w:lang w:val="es-MX"/>
        </w:rPr>
        <w:t>ondiciones</w:t>
      </w:r>
      <w:r w:rsidR="00487387" w:rsidRPr="00487387">
        <w:rPr>
          <w:rFonts w:ascii="Verdana" w:hAnsi="Verdana"/>
          <w:sz w:val="22"/>
          <w:lang w:val="es-MX"/>
        </w:rPr>
        <w:t xml:space="preserve"> </w:t>
      </w:r>
      <w:r w:rsidR="00487387" w:rsidRPr="00537CAD">
        <w:rPr>
          <w:rFonts w:ascii="Verdana" w:hAnsi="Verdana"/>
          <w:sz w:val="22"/>
          <w:lang w:val="es-MX"/>
        </w:rPr>
        <w:t>de manera independiente para cada lote o segmento.</w:t>
      </w:r>
    </w:p>
    <w:p w14:paraId="1662AB4C" w14:textId="77777777" w:rsidR="00AD1BAA" w:rsidRPr="00283FF2" w:rsidRDefault="00AD1BAA" w:rsidP="003B03EC">
      <w:pPr>
        <w:pStyle w:val="ListParagraph"/>
        <w:rPr>
          <w:rFonts w:ascii="Verdana" w:hAnsi="Verdana"/>
          <w:sz w:val="22"/>
          <w:highlight w:val="lightGray"/>
          <w:lang w:val="es-MX"/>
        </w:rPr>
      </w:pPr>
    </w:p>
    <w:p w14:paraId="76D3F52C" w14:textId="23710971" w:rsidR="00AD1BAA" w:rsidRPr="00283FF2" w:rsidRDefault="0EE64071">
      <w:pPr>
        <w:pStyle w:val="ListParagraph"/>
        <w:numPr>
          <w:ilvl w:val="0"/>
          <w:numId w:val="54"/>
        </w:numPr>
        <w:rPr>
          <w:rFonts w:ascii="Verdana" w:hAnsi="Verdana"/>
          <w:sz w:val="22"/>
          <w:lang w:val="es-MX"/>
        </w:rPr>
      </w:pPr>
      <w:r w:rsidRPr="00283FF2">
        <w:rPr>
          <w:rFonts w:ascii="Verdana" w:hAnsi="Verdana"/>
          <w:sz w:val="22"/>
          <w:highlight w:val="lightGray"/>
          <w:lang w:val="es-MX"/>
        </w:rPr>
        <w:t xml:space="preserve">[Incluir cuando la </w:t>
      </w:r>
      <w:r w:rsidR="575C78CA" w:rsidRPr="00283FF2">
        <w:rPr>
          <w:rFonts w:ascii="Verdana" w:hAnsi="Verdana"/>
          <w:sz w:val="22"/>
          <w:highlight w:val="lightGray"/>
          <w:lang w:val="es-MX"/>
        </w:rPr>
        <w:t>E</w:t>
      </w:r>
      <w:r w:rsidRPr="00283FF2">
        <w:rPr>
          <w:rFonts w:ascii="Verdana" w:hAnsi="Verdana"/>
          <w:sz w:val="22"/>
          <w:highlight w:val="lightGray"/>
          <w:lang w:val="es-MX"/>
        </w:rPr>
        <w:t xml:space="preserve">ntidad establezca la posibilidad de resultar adjudicatario de más de un lote o </w:t>
      </w:r>
      <w:r w:rsidR="00422E7A" w:rsidRPr="00283FF2">
        <w:rPr>
          <w:rFonts w:ascii="Verdana" w:hAnsi="Verdana"/>
          <w:sz w:val="22"/>
          <w:highlight w:val="lightGray"/>
          <w:lang w:val="es-MX"/>
        </w:rPr>
        <w:t>segmento</w:t>
      </w:r>
      <w:r w:rsidRPr="00283FF2">
        <w:rPr>
          <w:rFonts w:ascii="Verdana" w:hAnsi="Verdana"/>
          <w:sz w:val="22"/>
          <w:highlight w:val="lightGray"/>
          <w:lang w:val="es-MX"/>
        </w:rPr>
        <w:t>]</w:t>
      </w:r>
      <w:r w:rsidRPr="00283FF2">
        <w:rPr>
          <w:rFonts w:ascii="Verdana" w:hAnsi="Verdana"/>
          <w:sz w:val="22"/>
          <w:lang w:val="es-MX"/>
        </w:rPr>
        <w:t xml:space="preserve"> La </w:t>
      </w:r>
      <w:r w:rsidR="7A1FB25A" w:rsidRPr="00283FF2">
        <w:rPr>
          <w:rFonts w:ascii="Verdana" w:hAnsi="Verdana"/>
          <w:sz w:val="22"/>
          <w:lang w:val="es-MX"/>
        </w:rPr>
        <w:t>E</w:t>
      </w:r>
      <w:r w:rsidRPr="00283FF2">
        <w:rPr>
          <w:rFonts w:ascii="Verdana" w:hAnsi="Verdana"/>
          <w:sz w:val="22"/>
          <w:lang w:val="es-MX"/>
        </w:rPr>
        <w:t xml:space="preserve">ntidad verificará que el </w:t>
      </w:r>
      <w:r w:rsidR="7A1FB25A" w:rsidRPr="00283FF2">
        <w:rPr>
          <w:rFonts w:ascii="Verdana" w:hAnsi="Verdana"/>
          <w:sz w:val="22"/>
          <w:lang w:val="es-MX"/>
        </w:rPr>
        <w:t>P</w:t>
      </w:r>
      <w:r w:rsidRPr="00283FF2">
        <w:rPr>
          <w:rFonts w:ascii="Verdana" w:hAnsi="Verdana"/>
          <w:sz w:val="22"/>
          <w:lang w:val="es-MX"/>
        </w:rPr>
        <w:t>roponente cumpl</w:t>
      </w:r>
      <w:r w:rsidR="001810CB" w:rsidRPr="00283FF2">
        <w:rPr>
          <w:rFonts w:ascii="Verdana" w:hAnsi="Verdana"/>
          <w:sz w:val="22"/>
          <w:lang w:val="es-MX"/>
        </w:rPr>
        <w:t>a</w:t>
      </w:r>
      <w:r w:rsidRPr="00283FF2">
        <w:rPr>
          <w:rFonts w:ascii="Verdana" w:hAnsi="Verdana"/>
          <w:sz w:val="22"/>
          <w:lang w:val="es-MX"/>
        </w:rPr>
        <w:t xml:space="preserve"> con el capital de trabajo para resultar adjudicatario de un lote o </w:t>
      </w:r>
      <w:r w:rsidR="00422E7A" w:rsidRPr="00283FF2">
        <w:rPr>
          <w:rFonts w:ascii="Verdana" w:hAnsi="Verdana"/>
          <w:sz w:val="22"/>
          <w:lang w:val="es-MX"/>
        </w:rPr>
        <w:t>segmento</w:t>
      </w:r>
      <w:r w:rsidRPr="00283FF2">
        <w:rPr>
          <w:rFonts w:ascii="Verdana" w:hAnsi="Verdana"/>
          <w:sz w:val="22"/>
          <w:lang w:val="es-MX"/>
        </w:rPr>
        <w:t xml:space="preserve"> adicional. </w:t>
      </w:r>
    </w:p>
    <w:p w14:paraId="3C719451" w14:textId="77777777" w:rsidR="00AD1BAA" w:rsidRPr="00283FF2" w:rsidRDefault="00AD1BAA" w:rsidP="003B03EC">
      <w:pPr>
        <w:pStyle w:val="ListParagraph"/>
        <w:rPr>
          <w:rFonts w:ascii="Verdana" w:hAnsi="Verdana"/>
          <w:sz w:val="22"/>
          <w:lang w:val="es-MX"/>
        </w:rPr>
      </w:pPr>
    </w:p>
    <w:p w14:paraId="57A86F75" w14:textId="659CAB3C" w:rsidR="005A3419" w:rsidRPr="00283FF2" w:rsidRDefault="0EE64071">
      <w:pPr>
        <w:pStyle w:val="ListParagraph"/>
        <w:numPr>
          <w:ilvl w:val="0"/>
          <w:numId w:val="54"/>
        </w:numPr>
        <w:rPr>
          <w:rFonts w:ascii="Verdana" w:hAnsi="Verdana"/>
          <w:sz w:val="22"/>
          <w:lang w:val="es-MX"/>
        </w:rPr>
      </w:pPr>
      <w:r w:rsidRPr="00283FF2">
        <w:rPr>
          <w:rFonts w:ascii="Verdana" w:hAnsi="Verdana"/>
          <w:sz w:val="22"/>
          <w:lang w:val="es-MX"/>
        </w:rPr>
        <w:t xml:space="preserve">El </w:t>
      </w:r>
      <w:r w:rsidR="5E181632" w:rsidRPr="00283FF2">
        <w:rPr>
          <w:rFonts w:ascii="Verdana" w:hAnsi="Verdana"/>
          <w:sz w:val="22"/>
          <w:lang w:val="es-MX"/>
        </w:rPr>
        <w:t>P</w:t>
      </w:r>
      <w:r w:rsidRPr="00283FF2">
        <w:rPr>
          <w:rFonts w:ascii="Verdana" w:hAnsi="Verdana"/>
          <w:sz w:val="22"/>
          <w:lang w:val="es-MX"/>
        </w:rPr>
        <w:t xml:space="preserve">roponente debe indicar en el “Formato 1 – Carta de presentación de la oferta” y en el “Formato 2 – Conformación de proponente plural” (Formato 2A- Consorcios) (Formato 2B- UT), el lote o </w:t>
      </w:r>
      <w:r w:rsidR="00337185" w:rsidRPr="00283FF2">
        <w:rPr>
          <w:rFonts w:ascii="Verdana" w:hAnsi="Verdana"/>
          <w:sz w:val="22"/>
          <w:lang w:val="es-MX"/>
        </w:rPr>
        <w:t xml:space="preserve">segmentos </w:t>
      </w:r>
      <w:r w:rsidRPr="00283FF2">
        <w:rPr>
          <w:rFonts w:ascii="Verdana" w:hAnsi="Verdana"/>
          <w:sz w:val="22"/>
          <w:lang w:val="es-MX"/>
        </w:rPr>
        <w:t>en los cuales presenta oferta.</w:t>
      </w:r>
    </w:p>
    <w:p w14:paraId="663795B5" w14:textId="21E99FDA" w:rsidR="41F93746" w:rsidRPr="00283FF2" w:rsidRDefault="41F93746" w:rsidP="007F5F53">
      <w:pPr>
        <w:rPr>
          <w:rFonts w:ascii="Verdana" w:eastAsia="Calibri" w:hAnsi="Verdana" w:cs="Arial"/>
          <w:sz w:val="22"/>
          <w:lang w:val="es-MX"/>
        </w:rPr>
      </w:pPr>
    </w:p>
    <w:p w14:paraId="76E77B7D" w14:textId="39A54F63" w:rsidR="2984ED23" w:rsidRPr="00283FF2" w:rsidRDefault="2984ED23">
      <w:pPr>
        <w:pStyle w:val="ListParagraph"/>
        <w:numPr>
          <w:ilvl w:val="0"/>
          <w:numId w:val="54"/>
        </w:numPr>
        <w:rPr>
          <w:rFonts w:ascii="Verdana" w:hAnsi="Verdana"/>
          <w:sz w:val="22"/>
          <w:lang w:val="es-MX"/>
        </w:rPr>
      </w:pPr>
      <w:r w:rsidRPr="00283FF2">
        <w:rPr>
          <w:rFonts w:ascii="Verdana" w:hAnsi="Verdana"/>
          <w:sz w:val="22"/>
          <w:lang w:val="es-MX"/>
        </w:rPr>
        <w:t>Para definir el método de ponderación de la oferta se aplicarán las reglas definidas en el numeral 4.1.</w:t>
      </w:r>
      <w:r w:rsidR="00095F7D" w:rsidRPr="00283FF2">
        <w:rPr>
          <w:rFonts w:ascii="Verdana" w:hAnsi="Verdana"/>
          <w:sz w:val="22"/>
          <w:lang w:val="es-MX"/>
        </w:rPr>
        <w:t xml:space="preserve"> del Pliego de Condiciones.</w:t>
      </w:r>
    </w:p>
    <w:p w14:paraId="01CDDCA0" w14:textId="77777777" w:rsidR="005A3419" w:rsidRPr="00283FF2" w:rsidRDefault="005A3419" w:rsidP="005A3419">
      <w:pPr>
        <w:rPr>
          <w:rFonts w:ascii="Verdana" w:hAnsi="Verdana"/>
          <w:sz w:val="22"/>
          <w:lang w:val="es-MX"/>
        </w:rPr>
      </w:pPr>
    </w:p>
    <w:p w14:paraId="6F949D23" w14:textId="2E9EB7F4" w:rsidR="004F1DAE" w:rsidRPr="00283FF2" w:rsidRDefault="009F11DC" w:rsidP="009F11DC">
      <w:pPr>
        <w:pStyle w:val="Heading1"/>
        <w:rPr>
          <w:rFonts w:ascii="Verdana" w:hAnsi="Verdana"/>
          <w:sz w:val="22"/>
          <w:szCs w:val="22"/>
        </w:rPr>
      </w:pPr>
      <w:bookmarkStart w:id="320" w:name="_Toc72481649"/>
      <w:bookmarkStart w:id="321" w:name="_Toc72491832"/>
      <w:bookmarkStart w:id="322" w:name="_Toc72481650"/>
      <w:bookmarkStart w:id="323" w:name="_Toc72491833"/>
      <w:bookmarkStart w:id="324" w:name="_Toc72481651"/>
      <w:bookmarkStart w:id="325" w:name="_Toc72491834"/>
      <w:bookmarkStart w:id="326" w:name="_Toc72481652"/>
      <w:bookmarkStart w:id="327" w:name="_Toc72491835"/>
      <w:bookmarkStart w:id="328" w:name="_Toc72481653"/>
      <w:bookmarkStart w:id="329" w:name="_Toc72491836"/>
      <w:bookmarkStart w:id="330" w:name="_Toc72481654"/>
      <w:bookmarkStart w:id="331" w:name="_Toc72491837"/>
      <w:bookmarkStart w:id="332" w:name="_Toc72481655"/>
      <w:bookmarkStart w:id="333" w:name="_Toc72491838"/>
      <w:bookmarkStart w:id="334" w:name="_Toc72481656"/>
      <w:bookmarkStart w:id="335" w:name="_Toc72491839"/>
      <w:bookmarkStart w:id="336" w:name="_Toc72481657"/>
      <w:bookmarkStart w:id="337" w:name="_Toc72491840"/>
      <w:bookmarkStart w:id="338" w:name="_Toc72481658"/>
      <w:bookmarkStart w:id="339" w:name="_Toc72491841"/>
      <w:bookmarkStart w:id="340" w:name="_Toc72481659"/>
      <w:bookmarkStart w:id="341" w:name="_Toc72491842"/>
      <w:bookmarkStart w:id="342" w:name="_Toc72481660"/>
      <w:bookmarkStart w:id="343" w:name="_Toc72491843"/>
      <w:bookmarkStart w:id="344" w:name="_Toc72481661"/>
      <w:bookmarkStart w:id="345" w:name="_Toc72491844"/>
      <w:bookmarkStart w:id="346" w:name="_Toc72481662"/>
      <w:bookmarkStart w:id="347" w:name="_Toc72491845"/>
      <w:bookmarkStart w:id="348" w:name="_Toc72481663"/>
      <w:bookmarkStart w:id="349" w:name="_Toc72491846"/>
      <w:bookmarkStart w:id="350" w:name="_Toc72481664"/>
      <w:bookmarkStart w:id="351" w:name="_Toc72491847"/>
      <w:bookmarkStart w:id="352" w:name="_Toc72481665"/>
      <w:bookmarkStart w:id="353" w:name="_Toc72491848"/>
      <w:bookmarkStart w:id="354" w:name="_Toc72481666"/>
      <w:bookmarkStart w:id="355" w:name="_Toc72491849"/>
      <w:bookmarkStart w:id="356" w:name="_Toc72481667"/>
      <w:bookmarkStart w:id="357" w:name="_Toc72491850"/>
      <w:bookmarkStart w:id="358" w:name="_Toc72481668"/>
      <w:bookmarkStart w:id="359" w:name="_Toc72491851"/>
      <w:bookmarkStart w:id="360" w:name="_Toc72481669"/>
      <w:bookmarkStart w:id="361" w:name="_Toc72491852"/>
      <w:bookmarkStart w:id="362" w:name="_Toc72481670"/>
      <w:bookmarkStart w:id="363" w:name="_Toc72491853"/>
      <w:bookmarkStart w:id="364" w:name="_Toc72481671"/>
      <w:bookmarkStart w:id="365" w:name="_Toc72491854"/>
      <w:bookmarkStart w:id="366" w:name="_Toc72481672"/>
      <w:bookmarkStart w:id="367" w:name="_Toc72491855"/>
      <w:bookmarkStart w:id="368" w:name="_Toc72481673"/>
      <w:bookmarkStart w:id="369" w:name="_Toc72491856"/>
      <w:bookmarkStart w:id="370" w:name="_Toc72481674"/>
      <w:bookmarkStart w:id="371" w:name="_Toc72491857"/>
      <w:bookmarkStart w:id="372" w:name="_Toc72481675"/>
      <w:bookmarkStart w:id="373" w:name="_Toc72491858"/>
      <w:bookmarkStart w:id="374" w:name="_Toc72481676"/>
      <w:bookmarkStart w:id="375" w:name="_Toc72491859"/>
      <w:bookmarkStart w:id="376" w:name="_Toc72481677"/>
      <w:bookmarkStart w:id="377" w:name="_Toc72491860"/>
      <w:bookmarkStart w:id="378" w:name="_Toc72481678"/>
      <w:bookmarkStart w:id="379" w:name="_Toc72491861"/>
      <w:bookmarkStart w:id="380" w:name="_Toc72481679"/>
      <w:bookmarkStart w:id="381" w:name="_Toc72491862"/>
      <w:bookmarkStart w:id="382" w:name="_Toc72481680"/>
      <w:bookmarkStart w:id="383" w:name="_Toc72491863"/>
      <w:bookmarkStart w:id="384" w:name="_Toc72481681"/>
      <w:bookmarkStart w:id="385" w:name="_Toc72491864"/>
      <w:bookmarkStart w:id="386" w:name="_Toc72481682"/>
      <w:bookmarkStart w:id="387" w:name="_Toc72491865"/>
      <w:bookmarkStart w:id="388" w:name="_Toc72481683"/>
      <w:bookmarkStart w:id="389" w:name="_Toc72491866"/>
      <w:bookmarkStart w:id="390" w:name="_Toc72481684"/>
      <w:bookmarkStart w:id="391" w:name="_Toc72491867"/>
      <w:bookmarkStart w:id="392" w:name="_Toc72481685"/>
      <w:bookmarkStart w:id="393" w:name="_Toc72491868"/>
      <w:bookmarkStart w:id="394" w:name="_Toc72481686"/>
      <w:bookmarkStart w:id="395" w:name="_Toc72491869"/>
      <w:bookmarkStart w:id="396" w:name="_Toc72481687"/>
      <w:bookmarkStart w:id="397" w:name="_Toc72491870"/>
      <w:bookmarkStart w:id="398" w:name="_Toc72481688"/>
      <w:bookmarkStart w:id="399" w:name="_Toc72491871"/>
      <w:bookmarkStart w:id="400" w:name="_Toc72481689"/>
      <w:bookmarkStart w:id="401" w:name="_Toc72491872"/>
      <w:bookmarkStart w:id="402" w:name="_Toc72481690"/>
      <w:bookmarkStart w:id="403" w:name="_Toc72491873"/>
      <w:bookmarkStart w:id="404" w:name="_Toc72481691"/>
      <w:bookmarkStart w:id="405" w:name="_Toc72491874"/>
      <w:bookmarkStart w:id="406" w:name="_Toc72481692"/>
      <w:bookmarkStart w:id="407" w:name="_Toc72491875"/>
      <w:bookmarkStart w:id="408" w:name="_Toc72481693"/>
      <w:bookmarkStart w:id="409" w:name="_Toc72491876"/>
      <w:bookmarkStart w:id="410" w:name="_Toc72481694"/>
      <w:bookmarkStart w:id="411" w:name="_Toc72491877"/>
      <w:bookmarkStart w:id="412" w:name="_Toc72481695"/>
      <w:bookmarkStart w:id="413" w:name="_Toc72491878"/>
      <w:bookmarkStart w:id="414" w:name="_Toc72481696"/>
      <w:bookmarkStart w:id="415" w:name="_Toc72491879"/>
      <w:bookmarkStart w:id="416" w:name="_Toc72481697"/>
      <w:bookmarkStart w:id="417" w:name="_Toc72491880"/>
      <w:bookmarkStart w:id="418" w:name="_Toc72481698"/>
      <w:bookmarkStart w:id="419" w:name="_Toc72491881"/>
      <w:bookmarkStart w:id="420" w:name="_Toc72481699"/>
      <w:bookmarkStart w:id="421" w:name="_Toc72491882"/>
      <w:bookmarkStart w:id="422" w:name="_Toc72481700"/>
      <w:bookmarkStart w:id="423" w:name="_Toc72491883"/>
      <w:bookmarkStart w:id="424" w:name="_Toc72481701"/>
      <w:bookmarkStart w:id="425" w:name="_Toc72491884"/>
      <w:bookmarkStart w:id="426" w:name="_Toc72481702"/>
      <w:bookmarkStart w:id="427" w:name="_Toc72491885"/>
      <w:bookmarkStart w:id="428" w:name="_Toc72481703"/>
      <w:bookmarkStart w:id="429" w:name="_Toc72491886"/>
      <w:bookmarkStart w:id="430" w:name="_Toc72481704"/>
      <w:bookmarkStart w:id="431" w:name="_Toc72491887"/>
      <w:bookmarkStart w:id="432" w:name="_Toc72481705"/>
      <w:bookmarkStart w:id="433" w:name="_Toc72491888"/>
      <w:bookmarkStart w:id="434" w:name="_Toc72481706"/>
      <w:bookmarkStart w:id="435" w:name="_Toc72491889"/>
      <w:bookmarkStart w:id="436" w:name="_Toc72481707"/>
      <w:bookmarkStart w:id="437" w:name="_Toc72491890"/>
      <w:bookmarkStart w:id="438" w:name="_Toc72481708"/>
      <w:bookmarkStart w:id="439" w:name="_Toc72491891"/>
      <w:bookmarkStart w:id="440" w:name="_Toc72481709"/>
      <w:bookmarkStart w:id="441" w:name="_Toc72491892"/>
      <w:bookmarkStart w:id="442" w:name="_Toc72481710"/>
      <w:bookmarkStart w:id="443" w:name="_Toc72491893"/>
      <w:bookmarkStart w:id="444" w:name="_Toc72481711"/>
      <w:bookmarkStart w:id="445" w:name="_Toc72491894"/>
      <w:bookmarkStart w:id="446" w:name="_Toc72481712"/>
      <w:bookmarkStart w:id="447" w:name="_Toc72491895"/>
      <w:bookmarkStart w:id="448" w:name="_Toc72481713"/>
      <w:bookmarkStart w:id="449" w:name="_Toc72491896"/>
      <w:bookmarkStart w:id="450" w:name="_Toc72481714"/>
      <w:bookmarkStart w:id="451" w:name="_Toc72491897"/>
      <w:bookmarkStart w:id="452" w:name="_Toc72481715"/>
      <w:bookmarkStart w:id="453" w:name="_Toc72491898"/>
      <w:bookmarkStart w:id="454" w:name="_Toc72481716"/>
      <w:bookmarkStart w:id="455" w:name="_Toc72491899"/>
      <w:bookmarkStart w:id="456" w:name="_Toc72481717"/>
      <w:bookmarkStart w:id="457" w:name="_Toc72491900"/>
      <w:bookmarkStart w:id="458" w:name="_Toc72481718"/>
      <w:bookmarkStart w:id="459" w:name="_Toc72491901"/>
      <w:bookmarkStart w:id="460" w:name="_Toc72481719"/>
      <w:bookmarkStart w:id="461" w:name="_Toc72491902"/>
      <w:bookmarkStart w:id="462" w:name="_Toc72481720"/>
      <w:bookmarkStart w:id="463" w:name="_Toc72491903"/>
      <w:bookmarkStart w:id="464" w:name="_Toc72481721"/>
      <w:bookmarkStart w:id="465" w:name="_Toc72491904"/>
      <w:bookmarkStart w:id="466" w:name="_Toc72481722"/>
      <w:bookmarkStart w:id="467" w:name="_Toc72491905"/>
      <w:bookmarkStart w:id="468" w:name="_Toc72481723"/>
      <w:bookmarkStart w:id="469" w:name="_Toc72491906"/>
      <w:bookmarkStart w:id="470" w:name="_Toc72481724"/>
      <w:bookmarkStart w:id="471" w:name="_Toc72491907"/>
      <w:bookmarkStart w:id="472" w:name="_Toc72481725"/>
      <w:bookmarkStart w:id="473" w:name="_Toc72491908"/>
      <w:bookmarkStart w:id="474" w:name="_Toc72481726"/>
      <w:bookmarkStart w:id="475" w:name="_Toc72491909"/>
      <w:bookmarkStart w:id="476" w:name="_Toc72481727"/>
      <w:bookmarkStart w:id="477" w:name="_Toc72491910"/>
      <w:bookmarkStart w:id="478" w:name="_Toc72481728"/>
      <w:bookmarkStart w:id="479" w:name="_Toc72491911"/>
      <w:bookmarkStart w:id="480" w:name="_Toc72481729"/>
      <w:bookmarkStart w:id="481" w:name="_Toc72491912"/>
      <w:bookmarkStart w:id="482" w:name="_Toc72481730"/>
      <w:bookmarkStart w:id="483" w:name="_Toc72491913"/>
      <w:bookmarkStart w:id="484" w:name="_Toc72481731"/>
      <w:bookmarkStart w:id="485" w:name="_Toc72491914"/>
      <w:bookmarkStart w:id="486" w:name="_Toc72481732"/>
      <w:bookmarkStart w:id="487" w:name="_Toc72491915"/>
      <w:bookmarkStart w:id="488" w:name="_Toc72481733"/>
      <w:bookmarkStart w:id="489" w:name="_Toc72491916"/>
      <w:bookmarkStart w:id="490" w:name="_Toc72481734"/>
      <w:bookmarkStart w:id="491" w:name="_Toc72491917"/>
      <w:bookmarkStart w:id="492" w:name="_Toc72481735"/>
      <w:bookmarkStart w:id="493" w:name="_Toc72491918"/>
      <w:bookmarkStart w:id="494" w:name="_Toc72481736"/>
      <w:bookmarkStart w:id="495" w:name="_Toc72491919"/>
      <w:bookmarkStart w:id="496" w:name="_Toc72481737"/>
      <w:bookmarkStart w:id="497" w:name="_Toc72491920"/>
      <w:bookmarkStart w:id="498" w:name="_Toc72481738"/>
      <w:bookmarkStart w:id="499" w:name="_Toc72491921"/>
      <w:bookmarkStart w:id="500" w:name="_Toc72481739"/>
      <w:bookmarkStart w:id="501" w:name="_Toc72491922"/>
      <w:bookmarkStart w:id="502" w:name="_Toc72481740"/>
      <w:bookmarkStart w:id="503" w:name="_Toc72491923"/>
      <w:bookmarkStart w:id="504" w:name="_Toc72481741"/>
      <w:bookmarkStart w:id="505" w:name="_Toc72491924"/>
      <w:bookmarkStart w:id="506" w:name="_Toc72481742"/>
      <w:bookmarkStart w:id="507" w:name="_Toc72491925"/>
      <w:bookmarkStart w:id="508" w:name="_Toc72481743"/>
      <w:bookmarkStart w:id="509" w:name="_Toc72491926"/>
      <w:bookmarkStart w:id="510" w:name="_Toc72481744"/>
      <w:bookmarkStart w:id="511" w:name="_Toc72491927"/>
      <w:bookmarkStart w:id="512" w:name="_Toc72481745"/>
      <w:bookmarkStart w:id="513" w:name="_Toc72491928"/>
      <w:bookmarkStart w:id="514" w:name="_Toc72481746"/>
      <w:bookmarkStart w:id="515" w:name="_Toc72491929"/>
      <w:bookmarkStart w:id="516" w:name="_Toc72481747"/>
      <w:bookmarkStart w:id="517" w:name="_Toc72491930"/>
      <w:bookmarkStart w:id="518" w:name="_Toc72481748"/>
      <w:bookmarkStart w:id="519" w:name="_Toc72491931"/>
      <w:bookmarkStart w:id="520" w:name="_Toc72481749"/>
      <w:bookmarkStart w:id="521" w:name="_Toc72491932"/>
      <w:bookmarkStart w:id="522" w:name="_Toc72481750"/>
      <w:bookmarkStart w:id="523" w:name="_Toc72491933"/>
      <w:bookmarkStart w:id="524" w:name="_Toc72481751"/>
      <w:bookmarkStart w:id="525" w:name="_Toc72491934"/>
      <w:bookmarkStart w:id="526" w:name="_Toc72481752"/>
      <w:bookmarkStart w:id="527" w:name="_Toc72491935"/>
      <w:bookmarkStart w:id="528" w:name="_Toc72481753"/>
      <w:bookmarkStart w:id="529" w:name="_Toc72491936"/>
      <w:bookmarkStart w:id="530" w:name="_Toc72481754"/>
      <w:bookmarkStart w:id="531" w:name="_Toc72491937"/>
      <w:bookmarkStart w:id="532" w:name="_Toc72481755"/>
      <w:bookmarkStart w:id="533" w:name="_Toc72491938"/>
      <w:bookmarkStart w:id="534" w:name="_Toc72481756"/>
      <w:bookmarkStart w:id="535" w:name="_Toc72491939"/>
      <w:bookmarkStart w:id="536" w:name="_Toc72481757"/>
      <w:bookmarkStart w:id="537" w:name="_Toc72491940"/>
      <w:bookmarkStart w:id="538" w:name="_Toc72481758"/>
      <w:bookmarkStart w:id="539" w:name="_Toc72491941"/>
      <w:bookmarkStart w:id="540" w:name="_Toc72481759"/>
      <w:bookmarkStart w:id="541" w:name="_Toc72491942"/>
      <w:bookmarkStart w:id="542" w:name="_Toc72481760"/>
      <w:bookmarkStart w:id="543" w:name="_Toc72491943"/>
      <w:bookmarkStart w:id="544" w:name="_Toc72481761"/>
      <w:bookmarkStart w:id="545" w:name="_Toc72491944"/>
      <w:bookmarkStart w:id="546" w:name="_Toc72481762"/>
      <w:bookmarkStart w:id="547" w:name="_Toc72491945"/>
      <w:bookmarkStart w:id="548" w:name="_Toc72481763"/>
      <w:bookmarkStart w:id="549" w:name="_Toc72491946"/>
      <w:bookmarkStart w:id="550" w:name="_Toc72481764"/>
      <w:bookmarkStart w:id="551" w:name="_Toc72491947"/>
      <w:bookmarkStart w:id="552" w:name="_Toc72481765"/>
      <w:bookmarkStart w:id="553" w:name="_Toc72491948"/>
      <w:bookmarkStart w:id="554" w:name="_Toc72481766"/>
      <w:bookmarkStart w:id="555" w:name="_Toc72491949"/>
      <w:bookmarkStart w:id="556" w:name="_Toc72481767"/>
      <w:bookmarkStart w:id="557" w:name="_Toc72491950"/>
      <w:bookmarkStart w:id="558" w:name="_Toc72481768"/>
      <w:bookmarkStart w:id="559" w:name="_Toc72491951"/>
      <w:bookmarkStart w:id="560" w:name="_Toc72481769"/>
      <w:bookmarkStart w:id="561" w:name="_Toc72491952"/>
      <w:bookmarkStart w:id="562" w:name="_Toc72481770"/>
      <w:bookmarkStart w:id="563" w:name="_Toc72491953"/>
      <w:bookmarkStart w:id="564" w:name="_Toc72481771"/>
      <w:bookmarkStart w:id="565" w:name="_Toc72491954"/>
      <w:bookmarkStart w:id="566" w:name="_Toc72481772"/>
      <w:bookmarkStart w:id="567" w:name="_Toc72491955"/>
      <w:bookmarkStart w:id="568" w:name="_Toc72481774"/>
      <w:bookmarkStart w:id="569" w:name="_Toc72491957"/>
      <w:bookmarkStart w:id="570" w:name="_Toc72481775"/>
      <w:bookmarkStart w:id="571" w:name="_Toc72491958"/>
      <w:bookmarkStart w:id="572" w:name="_Toc72481776"/>
      <w:bookmarkStart w:id="573" w:name="_Toc72491959"/>
      <w:bookmarkStart w:id="574" w:name="_Toc72481777"/>
      <w:bookmarkStart w:id="575" w:name="_Toc72491960"/>
      <w:bookmarkStart w:id="576" w:name="_Toc72481778"/>
      <w:bookmarkStart w:id="577" w:name="_Toc72491961"/>
      <w:bookmarkStart w:id="578" w:name="_Toc72481779"/>
      <w:bookmarkStart w:id="579" w:name="_Toc72491962"/>
      <w:bookmarkStart w:id="580" w:name="_Toc72481780"/>
      <w:bookmarkStart w:id="581" w:name="_Toc72491963"/>
      <w:bookmarkStart w:id="582" w:name="_Toc72481781"/>
      <w:bookmarkStart w:id="583" w:name="_Toc72491964"/>
      <w:bookmarkStart w:id="584" w:name="_Toc72481782"/>
      <w:bookmarkStart w:id="585" w:name="_Toc72491965"/>
      <w:bookmarkStart w:id="586" w:name="_Toc72481783"/>
      <w:bookmarkStart w:id="587" w:name="_Toc72491966"/>
      <w:bookmarkStart w:id="588" w:name="_Toc72481784"/>
      <w:bookmarkStart w:id="589" w:name="_Toc72491967"/>
      <w:bookmarkStart w:id="590" w:name="_Toc72481785"/>
      <w:bookmarkStart w:id="591" w:name="_Toc72491968"/>
      <w:bookmarkStart w:id="592" w:name="_Toc72481786"/>
      <w:bookmarkStart w:id="593" w:name="_Toc72491969"/>
      <w:bookmarkStart w:id="594" w:name="_Toc72481787"/>
      <w:bookmarkStart w:id="595" w:name="_Toc72491970"/>
      <w:bookmarkStart w:id="596" w:name="_Toc72481788"/>
      <w:bookmarkStart w:id="597" w:name="_Toc72491971"/>
      <w:bookmarkStart w:id="598" w:name="_Toc72481789"/>
      <w:bookmarkStart w:id="599" w:name="_Toc72491972"/>
      <w:bookmarkStart w:id="600" w:name="_Toc72481790"/>
      <w:bookmarkStart w:id="601" w:name="_Toc72491973"/>
      <w:bookmarkStart w:id="602" w:name="_Toc72481791"/>
      <w:bookmarkStart w:id="603" w:name="_Toc72491974"/>
      <w:bookmarkStart w:id="604" w:name="_Toc72481792"/>
      <w:bookmarkStart w:id="605" w:name="_Toc72491975"/>
      <w:bookmarkStart w:id="606" w:name="_Toc72481793"/>
      <w:bookmarkStart w:id="607" w:name="_Toc72491976"/>
      <w:bookmarkStart w:id="608" w:name="_Toc72481794"/>
      <w:bookmarkStart w:id="609" w:name="_Toc72491977"/>
      <w:bookmarkStart w:id="610" w:name="_Toc72481795"/>
      <w:bookmarkStart w:id="611" w:name="_Toc72491978"/>
      <w:bookmarkStart w:id="612" w:name="_Toc72481796"/>
      <w:bookmarkStart w:id="613" w:name="_Toc72491979"/>
      <w:bookmarkStart w:id="614" w:name="_Toc72481797"/>
      <w:bookmarkStart w:id="615" w:name="_Toc72491980"/>
      <w:bookmarkStart w:id="616" w:name="_Toc72481798"/>
      <w:bookmarkStart w:id="617" w:name="_Toc72491981"/>
      <w:bookmarkStart w:id="618" w:name="_Toc72481799"/>
      <w:bookmarkStart w:id="619" w:name="_Toc72491982"/>
      <w:bookmarkStart w:id="620" w:name="_Toc72481800"/>
      <w:bookmarkStart w:id="621" w:name="_Toc72491983"/>
      <w:bookmarkStart w:id="622" w:name="_Toc72481801"/>
      <w:bookmarkStart w:id="623" w:name="_Toc72491984"/>
      <w:bookmarkStart w:id="624" w:name="_Toc216429105"/>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283FF2">
        <w:rPr>
          <w:rFonts w:ascii="Verdana" w:hAnsi="Verdana"/>
          <w:sz w:val="22"/>
          <w:szCs w:val="22"/>
        </w:rPr>
        <w:t>REQUISITOS HABILITANTES Y SU VERIFICACIÓN</w:t>
      </w:r>
      <w:bookmarkEnd w:id="624"/>
    </w:p>
    <w:p w14:paraId="0DF9F96E" w14:textId="49E29886" w:rsidR="009F11DC" w:rsidRPr="00283FF2" w:rsidRDefault="009F11DC" w:rsidP="009F11DC">
      <w:pPr>
        <w:rPr>
          <w:rFonts w:ascii="Verdana" w:hAnsi="Verdana"/>
          <w:sz w:val="22"/>
          <w:lang w:val="es-CO"/>
        </w:rPr>
      </w:pPr>
    </w:p>
    <w:p w14:paraId="2DB86126" w14:textId="0841BE89" w:rsidR="00E66140" w:rsidRPr="00283FF2" w:rsidRDefault="00E66140" w:rsidP="00E66140">
      <w:pPr>
        <w:rPr>
          <w:rFonts w:ascii="Verdana" w:hAnsi="Verdana"/>
          <w:sz w:val="22"/>
          <w:lang w:val="es-CO"/>
        </w:rPr>
      </w:pPr>
      <w:r w:rsidRPr="00283FF2">
        <w:rPr>
          <w:rFonts w:ascii="Verdana" w:hAnsi="Verdana"/>
          <w:sz w:val="22"/>
          <w:highlight w:val="lightGray"/>
          <w:lang w:val="es-CO"/>
        </w:rPr>
        <w:t xml:space="preserve">[La </w:t>
      </w:r>
      <w:r w:rsidR="00B0582F" w:rsidRPr="00283FF2">
        <w:rPr>
          <w:rFonts w:ascii="Verdana" w:hAnsi="Verdana"/>
          <w:sz w:val="22"/>
          <w:highlight w:val="lightGray"/>
          <w:lang w:val="es-CO"/>
        </w:rPr>
        <w:t>E</w:t>
      </w:r>
      <w:r w:rsidRPr="00283FF2">
        <w:rPr>
          <w:rFonts w:ascii="Verdana" w:hAnsi="Verdana"/>
          <w:sz w:val="22"/>
          <w:highlight w:val="lightGray"/>
          <w:lang w:val="es-CO"/>
        </w:rPr>
        <w:t>ntidad debe adaptar este capítulo a la plataforma del SECOP II, en los términos definidos en las Guías de Colombia Compra Eficiente]</w:t>
      </w:r>
      <w:r w:rsidRPr="00283FF2">
        <w:rPr>
          <w:rFonts w:ascii="Verdana" w:hAnsi="Verdana"/>
          <w:sz w:val="22"/>
          <w:lang w:val="es-CO"/>
        </w:rPr>
        <w:t xml:space="preserve"> </w:t>
      </w:r>
    </w:p>
    <w:p w14:paraId="63B6F38C" w14:textId="77777777" w:rsidR="00E66140" w:rsidRPr="00283FF2" w:rsidRDefault="00E66140" w:rsidP="00E66140">
      <w:pPr>
        <w:rPr>
          <w:rFonts w:ascii="Verdana" w:hAnsi="Verdana"/>
          <w:sz w:val="22"/>
          <w:lang w:val="es-CO"/>
        </w:rPr>
      </w:pPr>
    </w:p>
    <w:p w14:paraId="1573BF35" w14:textId="351B445B" w:rsidR="00E66140" w:rsidRPr="00283FF2" w:rsidRDefault="00E66140" w:rsidP="00E66140">
      <w:pPr>
        <w:rPr>
          <w:rFonts w:ascii="Verdana" w:hAnsi="Verdana"/>
          <w:sz w:val="22"/>
          <w:lang w:val="es-CO"/>
        </w:rPr>
      </w:pPr>
      <w:r w:rsidRPr="00283FF2">
        <w:rPr>
          <w:rFonts w:ascii="Verdana" w:hAnsi="Verdana"/>
          <w:sz w:val="22"/>
          <w:lang w:val="es-CO"/>
        </w:rPr>
        <w:t xml:space="preserve">La </w:t>
      </w:r>
      <w:r w:rsidR="00B0582F" w:rsidRPr="00283FF2">
        <w:rPr>
          <w:rFonts w:ascii="Verdana" w:hAnsi="Verdana"/>
          <w:sz w:val="22"/>
          <w:lang w:val="es-CO"/>
        </w:rPr>
        <w:t>E</w:t>
      </w:r>
      <w:r w:rsidRPr="00283FF2">
        <w:rPr>
          <w:rFonts w:ascii="Verdana" w:hAnsi="Verdana"/>
          <w:sz w:val="22"/>
          <w:lang w:val="es-CO"/>
        </w:rPr>
        <w:t xml:space="preserve">ntidad verificará los requisitos habilitantes dentro del término señalado en el </w:t>
      </w:r>
      <w:r w:rsidR="008E34CF" w:rsidRPr="00283FF2">
        <w:rPr>
          <w:rFonts w:ascii="Verdana" w:hAnsi="Verdana"/>
          <w:sz w:val="22"/>
          <w:lang w:val="es-CO"/>
        </w:rPr>
        <w:t>C</w:t>
      </w:r>
      <w:r w:rsidRPr="00283FF2">
        <w:rPr>
          <w:rFonts w:ascii="Verdana" w:hAnsi="Verdana"/>
          <w:sz w:val="22"/>
          <w:lang w:val="es-CO"/>
        </w:rPr>
        <w:t xml:space="preserve">ronograma del </w:t>
      </w:r>
      <w:r w:rsidR="00B0582F" w:rsidRPr="00283FF2">
        <w:rPr>
          <w:rFonts w:ascii="Verdana" w:hAnsi="Verdana"/>
          <w:sz w:val="22"/>
          <w:lang w:val="es-CO"/>
        </w:rPr>
        <w:t>P</w:t>
      </w:r>
      <w:r w:rsidRPr="00283FF2">
        <w:rPr>
          <w:rFonts w:ascii="Verdana" w:hAnsi="Verdana"/>
          <w:sz w:val="22"/>
          <w:lang w:val="es-CO"/>
        </w:rPr>
        <w:t xml:space="preserve">liego de </w:t>
      </w:r>
      <w:r w:rsidR="00B0582F" w:rsidRPr="00283FF2">
        <w:rPr>
          <w:rFonts w:ascii="Verdana" w:hAnsi="Verdana"/>
          <w:sz w:val="22"/>
          <w:lang w:val="es-CO"/>
        </w:rPr>
        <w:t>C</w:t>
      </w:r>
      <w:r w:rsidRPr="00283FF2">
        <w:rPr>
          <w:rFonts w:ascii="Verdana" w:hAnsi="Verdana"/>
          <w:sz w:val="22"/>
          <w:lang w:val="es-CO"/>
        </w:rPr>
        <w:t>ondiciones de acuerdo con los soportes documentales que acompañan la propuesta</w:t>
      </w:r>
      <w:r w:rsidR="1FCA5458" w:rsidRPr="00283FF2">
        <w:rPr>
          <w:rFonts w:ascii="Verdana" w:hAnsi="Verdana"/>
          <w:sz w:val="22"/>
          <w:lang w:val="es-CO"/>
        </w:rPr>
        <w:t xml:space="preserve"> presentada</w:t>
      </w:r>
      <w:r w:rsidRPr="00283FF2">
        <w:rPr>
          <w:rFonts w:ascii="Verdana" w:hAnsi="Verdana"/>
          <w:sz w:val="22"/>
          <w:lang w:val="es-CO"/>
        </w:rPr>
        <w:t xml:space="preserve">. </w:t>
      </w:r>
    </w:p>
    <w:p w14:paraId="252371A2" w14:textId="77777777" w:rsidR="00E66140" w:rsidRPr="00283FF2" w:rsidRDefault="00E66140" w:rsidP="00E66140">
      <w:pPr>
        <w:rPr>
          <w:rFonts w:ascii="Verdana" w:hAnsi="Verdana"/>
          <w:b/>
          <w:sz w:val="22"/>
          <w:lang w:val="es-CO"/>
        </w:rPr>
      </w:pPr>
    </w:p>
    <w:p w14:paraId="147B03E9" w14:textId="727691DA" w:rsidR="00E66140" w:rsidRPr="00283FF2" w:rsidRDefault="00E66140" w:rsidP="00E66140">
      <w:pPr>
        <w:rPr>
          <w:rFonts w:ascii="Verdana" w:hAnsi="Verdana"/>
          <w:sz w:val="22"/>
          <w:lang w:val="es-CO"/>
        </w:rPr>
      </w:pPr>
      <w:r w:rsidRPr="00283FF2">
        <w:rPr>
          <w:rFonts w:ascii="Verdana" w:hAnsi="Verdana"/>
          <w:sz w:val="22"/>
          <w:lang w:val="es-CO"/>
        </w:rPr>
        <w:t>Los requisitos habilitantes serán objeto de verificación</w:t>
      </w:r>
      <w:r w:rsidR="6B11A18B" w:rsidRPr="00283FF2">
        <w:rPr>
          <w:rFonts w:ascii="Verdana" w:hAnsi="Verdana"/>
          <w:sz w:val="22"/>
          <w:lang w:val="es-CO"/>
        </w:rPr>
        <w:t>.</w:t>
      </w:r>
      <w:r w:rsidR="25416083" w:rsidRPr="00283FF2">
        <w:rPr>
          <w:rFonts w:ascii="Verdana" w:hAnsi="Verdana"/>
          <w:sz w:val="22"/>
          <w:lang w:val="es-CO"/>
        </w:rPr>
        <w:t xml:space="preserve"> </w:t>
      </w:r>
      <w:r w:rsidR="2F8D7682" w:rsidRPr="00283FF2">
        <w:rPr>
          <w:rFonts w:ascii="Verdana" w:hAnsi="Verdana"/>
          <w:sz w:val="22"/>
          <w:lang w:val="es-CO"/>
        </w:rPr>
        <w:t>P</w:t>
      </w:r>
      <w:r w:rsidRPr="00283FF2">
        <w:rPr>
          <w:rFonts w:ascii="Verdana" w:hAnsi="Verdana"/>
          <w:sz w:val="22"/>
          <w:lang w:val="es-CO"/>
        </w:rPr>
        <w:t xml:space="preserve">or lo tanto, si la propuesta cumple </w:t>
      </w:r>
      <w:r w:rsidR="0069131F" w:rsidRPr="00283FF2">
        <w:rPr>
          <w:rFonts w:ascii="Verdana" w:hAnsi="Verdana"/>
          <w:sz w:val="22"/>
          <w:lang w:val="es-CO"/>
        </w:rPr>
        <w:t>con todos</w:t>
      </w:r>
      <w:r w:rsidRPr="00283FF2">
        <w:rPr>
          <w:rFonts w:ascii="Verdana" w:hAnsi="Verdana"/>
          <w:sz w:val="22"/>
          <w:lang w:val="es-CO"/>
        </w:rPr>
        <w:t xml:space="preserve"> los aspectos se evaluarán como “</w:t>
      </w:r>
      <w:r w:rsidRPr="00283FF2">
        <w:rPr>
          <w:rFonts w:ascii="Verdana" w:hAnsi="Verdana"/>
          <w:i/>
          <w:sz w:val="22"/>
          <w:lang w:val="es-CO"/>
        </w:rPr>
        <w:t>cumple</w:t>
      </w:r>
      <w:r w:rsidRPr="00283FF2">
        <w:rPr>
          <w:rFonts w:ascii="Verdana" w:hAnsi="Verdana"/>
          <w:sz w:val="22"/>
          <w:lang w:val="es-CO"/>
        </w:rPr>
        <w:t>”. En caso contrario</w:t>
      </w:r>
      <w:r w:rsidR="64CFAB7B" w:rsidRPr="00283FF2">
        <w:rPr>
          <w:rFonts w:ascii="Verdana" w:hAnsi="Verdana"/>
          <w:sz w:val="22"/>
          <w:lang w:val="es-CO"/>
        </w:rPr>
        <w:t>,</w:t>
      </w:r>
      <w:r w:rsidRPr="00283FF2">
        <w:rPr>
          <w:rFonts w:ascii="Verdana" w:hAnsi="Verdana"/>
          <w:sz w:val="22"/>
          <w:lang w:val="es-CO"/>
        </w:rPr>
        <w:t xml:space="preserve"> se evaluará como “</w:t>
      </w:r>
      <w:r w:rsidRPr="00283FF2">
        <w:rPr>
          <w:rFonts w:ascii="Verdana" w:hAnsi="Verdana"/>
          <w:i/>
          <w:sz w:val="22"/>
          <w:lang w:val="es-CO"/>
        </w:rPr>
        <w:t>no cumple</w:t>
      </w:r>
      <w:r w:rsidRPr="00283FF2">
        <w:rPr>
          <w:rFonts w:ascii="Verdana" w:hAnsi="Verdana"/>
          <w:sz w:val="22"/>
          <w:lang w:val="es-CO"/>
        </w:rPr>
        <w:t xml:space="preserve">”. </w:t>
      </w:r>
    </w:p>
    <w:p w14:paraId="18776116" w14:textId="77777777" w:rsidR="00E66140" w:rsidRPr="00283FF2" w:rsidRDefault="00E66140" w:rsidP="00E66140">
      <w:pPr>
        <w:rPr>
          <w:rFonts w:ascii="Verdana" w:hAnsi="Verdana"/>
          <w:sz w:val="22"/>
          <w:lang w:val="es-CO"/>
        </w:rPr>
      </w:pPr>
    </w:p>
    <w:p w14:paraId="4E51C933" w14:textId="4662058C" w:rsidR="00E66140" w:rsidRPr="00283FF2" w:rsidRDefault="00E66140" w:rsidP="00E66140">
      <w:pPr>
        <w:rPr>
          <w:rFonts w:ascii="Verdana" w:hAnsi="Verdana"/>
          <w:sz w:val="22"/>
          <w:lang w:val="es-CO"/>
        </w:rPr>
      </w:pPr>
      <w:r w:rsidRPr="00283FF2">
        <w:rPr>
          <w:rFonts w:ascii="Verdana" w:hAnsi="Verdana"/>
          <w:sz w:val="22"/>
          <w:lang w:val="es-CO"/>
        </w:rPr>
        <w:t xml:space="preserve">De conformidad con la normativa aplicable, la </w:t>
      </w:r>
      <w:r w:rsidR="0049113A" w:rsidRPr="00283FF2">
        <w:rPr>
          <w:rFonts w:ascii="Verdana" w:hAnsi="Verdana"/>
          <w:sz w:val="22"/>
          <w:lang w:val="es-CO"/>
        </w:rPr>
        <w:t>E</w:t>
      </w:r>
      <w:r w:rsidRPr="00283FF2">
        <w:rPr>
          <w:rFonts w:ascii="Verdana" w:hAnsi="Verdana"/>
          <w:sz w:val="22"/>
          <w:lang w:val="es-CO"/>
        </w:rPr>
        <w:t xml:space="preserve">ntidad realizará la verificación de requisitos habilitantes de los </w:t>
      </w:r>
      <w:r w:rsidR="00B0582F" w:rsidRPr="00283FF2">
        <w:rPr>
          <w:rFonts w:ascii="Verdana" w:hAnsi="Verdana"/>
          <w:sz w:val="22"/>
          <w:lang w:val="es-CO"/>
        </w:rPr>
        <w:t>P</w:t>
      </w:r>
      <w:r w:rsidRPr="00283FF2">
        <w:rPr>
          <w:rFonts w:ascii="Verdana" w:hAnsi="Verdana"/>
          <w:sz w:val="22"/>
          <w:lang w:val="es-CO"/>
        </w:rPr>
        <w:t>roponentes (personas naturales o jurídicas nacionales o extranjeras domiciliadas o con sucursal en Colombia</w:t>
      </w:r>
      <w:r w:rsidR="0069131F" w:rsidRPr="00283FF2">
        <w:rPr>
          <w:rFonts w:ascii="Verdana" w:hAnsi="Verdana"/>
          <w:sz w:val="22"/>
          <w:lang w:val="es-CO"/>
        </w:rPr>
        <w:t xml:space="preserve">, </w:t>
      </w:r>
      <w:r w:rsidR="0049113A" w:rsidRPr="00283FF2">
        <w:rPr>
          <w:rFonts w:ascii="Verdana" w:hAnsi="Verdana"/>
          <w:sz w:val="22"/>
          <w:lang w:val="es-CO"/>
        </w:rPr>
        <w:t>P</w:t>
      </w:r>
      <w:r w:rsidR="0069131F" w:rsidRPr="00283FF2">
        <w:rPr>
          <w:rFonts w:ascii="Verdana" w:hAnsi="Verdana"/>
          <w:sz w:val="22"/>
          <w:lang w:val="es-CO"/>
        </w:rPr>
        <w:t xml:space="preserve">roponentes </w:t>
      </w:r>
      <w:r w:rsidR="0049113A" w:rsidRPr="00283FF2">
        <w:rPr>
          <w:rFonts w:ascii="Verdana" w:hAnsi="Verdana"/>
          <w:sz w:val="22"/>
          <w:lang w:val="es-CO"/>
        </w:rPr>
        <w:t>P</w:t>
      </w:r>
      <w:r w:rsidR="0069131F" w:rsidRPr="00283FF2">
        <w:rPr>
          <w:rFonts w:ascii="Verdana" w:hAnsi="Verdana"/>
          <w:sz w:val="22"/>
          <w:lang w:val="es-CO"/>
        </w:rPr>
        <w:t>lurales</w:t>
      </w:r>
      <w:r w:rsidRPr="00283FF2">
        <w:rPr>
          <w:rFonts w:ascii="Verdana" w:hAnsi="Verdana"/>
          <w:sz w:val="22"/>
          <w:lang w:val="es-CO"/>
        </w:rPr>
        <w:t xml:space="preserve">) con base en la información contenida en el RUP y los documentos señalados en </w:t>
      </w:r>
      <w:r w:rsidR="00D114B7" w:rsidRPr="00283FF2">
        <w:rPr>
          <w:rFonts w:ascii="Verdana" w:hAnsi="Verdana"/>
          <w:sz w:val="22"/>
          <w:lang w:val="es-CO"/>
        </w:rPr>
        <w:t>los</w:t>
      </w:r>
      <w:r w:rsidRPr="00283FF2">
        <w:rPr>
          <w:rFonts w:ascii="Verdana" w:hAnsi="Verdana"/>
          <w:sz w:val="22"/>
          <w:lang w:val="es-CO"/>
        </w:rPr>
        <w:t xml:space="preserve"> </w:t>
      </w:r>
      <w:r w:rsidR="00873DAE" w:rsidRPr="00283FF2">
        <w:rPr>
          <w:rFonts w:ascii="Verdana" w:hAnsi="Verdana"/>
          <w:sz w:val="22"/>
          <w:lang w:val="es-CO"/>
        </w:rPr>
        <w:t>D</w:t>
      </w:r>
      <w:r w:rsidRPr="00283FF2">
        <w:rPr>
          <w:rFonts w:ascii="Verdana" w:hAnsi="Verdana"/>
          <w:sz w:val="22"/>
          <w:lang w:val="es-CO"/>
        </w:rPr>
        <w:t xml:space="preserve">ocumento </w:t>
      </w:r>
      <w:r w:rsidR="00873DAE" w:rsidRPr="00283FF2">
        <w:rPr>
          <w:rFonts w:ascii="Verdana" w:hAnsi="Verdana"/>
          <w:sz w:val="22"/>
          <w:lang w:val="es-CO"/>
        </w:rPr>
        <w:t>T</w:t>
      </w:r>
      <w:r w:rsidRPr="00283FF2">
        <w:rPr>
          <w:rFonts w:ascii="Verdana" w:hAnsi="Verdana"/>
          <w:sz w:val="22"/>
          <w:lang w:val="es-CO"/>
        </w:rPr>
        <w:t xml:space="preserve">ipo. </w:t>
      </w:r>
    </w:p>
    <w:p w14:paraId="06D5DCA2" w14:textId="77777777" w:rsidR="00E66140" w:rsidRPr="00283FF2" w:rsidRDefault="00E66140" w:rsidP="00E66140">
      <w:pPr>
        <w:rPr>
          <w:rFonts w:ascii="Verdana" w:hAnsi="Verdana"/>
          <w:sz w:val="22"/>
          <w:lang w:val="es-CO"/>
        </w:rPr>
      </w:pPr>
    </w:p>
    <w:p w14:paraId="150222ED" w14:textId="16370F3F" w:rsidR="009F11DC" w:rsidRPr="00283FF2" w:rsidRDefault="13023B9B" w:rsidP="00E66140">
      <w:pPr>
        <w:rPr>
          <w:rFonts w:ascii="Verdana" w:hAnsi="Verdana"/>
          <w:sz w:val="22"/>
          <w:lang w:val="es-CO"/>
        </w:rPr>
      </w:pPr>
      <w:r w:rsidRPr="00283FF2">
        <w:rPr>
          <w:rFonts w:ascii="Verdana" w:hAnsi="Verdana"/>
          <w:sz w:val="22"/>
          <w:lang w:val="es-CO"/>
        </w:rPr>
        <w:t xml:space="preserve">La </w:t>
      </w:r>
      <w:r w:rsidR="73670DDD" w:rsidRPr="00283FF2">
        <w:rPr>
          <w:rFonts w:ascii="Verdana" w:hAnsi="Verdana"/>
          <w:sz w:val="22"/>
          <w:lang w:val="es-CO"/>
        </w:rPr>
        <w:t>E</w:t>
      </w:r>
      <w:r w:rsidRPr="00283FF2">
        <w:rPr>
          <w:rFonts w:ascii="Verdana" w:hAnsi="Verdana"/>
          <w:sz w:val="22"/>
          <w:lang w:val="es-CO"/>
        </w:rPr>
        <w:t xml:space="preserve">ntidad no podrá exigir requisitos habilitantes diferentes a los señalados en los </w:t>
      </w:r>
      <w:r w:rsidR="1C384FB7" w:rsidRPr="00283FF2">
        <w:rPr>
          <w:rFonts w:ascii="Verdana" w:hAnsi="Verdana"/>
          <w:sz w:val="22"/>
          <w:lang w:val="es-CO"/>
        </w:rPr>
        <w:t>D</w:t>
      </w:r>
      <w:r w:rsidRPr="00283FF2">
        <w:rPr>
          <w:rFonts w:ascii="Verdana" w:hAnsi="Verdana"/>
          <w:sz w:val="22"/>
          <w:lang w:val="es-CO"/>
        </w:rPr>
        <w:t xml:space="preserve">ocumentos </w:t>
      </w:r>
      <w:r w:rsidR="1C384FB7" w:rsidRPr="00283FF2">
        <w:rPr>
          <w:rFonts w:ascii="Verdana" w:hAnsi="Verdana"/>
          <w:sz w:val="22"/>
          <w:lang w:val="es-CO"/>
        </w:rPr>
        <w:t>Ti</w:t>
      </w:r>
      <w:r w:rsidRPr="00283FF2">
        <w:rPr>
          <w:rFonts w:ascii="Verdana" w:hAnsi="Verdana"/>
          <w:sz w:val="22"/>
          <w:lang w:val="es-CO"/>
        </w:rPr>
        <w:t>po.</w:t>
      </w:r>
    </w:p>
    <w:p w14:paraId="58B804AC" w14:textId="26981513" w:rsidR="00E66140" w:rsidRPr="00283FF2" w:rsidRDefault="00E66140" w:rsidP="00E66140">
      <w:pPr>
        <w:rPr>
          <w:rFonts w:ascii="Verdana" w:hAnsi="Verdana"/>
          <w:sz w:val="22"/>
          <w:lang w:val="es-CO"/>
        </w:rPr>
      </w:pPr>
    </w:p>
    <w:p w14:paraId="280C110F" w14:textId="77777777" w:rsidR="00000D50" w:rsidRPr="00283FF2" w:rsidRDefault="00000D50">
      <w:pPr>
        <w:pStyle w:val="ListParagraph"/>
        <w:keepNext/>
        <w:keepLines/>
        <w:numPr>
          <w:ilvl w:val="0"/>
          <w:numId w:val="52"/>
        </w:numPr>
        <w:contextualSpacing w:val="0"/>
        <w:outlineLvl w:val="1"/>
        <w:rPr>
          <w:rFonts w:ascii="Verdana" w:eastAsiaTheme="majorEastAsia" w:hAnsi="Verdana" w:cstheme="majorBidi"/>
          <w:b/>
          <w:vanish/>
          <w:sz w:val="22"/>
          <w:lang w:val="es-CO"/>
        </w:rPr>
      </w:pPr>
      <w:bookmarkStart w:id="625" w:name="_Toc63087918"/>
      <w:bookmarkStart w:id="626" w:name="_Toc63090450"/>
      <w:bookmarkStart w:id="627" w:name="_Toc64969384"/>
      <w:bookmarkStart w:id="628" w:name="_Toc64988331"/>
      <w:bookmarkStart w:id="629" w:name="_Toc66691497"/>
      <w:bookmarkStart w:id="630" w:name="_Toc72481803"/>
      <w:bookmarkStart w:id="631" w:name="_Toc72491986"/>
      <w:bookmarkStart w:id="632" w:name="_Toc75521190"/>
      <w:bookmarkStart w:id="633" w:name="_Toc76550447"/>
      <w:bookmarkStart w:id="634" w:name="_Toc76550568"/>
      <w:bookmarkStart w:id="635" w:name="_Toc76910623"/>
      <w:bookmarkStart w:id="636" w:name="_Toc77230737"/>
      <w:bookmarkStart w:id="637" w:name="_Toc83981574"/>
      <w:bookmarkStart w:id="638" w:name="_Toc84416996"/>
      <w:bookmarkStart w:id="639" w:name="_Toc108021809"/>
      <w:bookmarkStart w:id="640" w:name="_Toc184180685"/>
      <w:bookmarkStart w:id="641" w:name="_Toc184181737"/>
      <w:bookmarkStart w:id="642" w:name="_Toc184182375"/>
      <w:bookmarkStart w:id="643" w:name="_Toc184180686"/>
      <w:bookmarkStart w:id="644" w:name="_Toc184181738"/>
      <w:bookmarkStart w:id="645" w:name="_Toc184182376"/>
      <w:bookmarkStart w:id="646" w:name="_Toc189829429"/>
      <w:bookmarkStart w:id="647" w:name="_Toc215134032"/>
      <w:bookmarkStart w:id="648" w:name="_Toc216429106"/>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36D4488" w14:textId="081BA816" w:rsidR="00E66140" w:rsidRPr="00283FF2" w:rsidRDefault="00E66140">
      <w:pPr>
        <w:pStyle w:val="Heading2"/>
        <w:numPr>
          <w:ilvl w:val="1"/>
          <w:numId w:val="52"/>
        </w:numPr>
        <w:rPr>
          <w:rFonts w:ascii="Verdana" w:hAnsi="Verdana"/>
          <w:sz w:val="22"/>
          <w:szCs w:val="22"/>
        </w:rPr>
      </w:pPr>
      <w:bookmarkStart w:id="649" w:name="_Toc216429107"/>
      <w:r w:rsidRPr="00283FF2">
        <w:rPr>
          <w:rFonts w:ascii="Verdana" w:hAnsi="Verdana"/>
          <w:sz w:val="22"/>
          <w:szCs w:val="22"/>
        </w:rPr>
        <w:t>GENERALIDADES</w:t>
      </w:r>
      <w:bookmarkEnd w:id="649"/>
    </w:p>
    <w:p w14:paraId="0764C27B" w14:textId="3F859890" w:rsidR="00E66140" w:rsidRPr="00283FF2" w:rsidRDefault="00E66140" w:rsidP="00E66140">
      <w:pPr>
        <w:rPr>
          <w:rFonts w:ascii="Verdana" w:hAnsi="Verdana"/>
          <w:sz w:val="22"/>
          <w:lang w:val="es-CO"/>
        </w:rPr>
      </w:pPr>
    </w:p>
    <w:p w14:paraId="480FA615" w14:textId="13738B87" w:rsidR="00E02AC4" w:rsidRPr="00283FF2" w:rsidRDefault="00E02AC4" w:rsidP="00F95698">
      <w:pPr>
        <w:pStyle w:val="ListParagraph"/>
        <w:numPr>
          <w:ilvl w:val="0"/>
          <w:numId w:val="10"/>
        </w:numPr>
        <w:rPr>
          <w:rFonts w:ascii="Verdana" w:hAnsi="Verdana"/>
          <w:sz w:val="22"/>
          <w:lang w:val="es-CO"/>
        </w:rPr>
      </w:pPr>
      <w:r w:rsidRPr="00283FF2">
        <w:rPr>
          <w:rFonts w:ascii="Verdana" w:eastAsiaTheme="minorEastAsia" w:hAnsi="Verdana"/>
          <w:sz w:val="22"/>
          <w:lang w:val="es-CO"/>
        </w:rPr>
        <w:t xml:space="preserve">Únicamente se considerarán habilitados aquellos </w:t>
      </w:r>
      <w:r w:rsidR="00E47F9D" w:rsidRPr="00283FF2">
        <w:rPr>
          <w:rFonts w:ascii="Verdana" w:eastAsiaTheme="minorEastAsia" w:hAnsi="Verdana"/>
          <w:sz w:val="22"/>
          <w:lang w:val="es-CO"/>
        </w:rPr>
        <w:t>P</w:t>
      </w:r>
      <w:r w:rsidRPr="00283FF2">
        <w:rPr>
          <w:rFonts w:ascii="Verdana" w:eastAsiaTheme="minorEastAsia" w:hAnsi="Verdana"/>
          <w:sz w:val="22"/>
          <w:lang w:val="es-CO"/>
        </w:rPr>
        <w:t>roponentes que cumplan</w:t>
      </w:r>
      <w:r w:rsidRPr="00283FF2">
        <w:rPr>
          <w:rFonts w:ascii="Verdana" w:hAnsi="Verdana"/>
          <w:sz w:val="22"/>
          <w:lang w:val="es-CO"/>
        </w:rPr>
        <w:t xml:space="preserve"> </w:t>
      </w:r>
      <w:r w:rsidR="0069131F" w:rsidRPr="00283FF2">
        <w:rPr>
          <w:rFonts w:ascii="Verdana" w:hAnsi="Verdana"/>
          <w:sz w:val="22"/>
          <w:lang w:val="es-CO"/>
        </w:rPr>
        <w:t xml:space="preserve">con </w:t>
      </w:r>
      <w:r w:rsidRPr="00283FF2">
        <w:rPr>
          <w:rFonts w:ascii="Verdana" w:hAnsi="Verdana"/>
          <w:sz w:val="22"/>
          <w:lang w:val="es-CO"/>
        </w:rPr>
        <w:t xml:space="preserve">todos los requisitos habilitantes según lo señalado en el </w:t>
      </w:r>
      <w:r w:rsidR="00E47F9D" w:rsidRPr="00283FF2">
        <w:rPr>
          <w:rFonts w:ascii="Verdana" w:hAnsi="Verdana"/>
          <w:sz w:val="22"/>
          <w:lang w:val="es-CO"/>
        </w:rPr>
        <w:t>P</w:t>
      </w:r>
      <w:r w:rsidRPr="00283FF2">
        <w:rPr>
          <w:rFonts w:ascii="Verdana" w:hAnsi="Verdana"/>
          <w:sz w:val="22"/>
          <w:lang w:val="es-CO"/>
        </w:rPr>
        <w:t xml:space="preserve">liego de </w:t>
      </w:r>
      <w:r w:rsidR="00E47F9D" w:rsidRPr="00283FF2">
        <w:rPr>
          <w:rFonts w:ascii="Verdana" w:hAnsi="Verdana"/>
          <w:sz w:val="22"/>
          <w:lang w:val="es-CO"/>
        </w:rPr>
        <w:t>C</w:t>
      </w:r>
      <w:r w:rsidRPr="00283FF2">
        <w:rPr>
          <w:rFonts w:ascii="Verdana" w:hAnsi="Verdana"/>
          <w:sz w:val="22"/>
          <w:lang w:val="es-CO"/>
        </w:rPr>
        <w:t>ondiciones.</w:t>
      </w:r>
    </w:p>
    <w:p w14:paraId="54F885D5" w14:textId="77777777" w:rsidR="00E02AC4" w:rsidRPr="00283FF2" w:rsidRDefault="00E02AC4" w:rsidP="00E02AC4">
      <w:pPr>
        <w:pStyle w:val="ListParagraph"/>
        <w:rPr>
          <w:rFonts w:ascii="Verdana" w:hAnsi="Verdana"/>
          <w:sz w:val="22"/>
          <w:lang w:val="es-CO"/>
        </w:rPr>
      </w:pPr>
    </w:p>
    <w:p w14:paraId="1B6360F4" w14:textId="620BC61D" w:rsidR="00E02AC4" w:rsidRPr="00283FF2" w:rsidRDefault="7381DEF0" w:rsidP="00F95698">
      <w:pPr>
        <w:pStyle w:val="ListParagraph"/>
        <w:numPr>
          <w:ilvl w:val="0"/>
          <w:numId w:val="10"/>
        </w:numPr>
        <w:rPr>
          <w:rFonts w:ascii="Verdana" w:hAnsi="Verdana"/>
          <w:sz w:val="22"/>
          <w:lang w:val="es-CO"/>
        </w:rPr>
      </w:pPr>
      <w:r w:rsidRPr="00283FF2">
        <w:rPr>
          <w:rFonts w:ascii="Verdana" w:hAnsi="Verdana"/>
          <w:sz w:val="22"/>
          <w:lang w:val="es-CO"/>
        </w:rPr>
        <w:t xml:space="preserve">En el caso de </w:t>
      </w:r>
      <w:r w:rsidR="0D20DF1D" w:rsidRPr="00283FF2">
        <w:rPr>
          <w:rFonts w:ascii="Verdana" w:hAnsi="Verdana"/>
          <w:sz w:val="22"/>
          <w:lang w:val="es-CO"/>
        </w:rPr>
        <w:t>P</w:t>
      </w:r>
      <w:r w:rsidRPr="00283FF2">
        <w:rPr>
          <w:rFonts w:ascii="Verdana" w:hAnsi="Verdana"/>
          <w:sz w:val="22"/>
          <w:lang w:val="es-CO"/>
        </w:rPr>
        <w:t xml:space="preserve">roponentes </w:t>
      </w:r>
      <w:r w:rsidR="0D20DF1D" w:rsidRPr="00283FF2">
        <w:rPr>
          <w:rFonts w:ascii="Verdana" w:hAnsi="Verdana"/>
          <w:sz w:val="22"/>
          <w:lang w:val="es-CO"/>
        </w:rPr>
        <w:t>P</w:t>
      </w:r>
      <w:r w:rsidRPr="00283FF2">
        <w:rPr>
          <w:rFonts w:ascii="Verdana" w:hAnsi="Verdana"/>
          <w:sz w:val="22"/>
          <w:lang w:val="es-CO"/>
        </w:rPr>
        <w:t xml:space="preserve">lurales, los requisitos habilitantes serán acreditados por cada uno de los integrantes de la figura asociativa, salvo que se </w:t>
      </w:r>
      <w:r w:rsidR="4E207DEA" w:rsidRPr="00283FF2">
        <w:rPr>
          <w:rFonts w:ascii="Verdana" w:hAnsi="Verdana"/>
          <w:sz w:val="22"/>
          <w:lang w:val="es-CO"/>
        </w:rPr>
        <w:t xml:space="preserve">entienda </w:t>
      </w:r>
      <w:r w:rsidRPr="00283FF2">
        <w:rPr>
          <w:rFonts w:ascii="Verdana" w:hAnsi="Verdana"/>
          <w:sz w:val="22"/>
          <w:lang w:val="es-CO"/>
        </w:rPr>
        <w:t>algo distinto y, en todo caso, de acuerdo con las reglas de</w:t>
      </w:r>
      <w:r w:rsidR="3316F349" w:rsidRPr="00283FF2">
        <w:rPr>
          <w:rFonts w:ascii="Verdana" w:hAnsi="Verdana"/>
          <w:sz w:val="22"/>
          <w:lang w:val="es-CO"/>
        </w:rPr>
        <w:t>l</w:t>
      </w:r>
      <w:r w:rsidRPr="00283FF2">
        <w:rPr>
          <w:rFonts w:ascii="Verdana" w:hAnsi="Verdana"/>
          <w:sz w:val="22"/>
          <w:lang w:val="es-CO"/>
        </w:rPr>
        <w:t xml:space="preserve"> </w:t>
      </w:r>
      <w:r w:rsidR="0D20DF1D" w:rsidRPr="00283FF2">
        <w:rPr>
          <w:rFonts w:ascii="Verdana" w:hAnsi="Verdana"/>
          <w:sz w:val="22"/>
          <w:lang w:val="es-CO"/>
        </w:rPr>
        <w:t>Pl</w:t>
      </w:r>
      <w:r w:rsidRPr="00283FF2">
        <w:rPr>
          <w:rFonts w:ascii="Verdana" w:hAnsi="Verdana"/>
          <w:sz w:val="22"/>
          <w:lang w:val="es-CO"/>
        </w:rPr>
        <w:t xml:space="preserve">iego de </w:t>
      </w:r>
      <w:r w:rsidR="0D20DF1D" w:rsidRPr="00283FF2">
        <w:rPr>
          <w:rFonts w:ascii="Verdana" w:hAnsi="Verdana"/>
          <w:sz w:val="22"/>
          <w:lang w:val="es-CO"/>
        </w:rPr>
        <w:t>C</w:t>
      </w:r>
      <w:r w:rsidRPr="00283FF2">
        <w:rPr>
          <w:rFonts w:ascii="Verdana" w:hAnsi="Verdana"/>
          <w:sz w:val="22"/>
          <w:lang w:val="es-CO"/>
        </w:rPr>
        <w:t>ondiciones.</w:t>
      </w:r>
    </w:p>
    <w:p w14:paraId="0A6CC517" w14:textId="77777777" w:rsidR="00E02AC4" w:rsidRPr="00283FF2" w:rsidRDefault="00E02AC4" w:rsidP="00E02AC4">
      <w:pPr>
        <w:pStyle w:val="ListParagraph"/>
        <w:rPr>
          <w:rFonts w:ascii="Verdana" w:hAnsi="Verdana"/>
          <w:sz w:val="22"/>
          <w:lang w:val="es-CO"/>
        </w:rPr>
      </w:pPr>
    </w:p>
    <w:p w14:paraId="4E8B24A4" w14:textId="1249102A" w:rsidR="00E02AC4" w:rsidRPr="00283FF2" w:rsidRDefault="40EAAF07" w:rsidP="00F95698">
      <w:pPr>
        <w:pStyle w:val="ListParagraph"/>
        <w:numPr>
          <w:ilvl w:val="0"/>
          <w:numId w:val="10"/>
        </w:numPr>
        <w:rPr>
          <w:rFonts w:ascii="Verdana" w:eastAsiaTheme="minorEastAsia" w:hAnsi="Verdana"/>
          <w:sz w:val="22"/>
          <w:lang w:val="es-CO"/>
        </w:rPr>
      </w:pPr>
      <w:r w:rsidRPr="00283FF2">
        <w:rPr>
          <w:rFonts w:ascii="Verdana" w:eastAsia="Arial" w:hAnsi="Verdana" w:cs="Arial"/>
          <w:color w:val="000000" w:themeColor="text1"/>
          <w:sz w:val="22"/>
          <w:lang w:val="es-CO"/>
        </w:rPr>
        <w:t xml:space="preserve">Todos los </w:t>
      </w:r>
      <w:r w:rsidR="0D20DF1D" w:rsidRPr="00283FF2">
        <w:rPr>
          <w:rFonts w:ascii="Verdana" w:eastAsia="Arial" w:hAnsi="Verdana" w:cs="Arial"/>
          <w:color w:val="000000" w:themeColor="text1"/>
          <w:sz w:val="22"/>
          <w:lang w:val="es-CO"/>
        </w:rPr>
        <w:t>P</w:t>
      </w:r>
      <w:r w:rsidRPr="00283FF2">
        <w:rPr>
          <w:rFonts w:ascii="Verdana" w:eastAsia="Arial" w:hAnsi="Verdana" w:cs="Arial"/>
          <w:color w:val="000000" w:themeColor="text1"/>
          <w:sz w:val="22"/>
          <w:lang w:val="es-CO"/>
        </w:rPr>
        <w:t xml:space="preserve">roponentes deben diligenciar el </w:t>
      </w:r>
      <w:r w:rsidR="54E7C064" w:rsidRPr="00283FF2">
        <w:rPr>
          <w:rFonts w:ascii="Verdana" w:eastAsia="Arial" w:hAnsi="Verdana" w:cs="Arial"/>
          <w:color w:val="000000" w:themeColor="text1"/>
          <w:sz w:val="22"/>
          <w:lang w:val="es-CO"/>
        </w:rPr>
        <w:t>“</w:t>
      </w:r>
      <w:r w:rsidRPr="00283FF2">
        <w:rPr>
          <w:rFonts w:ascii="Verdana" w:eastAsia="Arial" w:hAnsi="Verdana" w:cs="Arial"/>
          <w:color w:val="000000" w:themeColor="text1"/>
          <w:sz w:val="22"/>
          <w:lang w:val="es-CO"/>
        </w:rPr>
        <w:t>Formato 3 – Experiencia</w:t>
      </w:r>
      <w:r w:rsidR="7EADC530" w:rsidRPr="00283FF2">
        <w:rPr>
          <w:rFonts w:ascii="Verdana" w:eastAsia="Arial" w:hAnsi="Verdana" w:cs="Arial"/>
          <w:color w:val="000000" w:themeColor="text1"/>
          <w:sz w:val="22"/>
          <w:lang w:val="es-CO"/>
        </w:rPr>
        <w:t>”</w:t>
      </w:r>
      <w:r w:rsidRPr="00283FF2">
        <w:rPr>
          <w:rFonts w:ascii="Verdana" w:eastAsia="Arial" w:hAnsi="Verdana" w:cs="Arial"/>
          <w:color w:val="000000" w:themeColor="text1"/>
          <w:sz w:val="22"/>
          <w:lang w:val="es-CO"/>
        </w:rPr>
        <w:t xml:space="preserve"> y</w:t>
      </w:r>
      <w:r w:rsidRPr="00283FF2">
        <w:rPr>
          <w:rFonts w:ascii="Verdana" w:hAnsi="Verdana"/>
          <w:sz w:val="22"/>
          <w:lang w:val="es-CO"/>
        </w:rPr>
        <w:t xml:space="preserve"> </w:t>
      </w:r>
      <w:r w:rsidR="7E9D1799" w:rsidRPr="00283FF2">
        <w:rPr>
          <w:rFonts w:ascii="Verdana" w:hAnsi="Verdana"/>
          <w:sz w:val="22"/>
          <w:lang w:val="es-CO"/>
        </w:rPr>
        <w:t>l</w:t>
      </w:r>
      <w:r w:rsidR="55765C97" w:rsidRPr="00283FF2">
        <w:rPr>
          <w:rFonts w:ascii="Verdana" w:hAnsi="Verdana"/>
          <w:sz w:val="22"/>
          <w:lang w:val="es-CO"/>
        </w:rPr>
        <w:t>os</w:t>
      </w:r>
      <w:r w:rsidR="7381DEF0" w:rsidRPr="00283FF2">
        <w:rPr>
          <w:rFonts w:ascii="Verdana" w:hAnsi="Verdana"/>
          <w:sz w:val="22"/>
          <w:lang w:val="es-CO"/>
        </w:rPr>
        <w:t xml:space="preserve"> </w:t>
      </w:r>
      <w:r w:rsidR="0D20DF1D" w:rsidRPr="00283FF2">
        <w:rPr>
          <w:rFonts w:ascii="Verdana" w:hAnsi="Verdana"/>
          <w:sz w:val="22"/>
          <w:lang w:val="es-CO"/>
        </w:rPr>
        <w:t>P</w:t>
      </w:r>
      <w:r w:rsidR="7381DEF0" w:rsidRPr="00283FF2">
        <w:rPr>
          <w:rFonts w:ascii="Verdana" w:hAnsi="Verdana"/>
          <w:sz w:val="22"/>
          <w:lang w:val="es-CO"/>
        </w:rPr>
        <w:t xml:space="preserve">roponentes extranjeros sin domicilio o sin sucursal en Colombia deberán diligenciar el </w:t>
      </w:r>
      <w:r w:rsidR="3567A2E9" w:rsidRPr="00283FF2">
        <w:rPr>
          <w:rFonts w:ascii="Verdana" w:hAnsi="Verdana"/>
          <w:sz w:val="22"/>
          <w:lang w:val="es-CO"/>
        </w:rPr>
        <w:t>“</w:t>
      </w:r>
      <w:r w:rsidR="7381DEF0" w:rsidRPr="00283FF2">
        <w:rPr>
          <w:rFonts w:ascii="Verdana" w:hAnsi="Verdana"/>
          <w:sz w:val="22"/>
          <w:lang w:val="es-CO"/>
        </w:rPr>
        <w:t>Formato 4 – Capacidad financiera y organizacional para extranjeros</w:t>
      </w:r>
      <w:r w:rsidR="1FD4CFFE" w:rsidRPr="00283FF2">
        <w:rPr>
          <w:rFonts w:ascii="Verdana" w:hAnsi="Verdana"/>
          <w:sz w:val="22"/>
          <w:lang w:val="es-CO"/>
        </w:rPr>
        <w:t>”</w:t>
      </w:r>
      <w:r w:rsidR="7381DEF0" w:rsidRPr="00283FF2">
        <w:rPr>
          <w:rFonts w:ascii="Verdana" w:hAnsi="Verdana"/>
          <w:sz w:val="22"/>
          <w:lang w:val="es-CO"/>
        </w:rPr>
        <w:t xml:space="preserve"> y adjuntar los soportes que ahí se definen. </w:t>
      </w:r>
    </w:p>
    <w:p w14:paraId="4E570FEE" w14:textId="77777777" w:rsidR="00E02AC4" w:rsidRPr="00283FF2" w:rsidRDefault="00E02AC4" w:rsidP="00E02AC4">
      <w:pPr>
        <w:pStyle w:val="ListParagraph"/>
        <w:rPr>
          <w:rFonts w:ascii="Verdana" w:hAnsi="Verdana"/>
          <w:sz w:val="22"/>
          <w:lang w:val="es-CO"/>
        </w:rPr>
      </w:pPr>
    </w:p>
    <w:p w14:paraId="033AA8C7" w14:textId="78326F01" w:rsidR="00E66140" w:rsidRPr="00283FF2" w:rsidRDefault="7381DEF0" w:rsidP="00F95698">
      <w:pPr>
        <w:pStyle w:val="ListParagraph"/>
        <w:numPr>
          <w:ilvl w:val="0"/>
          <w:numId w:val="10"/>
        </w:numPr>
        <w:rPr>
          <w:rFonts w:ascii="Verdana" w:hAnsi="Verdana"/>
          <w:sz w:val="22"/>
          <w:lang w:val="es-CO"/>
        </w:rPr>
      </w:pPr>
      <w:r w:rsidRPr="00283FF2">
        <w:rPr>
          <w:rFonts w:ascii="Verdana" w:hAnsi="Verdana"/>
          <w:sz w:val="22"/>
          <w:lang w:val="es-CO"/>
        </w:rPr>
        <w:t xml:space="preserve">Los </w:t>
      </w:r>
      <w:r w:rsidR="0D20DF1D" w:rsidRPr="00283FF2">
        <w:rPr>
          <w:rFonts w:ascii="Verdana" w:hAnsi="Verdana"/>
          <w:sz w:val="22"/>
          <w:lang w:val="es-CO"/>
        </w:rPr>
        <w:t>P</w:t>
      </w:r>
      <w:r w:rsidRPr="00283FF2">
        <w:rPr>
          <w:rFonts w:ascii="Verdana" w:hAnsi="Verdana"/>
          <w:sz w:val="22"/>
          <w:lang w:val="es-CO"/>
        </w:rPr>
        <w:t xml:space="preserve">roponentes obligados a estar inscritos en el Registro Único de Proponentes (RUP), deberán aportar </w:t>
      </w:r>
      <w:r w:rsidR="3316F349" w:rsidRPr="00283FF2">
        <w:rPr>
          <w:rFonts w:ascii="Verdana" w:hAnsi="Verdana"/>
          <w:sz w:val="22"/>
          <w:lang w:val="es-CO"/>
        </w:rPr>
        <w:t xml:space="preserve">el </w:t>
      </w:r>
      <w:r w:rsidRPr="00283FF2">
        <w:rPr>
          <w:rFonts w:ascii="Verdana" w:hAnsi="Verdana"/>
          <w:sz w:val="22"/>
          <w:lang w:val="es-CO"/>
        </w:rPr>
        <w:t xml:space="preserve">certificado con fecha de expedición no mayor a treinta (30) días calendario anteriores </w:t>
      </w:r>
      <w:r w:rsidR="0C2D95E3" w:rsidRPr="00283FF2">
        <w:rPr>
          <w:rFonts w:ascii="Verdana" w:hAnsi="Verdana"/>
          <w:sz w:val="22"/>
          <w:lang w:val="es-CO"/>
        </w:rPr>
        <w:t xml:space="preserve">contados desde </w:t>
      </w:r>
      <w:r w:rsidRPr="00283FF2">
        <w:rPr>
          <w:rFonts w:ascii="Verdana" w:hAnsi="Verdana"/>
          <w:sz w:val="22"/>
          <w:lang w:val="es-CO"/>
        </w:rPr>
        <w:t xml:space="preserve">la fecha de cierre del </w:t>
      </w:r>
      <w:r w:rsidR="1A2D0805" w:rsidRPr="00283FF2">
        <w:rPr>
          <w:rFonts w:ascii="Verdana" w:hAnsi="Verdana"/>
          <w:sz w:val="22"/>
          <w:lang w:val="es-CO"/>
        </w:rPr>
        <w:t>P</w:t>
      </w:r>
      <w:r w:rsidRPr="00283FF2">
        <w:rPr>
          <w:rFonts w:ascii="Verdana" w:hAnsi="Verdana"/>
          <w:sz w:val="22"/>
          <w:lang w:val="es-CO"/>
        </w:rPr>
        <w:t xml:space="preserve">roceso de </w:t>
      </w:r>
      <w:r w:rsidR="1A2D0805" w:rsidRPr="00283FF2">
        <w:rPr>
          <w:rFonts w:ascii="Verdana" w:hAnsi="Verdana"/>
          <w:sz w:val="22"/>
          <w:lang w:val="es-CO"/>
        </w:rPr>
        <w:t>C</w:t>
      </w:r>
      <w:r w:rsidRPr="00283FF2">
        <w:rPr>
          <w:rFonts w:ascii="Verdana" w:hAnsi="Verdana"/>
          <w:sz w:val="22"/>
          <w:lang w:val="es-CO"/>
        </w:rPr>
        <w:t xml:space="preserve">ontratación. En caso de modificarse la fecha de cierre del </w:t>
      </w:r>
      <w:r w:rsidR="12E60504" w:rsidRPr="00283FF2">
        <w:rPr>
          <w:rFonts w:ascii="Verdana" w:hAnsi="Verdana"/>
          <w:sz w:val="22"/>
          <w:lang w:val="es-CO"/>
        </w:rPr>
        <w:t>Proceso de Contratación</w:t>
      </w:r>
      <w:r w:rsidRPr="00283FF2">
        <w:rPr>
          <w:rFonts w:ascii="Verdana" w:hAnsi="Verdana"/>
          <w:sz w:val="22"/>
          <w:lang w:val="es-CO"/>
        </w:rPr>
        <w:t xml:space="preserve">, se tendrá como referencia para establecer el plazo de vigencia del certificado la originalmente </w:t>
      </w:r>
      <w:r w:rsidR="161B099E" w:rsidRPr="00283FF2">
        <w:rPr>
          <w:rFonts w:ascii="Verdana" w:hAnsi="Verdana"/>
          <w:sz w:val="22"/>
          <w:lang w:val="es-CO"/>
        </w:rPr>
        <w:t>fijada</w:t>
      </w:r>
      <w:r w:rsidRPr="00283FF2">
        <w:rPr>
          <w:rFonts w:ascii="Verdana" w:hAnsi="Verdana"/>
          <w:sz w:val="22"/>
          <w:lang w:val="es-CO"/>
        </w:rPr>
        <w:t xml:space="preserve"> en el </w:t>
      </w:r>
      <w:r w:rsidR="0E064F7C" w:rsidRPr="00283FF2">
        <w:rPr>
          <w:rFonts w:ascii="Verdana" w:hAnsi="Verdana"/>
          <w:sz w:val="22"/>
          <w:lang w:val="es-CO"/>
        </w:rPr>
        <w:t>P</w:t>
      </w:r>
      <w:r w:rsidRPr="00283FF2">
        <w:rPr>
          <w:rFonts w:ascii="Verdana" w:hAnsi="Verdana"/>
          <w:sz w:val="22"/>
          <w:lang w:val="es-CO"/>
        </w:rPr>
        <w:t xml:space="preserve">liego de </w:t>
      </w:r>
      <w:r w:rsidR="0E064F7C" w:rsidRPr="00283FF2">
        <w:rPr>
          <w:rFonts w:ascii="Verdana" w:hAnsi="Verdana"/>
          <w:sz w:val="22"/>
          <w:lang w:val="es-CO"/>
        </w:rPr>
        <w:t>C</w:t>
      </w:r>
      <w:r w:rsidRPr="00283FF2">
        <w:rPr>
          <w:rFonts w:ascii="Verdana" w:hAnsi="Verdana"/>
          <w:sz w:val="22"/>
          <w:lang w:val="es-CO"/>
        </w:rPr>
        <w:t>ondiciones definitivo.</w:t>
      </w:r>
    </w:p>
    <w:p w14:paraId="6102BF71" w14:textId="77777777" w:rsidR="00BC6D79" w:rsidRPr="00283FF2" w:rsidRDefault="00BC6D79" w:rsidP="00E02AC4">
      <w:pPr>
        <w:pStyle w:val="ListParagraph"/>
        <w:rPr>
          <w:rFonts w:ascii="Verdana" w:hAnsi="Verdana"/>
          <w:sz w:val="22"/>
          <w:lang w:val="es-CO"/>
        </w:rPr>
      </w:pPr>
    </w:p>
    <w:p w14:paraId="274E2733" w14:textId="6EBD20E4" w:rsidR="00E02AC4" w:rsidRPr="00283FF2" w:rsidRDefault="00E02AC4">
      <w:pPr>
        <w:pStyle w:val="Heading2"/>
        <w:numPr>
          <w:ilvl w:val="1"/>
          <w:numId w:val="52"/>
        </w:numPr>
        <w:rPr>
          <w:rFonts w:ascii="Verdana" w:hAnsi="Verdana"/>
          <w:sz w:val="22"/>
          <w:szCs w:val="22"/>
        </w:rPr>
      </w:pPr>
      <w:bookmarkStart w:id="650" w:name="_Toc184180688"/>
      <w:bookmarkStart w:id="651" w:name="_Toc184181740"/>
      <w:bookmarkStart w:id="652" w:name="_Toc184182378"/>
      <w:bookmarkStart w:id="653" w:name="_Toc216429108"/>
      <w:bookmarkEnd w:id="650"/>
      <w:bookmarkEnd w:id="651"/>
      <w:bookmarkEnd w:id="652"/>
      <w:r w:rsidRPr="00283FF2">
        <w:rPr>
          <w:rFonts w:ascii="Verdana" w:hAnsi="Verdana"/>
          <w:sz w:val="22"/>
          <w:szCs w:val="22"/>
        </w:rPr>
        <w:t>CAPACIDAD JURÍDICA</w:t>
      </w:r>
      <w:bookmarkEnd w:id="653"/>
    </w:p>
    <w:p w14:paraId="2640FEDD" w14:textId="267E1BF5" w:rsidR="00E02AC4" w:rsidRPr="00283FF2" w:rsidRDefault="00E02AC4" w:rsidP="00E02AC4">
      <w:pPr>
        <w:rPr>
          <w:rFonts w:ascii="Verdana" w:hAnsi="Verdana"/>
          <w:sz w:val="22"/>
          <w:lang w:val="es-CO"/>
        </w:rPr>
      </w:pPr>
    </w:p>
    <w:p w14:paraId="1BDF4CA7" w14:textId="22EA4516" w:rsidR="00EA0AA7" w:rsidRPr="00283FF2" w:rsidRDefault="00EA0AA7" w:rsidP="00EA0AA7">
      <w:pPr>
        <w:rPr>
          <w:rFonts w:ascii="Verdana" w:hAnsi="Verdana"/>
          <w:sz w:val="22"/>
          <w:lang w:val="es-CO"/>
        </w:rPr>
      </w:pPr>
      <w:r w:rsidRPr="00283FF2">
        <w:rPr>
          <w:rFonts w:ascii="Verdana" w:hAnsi="Verdana"/>
          <w:sz w:val="22"/>
          <w:lang w:val="es-CO"/>
        </w:rPr>
        <w:t xml:space="preserve">Los interesados podrán participar como </w:t>
      </w:r>
      <w:r w:rsidR="00390C67" w:rsidRPr="00283FF2">
        <w:rPr>
          <w:rFonts w:ascii="Verdana" w:hAnsi="Verdana"/>
          <w:sz w:val="22"/>
          <w:lang w:val="es-CO"/>
        </w:rPr>
        <w:t>P</w:t>
      </w:r>
      <w:r w:rsidRPr="00283FF2">
        <w:rPr>
          <w:rFonts w:ascii="Verdana" w:hAnsi="Verdana"/>
          <w:sz w:val="22"/>
          <w:lang w:val="es-CO"/>
        </w:rPr>
        <w:t xml:space="preserve">roponentes bajo alguna de las siguientes modalidades siempre y cuando cumplan los requisitos exigidos en el </w:t>
      </w:r>
      <w:r w:rsidR="00390C67" w:rsidRPr="00283FF2">
        <w:rPr>
          <w:rFonts w:ascii="Verdana" w:hAnsi="Verdana"/>
          <w:sz w:val="22"/>
          <w:lang w:val="es-CO"/>
        </w:rPr>
        <w:t>P</w:t>
      </w:r>
      <w:r w:rsidRPr="00283FF2">
        <w:rPr>
          <w:rFonts w:ascii="Verdana" w:hAnsi="Verdana"/>
          <w:sz w:val="22"/>
          <w:lang w:val="es-CO"/>
        </w:rPr>
        <w:t xml:space="preserve">liego de </w:t>
      </w:r>
      <w:r w:rsidR="00390C67" w:rsidRPr="00283FF2">
        <w:rPr>
          <w:rFonts w:ascii="Verdana" w:hAnsi="Verdana"/>
          <w:sz w:val="22"/>
          <w:lang w:val="es-CO"/>
        </w:rPr>
        <w:t>C</w:t>
      </w:r>
      <w:r w:rsidRPr="00283FF2">
        <w:rPr>
          <w:rFonts w:ascii="Verdana" w:hAnsi="Verdana"/>
          <w:sz w:val="22"/>
          <w:lang w:val="es-CO"/>
        </w:rPr>
        <w:t>ondiciones:</w:t>
      </w:r>
    </w:p>
    <w:p w14:paraId="65E0285C" w14:textId="77777777" w:rsidR="0078548E" w:rsidRPr="00283FF2" w:rsidRDefault="0078548E" w:rsidP="00EA0AA7">
      <w:pPr>
        <w:rPr>
          <w:rFonts w:ascii="Verdana" w:hAnsi="Verdana"/>
          <w:sz w:val="22"/>
          <w:lang w:val="es-CO"/>
        </w:rPr>
      </w:pPr>
    </w:p>
    <w:p w14:paraId="608C73AA" w14:textId="10691FE8" w:rsidR="00EA0AA7" w:rsidRPr="00283FF2" w:rsidRDefault="0652B816" w:rsidP="00F95698">
      <w:pPr>
        <w:pStyle w:val="ListParagraph"/>
        <w:numPr>
          <w:ilvl w:val="0"/>
          <w:numId w:val="11"/>
        </w:numPr>
        <w:rPr>
          <w:rFonts w:ascii="Verdana" w:hAnsi="Verdana"/>
          <w:sz w:val="22"/>
          <w:lang w:val="es-CO"/>
        </w:rPr>
      </w:pPr>
      <w:r w:rsidRPr="00283FF2">
        <w:rPr>
          <w:rFonts w:ascii="Verdana" w:hAnsi="Verdana"/>
          <w:sz w:val="22"/>
          <w:lang w:val="es-CO"/>
        </w:rPr>
        <w:t>Individualmente</w:t>
      </w:r>
      <w:r w:rsidR="4E25950C" w:rsidRPr="00283FF2">
        <w:rPr>
          <w:rFonts w:ascii="Verdana" w:hAnsi="Verdana"/>
          <w:sz w:val="22"/>
          <w:lang w:val="es-CO"/>
        </w:rPr>
        <w:t>,</w:t>
      </w:r>
      <w:r w:rsidRPr="00283FF2">
        <w:rPr>
          <w:rFonts w:ascii="Verdana" w:hAnsi="Verdana"/>
          <w:sz w:val="22"/>
          <w:lang w:val="es-CO"/>
        </w:rPr>
        <w:t xml:space="preserve"> como: a) personas naturales nacionales o extranjeras, b) personas jurídicas nacionales o extranjeras.</w:t>
      </w:r>
    </w:p>
    <w:p w14:paraId="3C2F877C" w14:textId="77777777" w:rsidR="0078548E" w:rsidRPr="00283FF2" w:rsidRDefault="0078548E" w:rsidP="0078548E">
      <w:pPr>
        <w:pStyle w:val="ListParagraph"/>
        <w:rPr>
          <w:rFonts w:ascii="Verdana" w:hAnsi="Verdana"/>
          <w:sz w:val="22"/>
          <w:lang w:val="es-CO"/>
        </w:rPr>
      </w:pPr>
    </w:p>
    <w:p w14:paraId="073E282A" w14:textId="27AC4892" w:rsidR="00EA0AA7" w:rsidRPr="00283FF2" w:rsidRDefault="00EA0AA7" w:rsidP="00F95698">
      <w:pPr>
        <w:pStyle w:val="ListParagraph"/>
        <w:numPr>
          <w:ilvl w:val="0"/>
          <w:numId w:val="11"/>
        </w:numPr>
        <w:rPr>
          <w:rFonts w:ascii="Verdana" w:hAnsi="Verdana"/>
          <w:sz w:val="22"/>
          <w:lang w:val="es-CO"/>
        </w:rPr>
      </w:pPr>
      <w:r w:rsidRPr="00283FF2">
        <w:rPr>
          <w:rFonts w:ascii="Verdana" w:hAnsi="Verdana"/>
          <w:sz w:val="22"/>
          <w:lang w:val="es-CO"/>
        </w:rPr>
        <w:t xml:space="preserve">Conjuntamente, como </w:t>
      </w:r>
      <w:r w:rsidR="00390C67" w:rsidRPr="00283FF2">
        <w:rPr>
          <w:rFonts w:ascii="Verdana" w:hAnsi="Verdana"/>
          <w:sz w:val="22"/>
          <w:lang w:val="es-CO"/>
        </w:rPr>
        <w:t>P</w:t>
      </w:r>
      <w:r w:rsidRPr="00283FF2">
        <w:rPr>
          <w:rFonts w:ascii="Verdana" w:hAnsi="Verdana"/>
          <w:sz w:val="22"/>
          <w:lang w:val="es-CO"/>
        </w:rPr>
        <w:t xml:space="preserve">roponentes </w:t>
      </w:r>
      <w:r w:rsidR="00390C67" w:rsidRPr="00283FF2">
        <w:rPr>
          <w:rFonts w:ascii="Verdana" w:hAnsi="Verdana"/>
          <w:sz w:val="22"/>
          <w:lang w:val="es-CO"/>
        </w:rPr>
        <w:t>P</w:t>
      </w:r>
      <w:r w:rsidRPr="00283FF2">
        <w:rPr>
          <w:rFonts w:ascii="Verdana" w:hAnsi="Verdana"/>
          <w:sz w:val="22"/>
          <w:lang w:val="es-CO"/>
        </w:rPr>
        <w:t>lurales en cualquiera de las formas de asociación previstas en el artículo 7 de la Ley 80 de 1993.</w:t>
      </w:r>
    </w:p>
    <w:p w14:paraId="3D506EEA" w14:textId="77777777" w:rsidR="0078548E" w:rsidRPr="00283FF2" w:rsidRDefault="0078548E" w:rsidP="00EA0AA7">
      <w:pPr>
        <w:rPr>
          <w:rFonts w:ascii="Verdana" w:hAnsi="Verdana"/>
          <w:sz w:val="22"/>
          <w:lang w:val="es-CO"/>
        </w:rPr>
      </w:pPr>
    </w:p>
    <w:p w14:paraId="769779D8" w14:textId="1768D7B7" w:rsidR="00EA0AA7" w:rsidRPr="00283FF2" w:rsidRDefault="00EA0AA7" w:rsidP="00EA0AA7">
      <w:pPr>
        <w:rPr>
          <w:rFonts w:ascii="Verdana" w:hAnsi="Verdana"/>
          <w:sz w:val="22"/>
          <w:lang w:val="es-CO"/>
        </w:rPr>
      </w:pPr>
      <w:r w:rsidRPr="00283FF2">
        <w:rPr>
          <w:rFonts w:ascii="Verdana" w:hAnsi="Verdana"/>
          <w:sz w:val="22"/>
          <w:lang w:val="es-CO"/>
        </w:rPr>
        <w:t xml:space="preserve">Los </w:t>
      </w:r>
      <w:r w:rsidR="00390C67" w:rsidRPr="00283FF2">
        <w:rPr>
          <w:rFonts w:ascii="Verdana" w:hAnsi="Verdana"/>
          <w:sz w:val="22"/>
          <w:lang w:val="es-CO"/>
        </w:rPr>
        <w:t>P</w:t>
      </w:r>
      <w:r w:rsidRPr="00283FF2">
        <w:rPr>
          <w:rFonts w:ascii="Verdana" w:hAnsi="Verdana"/>
          <w:sz w:val="22"/>
          <w:lang w:val="es-CO"/>
        </w:rPr>
        <w:t>roponentes deben:</w:t>
      </w:r>
    </w:p>
    <w:p w14:paraId="305A2EBF" w14:textId="77777777" w:rsidR="0078548E" w:rsidRPr="00283FF2" w:rsidRDefault="0078548E" w:rsidP="0078548E">
      <w:pPr>
        <w:pStyle w:val="ListParagraph"/>
        <w:rPr>
          <w:rFonts w:ascii="Verdana" w:hAnsi="Verdana"/>
          <w:sz w:val="22"/>
          <w:lang w:val="es-CO"/>
        </w:rPr>
      </w:pPr>
    </w:p>
    <w:p w14:paraId="2C2A4237" w14:textId="066D70F9" w:rsidR="00EA0AA7" w:rsidRPr="00283FF2" w:rsidRDefault="00EA0AA7" w:rsidP="00F95698">
      <w:pPr>
        <w:pStyle w:val="ListParagraph"/>
        <w:numPr>
          <w:ilvl w:val="0"/>
          <w:numId w:val="12"/>
        </w:numPr>
        <w:rPr>
          <w:rFonts w:ascii="Verdana" w:hAnsi="Verdana"/>
          <w:sz w:val="22"/>
          <w:lang w:val="es-CO"/>
        </w:rPr>
      </w:pPr>
      <w:r w:rsidRPr="00283FF2">
        <w:rPr>
          <w:rFonts w:ascii="Verdana" w:hAnsi="Verdana"/>
          <w:sz w:val="22"/>
          <w:lang w:val="es-CO"/>
        </w:rPr>
        <w:t>Tener capacidad jurídica para la presentación de la oferta.</w:t>
      </w:r>
    </w:p>
    <w:p w14:paraId="2F93BA87" w14:textId="77777777" w:rsidR="0078548E" w:rsidRPr="00283FF2" w:rsidRDefault="0078548E" w:rsidP="0078548E">
      <w:pPr>
        <w:pStyle w:val="ListParagraph"/>
        <w:rPr>
          <w:rFonts w:ascii="Verdana" w:hAnsi="Verdana"/>
          <w:sz w:val="22"/>
          <w:lang w:val="es-CO"/>
        </w:rPr>
      </w:pPr>
    </w:p>
    <w:p w14:paraId="6C3AFD70" w14:textId="2C2856AE" w:rsidR="00EA0AA7" w:rsidRPr="00283FF2" w:rsidRDefault="00EA0AA7" w:rsidP="00F95698">
      <w:pPr>
        <w:pStyle w:val="ListParagraph"/>
        <w:numPr>
          <w:ilvl w:val="0"/>
          <w:numId w:val="12"/>
        </w:numPr>
        <w:rPr>
          <w:rFonts w:ascii="Verdana" w:hAnsi="Verdana"/>
          <w:sz w:val="22"/>
          <w:lang w:val="es-CO"/>
        </w:rPr>
      </w:pPr>
      <w:r w:rsidRPr="00283FF2">
        <w:rPr>
          <w:rFonts w:ascii="Verdana" w:hAnsi="Verdana"/>
          <w:sz w:val="22"/>
          <w:lang w:val="es-CO"/>
        </w:rPr>
        <w:t xml:space="preserve">Tener capacidad jurídica para la celebración y ejecución del </w:t>
      </w:r>
      <w:r w:rsidR="1E2DCBC4" w:rsidRPr="00283FF2">
        <w:rPr>
          <w:rFonts w:ascii="Verdana" w:hAnsi="Verdana"/>
          <w:sz w:val="22"/>
          <w:lang w:val="es-CO"/>
        </w:rPr>
        <w:t>C</w:t>
      </w:r>
      <w:r w:rsidRPr="00283FF2">
        <w:rPr>
          <w:rFonts w:ascii="Verdana" w:hAnsi="Verdana"/>
          <w:sz w:val="22"/>
          <w:lang w:val="es-CO"/>
        </w:rPr>
        <w:t>ontrato.</w:t>
      </w:r>
    </w:p>
    <w:p w14:paraId="4CDB091C" w14:textId="77777777" w:rsidR="0078548E" w:rsidRPr="00283FF2" w:rsidRDefault="0078548E" w:rsidP="0078548E">
      <w:pPr>
        <w:pStyle w:val="ListParagraph"/>
        <w:rPr>
          <w:rFonts w:ascii="Verdana" w:hAnsi="Verdana"/>
          <w:sz w:val="22"/>
          <w:lang w:val="es-CO"/>
        </w:rPr>
      </w:pPr>
    </w:p>
    <w:p w14:paraId="2E199A24" w14:textId="08D401FC" w:rsidR="00EA0AA7" w:rsidRPr="00283FF2" w:rsidRDefault="00EA0AA7" w:rsidP="00F95698">
      <w:pPr>
        <w:pStyle w:val="ListParagraph"/>
        <w:numPr>
          <w:ilvl w:val="0"/>
          <w:numId w:val="12"/>
        </w:numPr>
        <w:rPr>
          <w:rFonts w:ascii="Verdana" w:eastAsiaTheme="minorEastAsia" w:hAnsi="Verdana"/>
          <w:sz w:val="22"/>
          <w:lang w:val="es-CO"/>
        </w:rPr>
      </w:pPr>
      <w:r w:rsidRPr="00283FF2">
        <w:rPr>
          <w:rFonts w:ascii="Verdana" w:hAnsi="Verdana"/>
          <w:sz w:val="22"/>
          <w:lang w:val="es-CO"/>
        </w:rPr>
        <w:t>No estar incursos en ninguna de las circunstancias de inhabilidad</w:t>
      </w:r>
      <w:r w:rsidR="00ED374F" w:rsidRPr="00283FF2">
        <w:rPr>
          <w:rFonts w:ascii="Verdana" w:hAnsi="Verdana"/>
          <w:sz w:val="22"/>
          <w:lang w:val="es-CO"/>
        </w:rPr>
        <w:t xml:space="preserve">, </w:t>
      </w:r>
      <w:r w:rsidRPr="00283FF2">
        <w:rPr>
          <w:rFonts w:ascii="Verdana" w:hAnsi="Verdana"/>
          <w:sz w:val="22"/>
          <w:lang w:val="es-CO"/>
        </w:rPr>
        <w:t>incompatibilidad</w:t>
      </w:r>
      <w:r w:rsidR="00EB48B7" w:rsidRPr="00283FF2">
        <w:rPr>
          <w:rFonts w:ascii="Verdana" w:hAnsi="Verdana"/>
          <w:sz w:val="22"/>
          <w:lang w:val="es-CO"/>
        </w:rPr>
        <w:t xml:space="preserve">, conflicto </w:t>
      </w:r>
      <w:r w:rsidR="00D60205" w:rsidRPr="00283FF2">
        <w:rPr>
          <w:rFonts w:ascii="Verdana" w:hAnsi="Verdana"/>
          <w:sz w:val="22"/>
          <w:lang w:val="es-CO"/>
        </w:rPr>
        <w:t>de interés o prohibición previstas</w:t>
      </w:r>
      <w:r w:rsidR="004E2A55" w:rsidRPr="00283FF2">
        <w:rPr>
          <w:rFonts w:ascii="Verdana" w:hAnsi="Verdana"/>
          <w:sz w:val="22"/>
          <w:lang w:val="es-CO"/>
        </w:rPr>
        <w:t xml:space="preserve"> en la Constitución </w:t>
      </w:r>
      <w:r w:rsidR="00BA7659" w:rsidRPr="00283FF2">
        <w:rPr>
          <w:rFonts w:ascii="Verdana" w:hAnsi="Verdana"/>
          <w:sz w:val="22"/>
          <w:lang w:val="es-CO"/>
        </w:rPr>
        <w:t xml:space="preserve">y en la ley </w:t>
      </w:r>
      <w:r w:rsidR="00872039" w:rsidRPr="00283FF2">
        <w:rPr>
          <w:rFonts w:ascii="Verdana" w:hAnsi="Verdana"/>
          <w:sz w:val="22"/>
          <w:lang w:val="es-CO"/>
        </w:rPr>
        <w:t>para contratar con el Estado</w:t>
      </w:r>
      <w:r w:rsidR="7D995A8D" w:rsidRPr="00283FF2">
        <w:rPr>
          <w:rFonts w:ascii="Verdana" w:hAnsi="Verdana"/>
          <w:sz w:val="22"/>
          <w:lang w:val="es-CO"/>
        </w:rPr>
        <w:t xml:space="preserve">, o en la causal dispuesta en el numeral 1.14 del </w:t>
      </w:r>
      <w:r w:rsidR="00B5046B" w:rsidRPr="00283FF2">
        <w:rPr>
          <w:rFonts w:ascii="Verdana" w:hAnsi="Verdana"/>
          <w:sz w:val="22"/>
          <w:lang w:val="es-CO"/>
        </w:rPr>
        <w:t>P</w:t>
      </w:r>
      <w:r w:rsidR="7D995A8D" w:rsidRPr="00283FF2">
        <w:rPr>
          <w:rFonts w:ascii="Verdana" w:hAnsi="Verdana"/>
          <w:sz w:val="22"/>
          <w:lang w:val="es-CO"/>
        </w:rPr>
        <w:t xml:space="preserve">liego de </w:t>
      </w:r>
      <w:r w:rsidR="00B5046B" w:rsidRPr="00283FF2">
        <w:rPr>
          <w:rFonts w:ascii="Verdana" w:hAnsi="Verdana"/>
          <w:sz w:val="22"/>
          <w:lang w:val="es-CO"/>
        </w:rPr>
        <w:t>C</w:t>
      </w:r>
      <w:r w:rsidR="7D995A8D" w:rsidRPr="00283FF2">
        <w:rPr>
          <w:rFonts w:ascii="Verdana" w:hAnsi="Verdana"/>
          <w:sz w:val="22"/>
          <w:lang w:val="es-CO"/>
        </w:rPr>
        <w:t>ondiciones</w:t>
      </w:r>
      <w:r w:rsidR="189DD7EB" w:rsidRPr="00283FF2">
        <w:rPr>
          <w:rFonts w:ascii="Verdana" w:hAnsi="Verdana"/>
          <w:sz w:val="22"/>
          <w:lang w:val="es-CO"/>
        </w:rPr>
        <w:t xml:space="preserve">. </w:t>
      </w:r>
    </w:p>
    <w:p w14:paraId="452C8228" w14:textId="77777777" w:rsidR="0078548E" w:rsidRPr="00283FF2" w:rsidRDefault="0078548E" w:rsidP="0078548E">
      <w:pPr>
        <w:pStyle w:val="ListParagraph"/>
        <w:rPr>
          <w:rFonts w:ascii="Verdana" w:hAnsi="Verdana"/>
          <w:sz w:val="22"/>
          <w:lang w:val="es-CO"/>
        </w:rPr>
      </w:pPr>
    </w:p>
    <w:p w14:paraId="273B12A6" w14:textId="1F1BCD9C" w:rsidR="00EA0AA7" w:rsidRPr="00283FF2" w:rsidRDefault="00EA0AA7" w:rsidP="00F95698">
      <w:pPr>
        <w:pStyle w:val="ListParagraph"/>
        <w:numPr>
          <w:ilvl w:val="0"/>
          <w:numId w:val="12"/>
        </w:numPr>
        <w:rPr>
          <w:rFonts w:ascii="Verdana" w:hAnsi="Verdana"/>
          <w:sz w:val="22"/>
          <w:lang w:val="es-CO"/>
        </w:rPr>
      </w:pPr>
      <w:r w:rsidRPr="00283FF2">
        <w:rPr>
          <w:rFonts w:ascii="Verdana" w:hAnsi="Verdana"/>
          <w:sz w:val="22"/>
          <w:lang w:val="es-CO"/>
        </w:rPr>
        <w:t xml:space="preserve">No estar reportados en el último boletín de responsables fiscales vigente publicado por la Contraloría General de la República. Esta disposición aplica para el </w:t>
      </w:r>
      <w:r w:rsidR="1BFF4CA7" w:rsidRPr="00283FF2">
        <w:rPr>
          <w:rFonts w:ascii="Verdana" w:hAnsi="Verdana"/>
          <w:sz w:val="22"/>
          <w:lang w:val="es-CO"/>
        </w:rPr>
        <w:t>P</w:t>
      </w:r>
      <w:r w:rsidRPr="00283FF2">
        <w:rPr>
          <w:rFonts w:ascii="Verdana" w:hAnsi="Verdana"/>
          <w:sz w:val="22"/>
          <w:lang w:val="es-CO"/>
        </w:rPr>
        <w:t xml:space="preserve">roponente e integrantes de un </w:t>
      </w:r>
      <w:r w:rsidR="00D666A8" w:rsidRPr="00283FF2">
        <w:rPr>
          <w:rFonts w:ascii="Verdana" w:hAnsi="Verdana"/>
          <w:sz w:val="22"/>
          <w:lang w:val="es-CO"/>
        </w:rPr>
        <w:t>P</w:t>
      </w:r>
      <w:r w:rsidRPr="00283FF2">
        <w:rPr>
          <w:rFonts w:ascii="Verdana" w:hAnsi="Verdana"/>
          <w:sz w:val="22"/>
          <w:lang w:val="es-CO"/>
        </w:rPr>
        <w:t xml:space="preserve">roponente </w:t>
      </w:r>
      <w:r w:rsidR="00D666A8" w:rsidRPr="00283FF2">
        <w:rPr>
          <w:rFonts w:ascii="Verdana" w:hAnsi="Verdana"/>
          <w:sz w:val="22"/>
          <w:lang w:val="es-CO"/>
        </w:rPr>
        <w:t>P</w:t>
      </w:r>
      <w:r w:rsidRPr="00283FF2">
        <w:rPr>
          <w:rFonts w:ascii="Verdana" w:hAnsi="Verdana"/>
          <w:sz w:val="22"/>
          <w:lang w:val="es-CO"/>
        </w:rPr>
        <w:t xml:space="preserve">lural con domicilio en Colombia. Tratándose de </w:t>
      </w:r>
      <w:r w:rsidR="61A07C39" w:rsidRPr="00283FF2">
        <w:rPr>
          <w:rFonts w:ascii="Verdana" w:hAnsi="Verdana"/>
          <w:sz w:val="22"/>
          <w:lang w:val="es-CO"/>
        </w:rPr>
        <w:t>P</w:t>
      </w:r>
      <w:r w:rsidR="0652B816" w:rsidRPr="00283FF2">
        <w:rPr>
          <w:rFonts w:ascii="Verdana" w:hAnsi="Verdana"/>
          <w:sz w:val="22"/>
          <w:lang w:val="es-CO"/>
        </w:rPr>
        <w:t xml:space="preserve">roponentes </w:t>
      </w:r>
      <w:r w:rsidR="784F6E97" w:rsidRPr="00283FF2">
        <w:rPr>
          <w:rFonts w:ascii="Verdana" w:hAnsi="Verdana"/>
          <w:sz w:val="22"/>
          <w:lang w:val="es-CO"/>
        </w:rPr>
        <w:t>E</w:t>
      </w:r>
      <w:r w:rsidRPr="00283FF2">
        <w:rPr>
          <w:rFonts w:ascii="Verdana" w:hAnsi="Verdana"/>
          <w:sz w:val="22"/>
          <w:lang w:val="es-CO"/>
        </w:rPr>
        <w:t>xtranjeros sin domicilio o sin sucursal en Colombia, deberán declarar que no son responsables fiscales por actividades ejercidas en Colombia en el pasado y que no tienen sanciones vigentes en Colombia que implique inhabilidad para contratar con el Estado.</w:t>
      </w:r>
    </w:p>
    <w:p w14:paraId="78BC43DD" w14:textId="77777777" w:rsidR="006F5F4F" w:rsidRPr="00283FF2" w:rsidRDefault="006F5F4F" w:rsidP="007F3282">
      <w:pPr>
        <w:pStyle w:val="ListParagraph"/>
        <w:rPr>
          <w:rFonts w:ascii="Verdana" w:hAnsi="Verdana"/>
          <w:sz w:val="22"/>
          <w:lang w:val="es-CO"/>
        </w:rPr>
      </w:pPr>
    </w:p>
    <w:p w14:paraId="4A199C13" w14:textId="77777777" w:rsidR="006F5F4F" w:rsidRPr="00283FF2" w:rsidRDefault="006F5F4F" w:rsidP="006F5F4F">
      <w:pPr>
        <w:numPr>
          <w:ilvl w:val="0"/>
          <w:numId w:val="12"/>
        </w:numPr>
        <w:spacing w:before="120" w:after="240"/>
        <w:rPr>
          <w:rFonts w:ascii="Verdana" w:eastAsia="Arial,Times New Roman" w:hAnsi="Verdana" w:cs="Arial"/>
          <w:sz w:val="22"/>
          <w:lang w:eastAsia="es-ES"/>
        </w:rPr>
      </w:pPr>
      <w:r w:rsidRPr="00283FF2">
        <w:rPr>
          <w:rFonts w:ascii="Verdana" w:eastAsia="Arial,Times New Roman" w:hAnsi="Verdana" w:cs="Arial"/>
          <w:sz w:val="22"/>
          <w:lang w:eastAsia="es-ES"/>
        </w:rPr>
        <w:t xml:space="preserve">Presentar el certificado del Registro de Deudores Alimentarios Morosos – REDAM en el cual demuestre no estar inhabilitado en los términos de la Ley 2097 de 2021 </w:t>
      </w:r>
    </w:p>
    <w:p w14:paraId="538566FC" w14:textId="4E4F7352" w:rsidR="006F5F4F" w:rsidRPr="00283FF2" w:rsidRDefault="006F5F4F" w:rsidP="006F5F4F">
      <w:pPr>
        <w:numPr>
          <w:ilvl w:val="0"/>
          <w:numId w:val="12"/>
        </w:numPr>
        <w:spacing w:before="120" w:after="240"/>
        <w:rPr>
          <w:rFonts w:ascii="Verdana" w:eastAsia="Arial,Times New Roman" w:hAnsi="Verdana" w:cs="Arial"/>
          <w:sz w:val="22"/>
          <w:lang w:val="es-CO" w:eastAsia="es-ES"/>
        </w:rPr>
      </w:pPr>
      <w:r w:rsidRPr="00283FF2">
        <w:rPr>
          <w:rFonts w:ascii="Verdana" w:eastAsia="Arial,Times New Roman" w:hAnsi="Verdana" w:cs="Arial"/>
          <w:sz w:val="22"/>
          <w:lang w:eastAsia="es-ES"/>
        </w:rPr>
        <w:t>[</w:t>
      </w:r>
      <w:r w:rsidRPr="00283FF2">
        <w:rPr>
          <w:rFonts w:ascii="Verdana" w:eastAsia="Arial,Times New Roman" w:hAnsi="Verdana" w:cs="Arial"/>
          <w:sz w:val="22"/>
          <w:highlight w:val="lightGray"/>
          <w:lang w:eastAsia="es-ES"/>
        </w:rPr>
        <w:t>En este espacio, la entidad podrá incluir otros documentos que sean obligatorios en la verificación de la capacidad jurídica de los proponentes, amparados en criterios normativos de tipo constitucional, legal o reglamentario]</w:t>
      </w:r>
    </w:p>
    <w:p w14:paraId="2AB65FF5" w14:textId="77777777" w:rsidR="006F5F4F" w:rsidRPr="00283FF2" w:rsidRDefault="006F5F4F" w:rsidP="00EA0AA7">
      <w:pPr>
        <w:rPr>
          <w:rFonts w:ascii="Verdana" w:hAnsi="Verdana"/>
          <w:sz w:val="22"/>
          <w:lang w:val="es-CO"/>
        </w:rPr>
      </w:pPr>
    </w:p>
    <w:p w14:paraId="4F035E45" w14:textId="3AD0DFC4" w:rsidR="00E02AC4" w:rsidRPr="00283FF2" w:rsidRDefault="00EA0AA7" w:rsidP="00EA0AA7">
      <w:pPr>
        <w:rPr>
          <w:rFonts w:ascii="Verdana" w:hAnsi="Verdana"/>
          <w:sz w:val="22"/>
          <w:lang w:val="es-CO"/>
        </w:rPr>
      </w:pPr>
      <w:r w:rsidRPr="00283FF2">
        <w:rPr>
          <w:rFonts w:ascii="Verdana" w:hAnsi="Verdana"/>
          <w:sz w:val="22"/>
          <w:lang w:val="es-CO"/>
        </w:rPr>
        <w:t xml:space="preserve">La </w:t>
      </w:r>
      <w:r w:rsidR="37371F9C" w:rsidRPr="00283FF2">
        <w:rPr>
          <w:rFonts w:ascii="Verdana" w:hAnsi="Verdana"/>
          <w:sz w:val="22"/>
          <w:lang w:val="es-CO"/>
        </w:rPr>
        <w:t>E</w:t>
      </w:r>
      <w:r w:rsidRPr="00283FF2">
        <w:rPr>
          <w:rFonts w:ascii="Verdana" w:hAnsi="Verdana"/>
          <w:sz w:val="22"/>
          <w:lang w:val="es-CO"/>
        </w:rPr>
        <w:t xml:space="preserve">ntidad debe consultar los Antecedentes Judiciales en línea en los registros de las bases de datos, al igual que </w:t>
      </w:r>
      <w:r w:rsidR="743EE41B" w:rsidRPr="00283FF2">
        <w:rPr>
          <w:rFonts w:ascii="Verdana" w:hAnsi="Verdana"/>
          <w:sz w:val="22"/>
          <w:lang w:val="es-CO"/>
        </w:rPr>
        <w:t>los An</w:t>
      </w:r>
      <w:r w:rsidR="00A00F9E" w:rsidRPr="00283FF2">
        <w:rPr>
          <w:rFonts w:ascii="Verdana" w:hAnsi="Verdana"/>
          <w:sz w:val="22"/>
          <w:lang w:val="es-CO"/>
        </w:rPr>
        <w:t>te</w:t>
      </w:r>
      <w:r w:rsidR="743EE41B" w:rsidRPr="00283FF2">
        <w:rPr>
          <w:rFonts w:ascii="Verdana" w:hAnsi="Verdana"/>
          <w:sz w:val="22"/>
          <w:lang w:val="es-CO"/>
        </w:rPr>
        <w:t>cedentes Fiscales</w:t>
      </w:r>
      <w:r w:rsidR="00F12C50" w:rsidRPr="00283FF2">
        <w:rPr>
          <w:rFonts w:ascii="Verdana" w:hAnsi="Verdana"/>
          <w:sz w:val="22"/>
          <w:lang w:val="es-CO"/>
        </w:rPr>
        <w:t xml:space="preserve"> </w:t>
      </w:r>
      <w:r w:rsidR="00FC249E" w:rsidRPr="00283FF2">
        <w:rPr>
          <w:rFonts w:ascii="Verdana" w:hAnsi="Verdana"/>
          <w:sz w:val="22"/>
          <w:lang w:val="es-CO"/>
        </w:rPr>
        <w:t>acorde</w:t>
      </w:r>
      <w:r w:rsidR="00F12C50" w:rsidRPr="00283FF2">
        <w:rPr>
          <w:rFonts w:ascii="Verdana" w:hAnsi="Verdana"/>
          <w:sz w:val="22"/>
          <w:lang w:val="es-CO"/>
        </w:rPr>
        <w:t xml:space="preserve"> con el artículo 60 de la Ley 610 de 2000</w:t>
      </w:r>
      <w:r w:rsidR="743EE41B" w:rsidRPr="00283FF2">
        <w:rPr>
          <w:rFonts w:ascii="Verdana" w:hAnsi="Verdana"/>
          <w:sz w:val="22"/>
          <w:lang w:val="es-CO"/>
        </w:rPr>
        <w:t>,</w:t>
      </w:r>
      <w:r w:rsidRPr="00283FF2">
        <w:rPr>
          <w:rFonts w:ascii="Verdana" w:hAnsi="Verdana"/>
          <w:sz w:val="22"/>
          <w:lang w:val="es-CO"/>
        </w:rPr>
        <w:t xml:space="preserve"> </w:t>
      </w:r>
      <w:r w:rsidR="4376E0FD" w:rsidRPr="00283FF2">
        <w:rPr>
          <w:rFonts w:ascii="Verdana" w:hAnsi="Verdana"/>
          <w:sz w:val="22"/>
          <w:lang w:val="es-CO"/>
        </w:rPr>
        <w:t xml:space="preserve">los </w:t>
      </w:r>
      <w:r w:rsidRPr="00283FF2">
        <w:rPr>
          <w:rFonts w:ascii="Verdana" w:hAnsi="Verdana"/>
          <w:sz w:val="22"/>
          <w:lang w:val="es-CO"/>
        </w:rPr>
        <w:t>Antecedentes Disciplinarios conforme el artículo 1 de la Ley 1238 de 2008 y el Registro Nacional de Medidas Correctivas del Ministerio de Defensa Nacional – Policía Nacional, de acuerdo con lo dispuesto en el artículo 183 de la Ley 1801 de 2016 – Código Nacional de Seguridad y Convivencia–</w:t>
      </w:r>
    </w:p>
    <w:p w14:paraId="6F5EB37B" w14:textId="1F18724B" w:rsidR="00E02AC4" w:rsidRPr="00283FF2" w:rsidRDefault="00E02AC4" w:rsidP="00E02AC4">
      <w:pPr>
        <w:rPr>
          <w:rFonts w:ascii="Verdana" w:hAnsi="Verdana"/>
          <w:sz w:val="22"/>
          <w:lang w:val="es-CO"/>
        </w:rPr>
      </w:pPr>
    </w:p>
    <w:p w14:paraId="07E55D6C" w14:textId="1E61C829" w:rsidR="00E02AC4" w:rsidRPr="00283FF2" w:rsidRDefault="0078548E">
      <w:pPr>
        <w:pStyle w:val="Heading2"/>
        <w:numPr>
          <w:ilvl w:val="1"/>
          <w:numId w:val="52"/>
        </w:numPr>
        <w:rPr>
          <w:rFonts w:ascii="Verdana" w:hAnsi="Verdana"/>
          <w:sz w:val="22"/>
          <w:szCs w:val="22"/>
        </w:rPr>
      </w:pPr>
      <w:bookmarkStart w:id="654" w:name="_Toc216429109"/>
      <w:r w:rsidRPr="00283FF2">
        <w:rPr>
          <w:rFonts w:ascii="Verdana" w:hAnsi="Verdana"/>
          <w:sz w:val="22"/>
          <w:szCs w:val="22"/>
        </w:rPr>
        <w:t>EXISTENCIA Y REPRESENTACIÓN LEGAL</w:t>
      </w:r>
      <w:bookmarkEnd w:id="654"/>
    </w:p>
    <w:p w14:paraId="2848979A" w14:textId="03ECA619" w:rsidR="0078548E" w:rsidRPr="00283FF2" w:rsidRDefault="0078548E" w:rsidP="0078548E">
      <w:pPr>
        <w:rPr>
          <w:rFonts w:ascii="Verdana" w:hAnsi="Verdana"/>
          <w:sz w:val="22"/>
          <w:lang w:val="es-CO"/>
        </w:rPr>
      </w:pPr>
    </w:p>
    <w:p w14:paraId="28ACB492" w14:textId="1C8C3E08" w:rsidR="0078548E" w:rsidRPr="00283FF2" w:rsidRDefault="00647426" w:rsidP="0078548E">
      <w:pPr>
        <w:rPr>
          <w:rFonts w:ascii="Verdana" w:hAnsi="Verdana"/>
          <w:sz w:val="22"/>
          <w:lang w:val="es-CO"/>
        </w:rPr>
      </w:pPr>
      <w:r w:rsidRPr="00283FF2">
        <w:rPr>
          <w:rFonts w:ascii="Verdana" w:hAnsi="Verdana"/>
          <w:sz w:val="22"/>
          <w:lang w:val="es-CO"/>
        </w:rPr>
        <w:t xml:space="preserve">La existencia y representación legal de los </w:t>
      </w:r>
      <w:r w:rsidR="6E583F89" w:rsidRPr="00283FF2">
        <w:rPr>
          <w:rFonts w:ascii="Verdana" w:hAnsi="Verdana"/>
          <w:sz w:val="22"/>
          <w:lang w:val="es-CO"/>
        </w:rPr>
        <w:t>P</w:t>
      </w:r>
      <w:r w:rsidR="45C2F36A" w:rsidRPr="00283FF2">
        <w:rPr>
          <w:rFonts w:ascii="Verdana" w:hAnsi="Verdana"/>
          <w:sz w:val="22"/>
          <w:lang w:val="es-CO"/>
        </w:rPr>
        <w:t xml:space="preserve">roponentes </w:t>
      </w:r>
      <w:r w:rsidR="00726A68" w:rsidRPr="00283FF2">
        <w:rPr>
          <w:rFonts w:ascii="Verdana" w:hAnsi="Verdana"/>
          <w:sz w:val="22"/>
          <w:lang w:val="es-CO"/>
        </w:rPr>
        <w:t>i</w:t>
      </w:r>
      <w:r w:rsidRPr="00283FF2">
        <w:rPr>
          <w:rFonts w:ascii="Verdana" w:hAnsi="Verdana"/>
          <w:sz w:val="22"/>
          <w:lang w:val="es-CO"/>
        </w:rPr>
        <w:t xml:space="preserve">ndividuales o </w:t>
      </w:r>
      <w:r w:rsidR="002438BA" w:rsidRPr="00283FF2">
        <w:rPr>
          <w:rFonts w:ascii="Verdana" w:hAnsi="Verdana"/>
          <w:sz w:val="22"/>
          <w:lang w:val="es-CO"/>
        </w:rPr>
        <w:t>integrantes</w:t>
      </w:r>
      <w:r w:rsidRPr="00283FF2">
        <w:rPr>
          <w:rFonts w:ascii="Verdana" w:hAnsi="Verdana"/>
          <w:sz w:val="22"/>
          <w:lang w:val="es-CO"/>
        </w:rPr>
        <w:t xml:space="preserve"> de los </w:t>
      </w:r>
      <w:r w:rsidR="00D666A8" w:rsidRPr="00283FF2">
        <w:rPr>
          <w:rFonts w:ascii="Verdana" w:hAnsi="Verdana"/>
          <w:sz w:val="22"/>
          <w:lang w:val="es-CO"/>
        </w:rPr>
        <w:t>P</w:t>
      </w:r>
      <w:r w:rsidRPr="00283FF2">
        <w:rPr>
          <w:rFonts w:ascii="Verdana" w:hAnsi="Verdana"/>
          <w:sz w:val="22"/>
          <w:lang w:val="es-CO"/>
        </w:rPr>
        <w:t xml:space="preserve">roponentes </w:t>
      </w:r>
      <w:r w:rsidR="00D666A8" w:rsidRPr="00283FF2">
        <w:rPr>
          <w:rFonts w:ascii="Verdana" w:hAnsi="Verdana"/>
          <w:sz w:val="22"/>
          <w:lang w:val="es-CO"/>
        </w:rPr>
        <w:t>P</w:t>
      </w:r>
      <w:r w:rsidRPr="00283FF2">
        <w:rPr>
          <w:rFonts w:ascii="Verdana" w:hAnsi="Verdana"/>
          <w:sz w:val="22"/>
          <w:lang w:val="es-CO"/>
        </w:rPr>
        <w:t>lurales se acreditará de acuerdo con las siguientes reglas:</w:t>
      </w:r>
    </w:p>
    <w:p w14:paraId="127A9B9A" w14:textId="04B01B72" w:rsidR="00647426" w:rsidRPr="00283FF2" w:rsidRDefault="00647426" w:rsidP="0078548E">
      <w:pPr>
        <w:rPr>
          <w:rFonts w:ascii="Verdana" w:hAnsi="Verdana"/>
          <w:sz w:val="22"/>
          <w:lang w:val="es-CO"/>
        </w:rPr>
      </w:pPr>
    </w:p>
    <w:p w14:paraId="7319963D" w14:textId="5D36259E" w:rsidR="00647426" w:rsidRPr="00283FF2" w:rsidRDefault="00647426">
      <w:pPr>
        <w:pStyle w:val="Heading3"/>
        <w:numPr>
          <w:ilvl w:val="2"/>
          <w:numId w:val="52"/>
        </w:numPr>
        <w:ind w:left="0" w:firstLine="0"/>
        <w:rPr>
          <w:rFonts w:ascii="Verdana" w:hAnsi="Verdana"/>
          <w:sz w:val="22"/>
          <w:szCs w:val="22"/>
        </w:rPr>
      </w:pPr>
      <w:bookmarkStart w:id="655" w:name="_Toc216429110"/>
      <w:r w:rsidRPr="00283FF2">
        <w:rPr>
          <w:rFonts w:ascii="Verdana" w:hAnsi="Verdana"/>
          <w:sz w:val="22"/>
          <w:szCs w:val="22"/>
        </w:rPr>
        <w:t>PERSONAS NATURALES</w:t>
      </w:r>
      <w:bookmarkEnd w:id="655"/>
    </w:p>
    <w:p w14:paraId="014E11F1" w14:textId="2B13017A" w:rsidR="00647426" w:rsidRPr="00283FF2" w:rsidRDefault="00647426" w:rsidP="00647426">
      <w:pPr>
        <w:rPr>
          <w:rFonts w:ascii="Verdana" w:hAnsi="Verdana"/>
          <w:sz w:val="22"/>
          <w:lang w:val="es-CO"/>
        </w:rPr>
      </w:pPr>
    </w:p>
    <w:p w14:paraId="1501F26F" w14:textId="2A8D47EA" w:rsidR="00792FE8" w:rsidRPr="00283FF2" w:rsidRDefault="00792FE8" w:rsidP="00792FE8">
      <w:pPr>
        <w:rPr>
          <w:rFonts w:ascii="Verdana" w:hAnsi="Verdana"/>
          <w:sz w:val="22"/>
          <w:lang w:val="es-CO"/>
        </w:rPr>
      </w:pPr>
      <w:r w:rsidRPr="00283FF2">
        <w:rPr>
          <w:rFonts w:ascii="Verdana" w:hAnsi="Verdana"/>
          <w:sz w:val="22"/>
          <w:lang w:val="es-CO"/>
        </w:rPr>
        <w:t xml:space="preserve">Deben presentar los siguientes documentos en copia simple: </w:t>
      </w:r>
    </w:p>
    <w:p w14:paraId="090CABF6" w14:textId="77777777" w:rsidR="00792FE8" w:rsidRPr="00283FF2" w:rsidRDefault="00792FE8" w:rsidP="00792FE8">
      <w:pPr>
        <w:rPr>
          <w:rFonts w:ascii="Verdana" w:hAnsi="Verdana"/>
          <w:sz w:val="22"/>
          <w:lang w:val="es-CO"/>
        </w:rPr>
      </w:pPr>
    </w:p>
    <w:p w14:paraId="06BE4D97" w14:textId="6A9CBD9D" w:rsidR="00792FE8" w:rsidRPr="00283FF2" w:rsidRDefault="00792FE8" w:rsidP="00F95698">
      <w:pPr>
        <w:pStyle w:val="ListParagraph"/>
        <w:numPr>
          <w:ilvl w:val="0"/>
          <w:numId w:val="13"/>
        </w:numPr>
        <w:rPr>
          <w:rFonts w:ascii="Verdana" w:hAnsi="Verdana"/>
          <w:sz w:val="22"/>
          <w:lang w:val="es-CO"/>
        </w:rPr>
      </w:pPr>
      <w:r w:rsidRPr="00283FF2">
        <w:rPr>
          <w:rFonts w:ascii="Verdana" w:hAnsi="Verdana"/>
          <w:sz w:val="22"/>
          <w:lang w:val="es-CO"/>
        </w:rPr>
        <w:t>Persona natural de nacionalidad colombiana: cédula de ciudadanía.</w:t>
      </w:r>
    </w:p>
    <w:p w14:paraId="28991082" w14:textId="77777777" w:rsidR="00787EA0" w:rsidRPr="00283FF2" w:rsidRDefault="00787EA0" w:rsidP="007F3282">
      <w:pPr>
        <w:pStyle w:val="ListParagraph"/>
        <w:rPr>
          <w:rFonts w:ascii="Verdana" w:hAnsi="Verdana"/>
          <w:sz w:val="22"/>
          <w:lang w:val="es-CO"/>
        </w:rPr>
      </w:pPr>
    </w:p>
    <w:p w14:paraId="4DB35559" w14:textId="0AA53F21" w:rsidR="00792FE8" w:rsidRPr="00283FF2" w:rsidRDefault="00792FE8" w:rsidP="00F95698">
      <w:pPr>
        <w:pStyle w:val="ListParagraph"/>
        <w:numPr>
          <w:ilvl w:val="0"/>
          <w:numId w:val="13"/>
        </w:numPr>
        <w:rPr>
          <w:rFonts w:ascii="Verdana" w:hAnsi="Verdana"/>
          <w:sz w:val="22"/>
          <w:lang w:val="es-CO"/>
        </w:rPr>
      </w:pPr>
      <w:r w:rsidRPr="00283FF2">
        <w:rPr>
          <w:rFonts w:ascii="Verdana" w:hAnsi="Verdana"/>
          <w:sz w:val="22"/>
          <w:lang w:val="es-CO"/>
        </w:rPr>
        <w:t>Persona natural extranjera con residencia en Colombia: cédula de extranjería</w:t>
      </w:r>
      <w:r w:rsidR="00787EA0" w:rsidRPr="00283FF2">
        <w:rPr>
          <w:rFonts w:ascii="Verdana" w:hAnsi="Verdana"/>
          <w:sz w:val="22"/>
          <w:lang w:val="es-CO"/>
        </w:rPr>
        <w:t xml:space="preserve"> vigente expedida por la autoridad competente</w:t>
      </w:r>
      <w:r w:rsidRPr="00283FF2">
        <w:rPr>
          <w:rFonts w:ascii="Verdana" w:hAnsi="Verdana"/>
          <w:sz w:val="22"/>
          <w:lang w:val="es-CO"/>
        </w:rPr>
        <w:t xml:space="preserve">. </w:t>
      </w:r>
    </w:p>
    <w:p w14:paraId="0F95C93D" w14:textId="77777777" w:rsidR="00787EA0" w:rsidRPr="00283FF2" w:rsidRDefault="00787EA0" w:rsidP="007F3282">
      <w:pPr>
        <w:pStyle w:val="ListParagraph"/>
        <w:rPr>
          <w:rFonts w:ascii="Verdana" w:hAnsi="Verdana"/>
          <w:sz w:val="22"/>
          <w:lang w:val="es-CO"/>
        </w:rPr>
      </w:pPr>
    </w:p>
    <w:p w14:paraId="132C5E45" w14:textId="29CDE248" w:rsidR="00647426" w:rsidRPr="00283FF2" w:rsidRDefault="00792FE8" w:rsidP="00F95698">
      <w:pPr>
        <w:pStyle w:val="ListParagraph"/>
        <w:numPr>
          <w:ilvl w:val="0"/>
          <w:numId w:val="13"/>
        </w:numPr>
        <w:rPr>
          <w:rFonts w:ascii="Verdana" w:hAnsi="Verdana"/>
          <w:sz w:val="22"/>
          <w:lang w:val="es-CO"/>
        </w:rPr>
      </w:pPr>
      <w:r w:rsidRPr="00283FF2">
        <w:rPr>
          <w:rFonts w:ascii="Verdana" w:hAnsi="Verdana"/>
          <w:sz w:val="22"/>
          <w:lang w:val="es-CO"/>
        </w:rPr>
        <w:t>Persona natural extranjera sin domicilio en Colombia: pasaporte.</w:t>
      </w:r>
    </w:p>
    <w:p w14:paraId="5A6EABDD" w14:textId="77D18120" w:rsidR="00792FE8" w:rsidRPr="00283FF2" w:rsidRDefault="00792FE8" w:rsidP="00792FE8">
      <w:pPr>
        <w:rPr>
          <w:rFonts w:ascii="Verdana" w:hAnsi="Verdana"/>
          <w:sz w:val="22"/>
          <w:lang w:val="es-CO"/>
        </w:rPr>
      </w:pPr>
    </w:p>
    <w:p w14:paraId="3B53A11C" w14:textId="6199BB69" w:rsidR="00792FE8" w:rsidRPr="00283FF2" w:rsidRDefault="00792FE8">
      <w:pPr>
        <w:pStyle w:val="Heading3"/>
        <w:numPr>
          <w:ilvl w:val="2"/>
          <w:numId w:val="52"/>
        </w:numPr>
        <w:ind w:left="0" w:firstLine="142"/>
        <w:rPr>
          <w:rFonts w:ascii="Verdana" w:hAnsi="Verdana"/>
          <w:sz w:val="22"/>
          <w:szCs w:val="22"/>
        </w:rPr>
      </w:pPr>
      <w:bookmarkStart w:id="656" w:name="_Toc216429111"/>
      <w:r w:rsidRPr="00283FF2">
        <w:rPr>
          <w:rFonts w:ascii="Verdana" w:hAnsi="Verdana"/>
          <w:sz w:val="22"/>
          <w:szCs w:val="22"/>
        </w:rPr>
        <w:t>PERSONAS JURÍDICAS</w:t>
      </w:r>
      <w:bookmarkEnd w:id="656"/>
    </w:p>
    <w:p w14:paraId="61B7880E" w14:textId="58EB63EA" w:rsidR="00792FE8" w:rsidRPr="00283FF2" w:rsidRDefault="00792FE8" w:rsidP="00792FE8">
      <w:pPr>
        <w:rPr>
          <w:rFonts w:ascii="Verdana" w:hAnsi="Verdana"/>
          <w:sz w:val="22"/>
          <w:lang w:val="es-CO"/>
        </w:rPr>
      </w:pPr>
    </w:p>
    <w:p w14:paraId="5DC579EA" w14:textId="77777777" w:rsidR="00F075E6" w:rsidRPr="00283FF2" w:rsidRDefault="00F075E6" w:rsidP="00F075E6">
      <w:pPr>
        <w:rPr>
          <w:rFonts w:ascii="Verdana" w:hAnsi="Verdana"/>
          <w:sz w:val="22"/>
          <w:lang w:val="es-CO"/>
        </w:rPr>
      </w:pPr>
      <w:r w:rsidRPr="00283FF2">
        <w:rPr>
          <w:rFonts w:ascii="Verdana" w:hAnsi="Verdana"/>
          <w:sz w:val="22"/>
          <w:lang w:val="es-CO"/>
        </w:rPr>
        <w:t xml:space="preserve">Deben presentar los siguientes documentos: </w:t>
      </w:r>
    </w:p>
    <w:p w14:paraId="34778E1C" w14:textId="77777777" w:rsidR="00F075E6" w:rsidRPr="00283FF2" w:rsidRDefault="00F075E6" w:rsidP="00F075E6">
      <w:pPr>
        <w:rPr>
          <w:rFonts w:ascii="Verdana" w:hAnsi="Verdana"/>
          <w:sz w:val="22"/>
          <w:lang w:val="es-CO"/>
        </w:rPr>
      </w:pPr>
    </w:p>
    <w:p w14:paraId="7BE2F353" w14:textId="6A9A172A" w:rsidR="00F075E6" w:rsidRPr="00283FF2" w:rsidRDefault="00F075E6" w:rsidP="00F95698">
      <w:pPr>
        <w:pStyle w:val="ListParagraph"/>
        <w:numPr>
          <w:ilvl w:val="0"/>
          <w:numId w:val="14"/>
        </w:numPr>
        <w:rPr>
          <w:rFonts w:ascii="Verdana" w:hAnsi="Verdana"/>
          <w:sz w:val="22"/>
          <w:lang w:val="es-CO"/>
        </w:rPr>
      </w:pPr>
      <w:r w:rsidRPr="00283FF2">
        <w:rPr>
          <w:rFonts w:ascii="Verdana" w:hAnsi="Verdana"/>
          <w:sz w:val="22"/>
          <w:lang w:val="es-CO"/>
        </w:rPr>
        <w:t xml:space="preserve">Persona jurídica nacional o extranjera con sucursal en Colombia: </w:t>
      </w:r>
    </w:p>
    <w:p w14:paraId="7754041B" w14:textId="77777777" w:rsidR="00F075E6" w:rsidRPr="00283FF2" w:rsidRDefault="00F075E6" w:rsidP="00F075E6">
      <w:pPr>
        <w:rPr>
          <w:rFonts w:ascii="Verdana" w:hAnsi="Verdana"/>
          <w:sz w:val="22"/>
          <w:lang w:val="es-CO"/>
        </w:rPr>
      </w:pPr>
    </w:p>
    <w:p w14:paraId="59A40EF9" w14:textId="40385BCB" w:rsidR="00F075E6" w:rsidRPr="00283FF2" w:rsidRDefault="00F075E6" w:rsidP="00F95698">
      <w:pPr>
        <w:pStyle w:val="ListParagraph"/>
        <w:numPr>
          <w:ilvl w:val="0"/>
          <w:numId w:val="15"/>
        </w:numPr>
        <w:rPr>
          <w:rFonts w:ascii="Verdana" w:hAnsi="Verdana"/>
          <w:sz w:val="22"/>
          <w:lang w:val="es-CO"/>
        </w:rPr>
      </w:pPr>
      <w:r w:rsidRPr="00283FF2">
        <w:rPr>
          <w:rFonts w:ascii="Verdana" w:hAnsi="Verdana"/>
          <w:sz w:val="22"/>
          <w:lang w:val="es-CO"/>
        </w:rPr>
        <w:t>Certificado de existencia y representación legal expedido por la Cámara de Comercio o autoridad competente en el que se verificará:</w:t>
      </w:r>
    </w:p>
    <w:p w14:paraId="07A0D5D7" w14:textId="77777777" w:rsidR="00F075E6" w:rsidRPr="00283FF2" w:rsidRDefault="00F075E6" w:rsidP="00F075E6">
      <w:pPr>
        <w:pStyle w:val="ListParagraph"/>
        <w:rPr>
          <w:rFonts w:ascii="Verdana" w:hAnsi="Verdana"/>
          <w:sz w:val="22"/>
          <w:lang w:val="es-CO"/>
        </w:rPr>
      </w:pPr>
    </w:p>
    <w:p w14:paraId="05DF574E" w14:textId="7C3F4666"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 xml:space="preserve">Fecha de expedición del certificado no mayor a treinta (30) días </w:t>
      </w:r>
      <w:r w:rsidR="005E334C" w:rsidRPr="00283FF2">
        <w:rPr>
          <w:rFonts w:ascii="Verdana" w:hAnsi="Verdana"/>
          <w:sz w:val="22"/>
          <w:lang w:val="es-CO"/>
        </w:rPr>
        <w:t xml:space="preserve">calendario </w:t>
      </w:r>
      <w:r w:rsidRPr="00283FF2">
        <w:rPr>
          <w:rFonts w:ascii="Verdana" w:hAnsi="Verdana"/>
          <w:sz w:val="22"/>
          <w:lang w:val="es-CO"/>
        </w:rPr>
        <w:t xml:space="preserve">anteriores </w:t>
      </w:r>
      <w:r w:rsidR="009D6827" w:rsidRPr="00283FF2">
        <w:rPr>
          <w:rFonts w:ascii="Verdana" w:hAnsi="Verdana"/>
          <w:sz w:val="22"/>
          <w:lang w:val="es-CO"/>
        </w:rPr>
        <w:t xml:space="preserve">contados desde </w:t>
      </w:r>
      <w:r w:rsidRPr="00283FF2">
        <w:rPr>
          <w:rFonts w:ascii="Verdana" w:hAnsi="Verdana"/>
          <w:sz w:val="22"/>
          <w:lang w:val="es-CO"/>
        </w:rPr>
        <w:t xml:space="preserve">la fecha de cierre del </w:t>
      </w:r>
      <w:r w:rsidR="5EEA6E3E" w:rsidRPr="00283FF2">
        <w:rPr>
          <w:rFonts w:ascii="Verdana" w:hAnsi="Verdana"/>
          <w:sz w:val="22"/>
          <w:lang w:val="es-CO"/>
        </w:rPr>
        <w:t>P</w:t>
      </w:r>
      <w:r w:rsidRPr="00283FF2">
        <w:rPr>
          <w:rFonts w:ascii="Verdana" w:hAnsi="Verdana"/>
          <w:sz w:val="22"/>
          <w:lang w:val="es-CO"/>
        </w:rPr>
        <w:t xml:space="preserve">roceso de </w:t>
      </w:r>
      <w:r w:rsidR="5880E44B" w:rsidRPr="00283FF2">
        <w:rPr>
          <w:rFonts w:ascii="Verdana" w:hAnsi="Verdana"/>
          <w:sz w:val="22"/>
          <w:lang w:val="es-CO"/>
        </w:rPr>
        <w:t>C</w:t>
      </w:r>
      <w:r w:rsidRPr="00283FF2">
        <w:rPr>
          <w:rFonts w:ascii="Verdana" w:hAnsi="Verdana"/>
          <w:sz w:val="22"/>
          <w:lang w:val="es-CO"/>
        </w:rPr>
        <w:t xml:space="preserve">ontratación. En caso de modificarse la fecha de cierre del </w:t>
      </w:r>
      <w:r w:rsidR="353F79B4" w:rsidRPr="00283FF2">
        <w:rPr>
          <w:rFonts w:ascii="Verdana" w:hAnsi="Verdana"/>
          <w:sz w:val="22"/>
          <w:lang w:val="es-CO"/>
        </w:rPr>
        <w:t>Proceso de Contratación</w:t>
      </w:r>
      <w:r w:rsidRPr="00283FF2">
        <w:rPr>
          <w:rFonts w:ascii="Verdana" w:hAnsi="Verdana"/>
          <w:sz w:val="22"/>
          <w:lang w:val="es-CO"/>
        </w:rPr>
        <w:t xml:space="preserve">, se tendrá como referencia para establecer el plazo de vigencia del certificado de existencia y representación legal la originalmente </w:t>
      </w:r>
      <w:r w:rsidR="003F31CE" w:rsidRPr="00283FF2">
        <w:rPr>
          <w:rFonts w:ascii="Verdana" w:hAnsi="Verdana"/>
          <w:sz w:val="22"/>
          <w:lang w:val="es-CO"/>
        </w:rPr>
        <w:t xml:space="preserve">fijada </w:t>
      </w:r>
      <w:r w:rsidRPr="00283FF2">
        <w:rPr>
          <w:rFonts w:ascii="Verdana" w:hAnsi="Verdana"/>
          <w:sz w:val="22"/>
          <w:lang w:val="es-CO"/>
        </w:rPr>
        <w:t xml:space="preserve">en el </w:t>
      </w:r>
      <w:r w:rsidR="00D666A8" w:rsidRPr="00283FF2">
        <w:rPr>
          <w:rFonts w:ascii="Verdana" w:hAnsi="Verdana"/>
          <w:sz w:val="22"/>
          <w:lang w:val="es-CO"/>
        </w:rPr>
        <w:t>P</w:t>
      </w:r>
      <w:r w:rsidRPr="00283FF2">
        <w:rPr>
          <w:rFonts w:ascii="Verdana" w:hAnsi="Verdana"/>
          <w:sz w:val="22"/>
          <w:lang w:val="es-CO"/>
        </w:rPr>
        <w:t xml:space="preserve">liego de </w:t>
      </w:r>
      <w:r w:rsidR="00D666A8" w:rsidRPr="00283FF2">
        <w:rPr>
          <w:rFonts w:ascii="Verdana" w:hAnsi="Verdana"/>
          <w:sz w:val="22"/>
          <w:lang w:val="es-CO"/>
        </w:rPr>
        <w:t>C</w:t>
      </w:r>
      <w:r w:rsidRPr="00283FF2">
        <w:rPr>
          <w:rFonts w:ascii="Verdana" w:hAnsi="Verdana"/>
          <w:sz w:val="22"/>
          <w:lang w:val="es-CO"/>
        </w:rPr>
        <w:t>ondiciones definitivo.</w:t>
      </w:r>
    </w:p>
    <w:p w14:paraId="4B065588" w14:textId="77777777" w:rsidR="00F075E6" w:rsidRPr="00283FF2" w:rsidRDefault="00F075E6" w:rsidP="00F075E6">
      <w:pPr>
        <w:pStyle w:val="ListParagraph"/>
        <w:ind w:left="1440"/>
        <w:rPr>
          <w:rFonts w:ascii="Verdana" w:hAnsi="Verdana"/>
          <w:sz w:val="22"/>
          <w:lang w:val="es-CO"/>
        </w:rPr>
      </w:pPr>
    </w:p>
    <w:p w14:paraId="6424ED94" w14:textId="220B7948"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 xml:space="preserve">Que el objeto de la sociedad permita ejecutar las actividades descritas en el objeto del </w:t>
      </w:r>
      <w:r w:rsidR="00D666A8" w:rsidRPr="00283FF2">
        <w:rPr>
          <w:rFonts w:ascii="Verdana" w:hAnsi="Verdana"/>
          <w:sz w:val="22"/>
          <w:lang w:val="es-CO"/>
        </w:rPr>
        <w:t>P</w:t>
      </w:r>
      <w:r w:rsidRPr="00283FF2">
        <w:rPr>
          <w:rFonts w:ascii="Verdana" w:hAnsi="Verdana"/>
          <w:sz w:val="22"/>
          <w:lang w:val="es-CO"/>
        </w:rPr>
        <w:t xml:space="preserve">roceso de </w:t>
      </w:r>
      <w:r w:rsidR="00D666A8" w:rsidRPr="00283FF2">
        <w:rPr>
          <w:rFonts w:ascii="Verdana" w:hAnsi="Verdana"/>
          <w:sz w:val="22"/>
          <w:lang w:val="es-CO"/>
        </w:rPr>
        <w:t>C</w:t>
      </w:r>
      <w:r w:rsidRPr="00283FF2">
        <w:rPr>
          <w:rFonts w:ascii="Verdana" w:hAnsi="Verdana"/>
          <w:sz w:val="22"/>
          <w:lang w:val="es-CO"/>
        </w:rPr>
        <w:t xml:space="preserve">ontratación. </w:t>
      </w:r>
    </w:p>
    <w:p w14:paraId="640C1569" w14:textId="77777777" w:rsidR="00F075E6" w:rsidRPr="00283FF2" w:rsidRDefault="00F075E6" w:rsidP="00F075E6">
      <w:pPr>
        <w:pStyle w:val="ListParagraph"/>
        <w:ind w:left="1440"/>
        <w:rPr>
          <w:rFonts w:ascii="Verdana" w:hAnsi="Verdana"/>
          <w:sz w:val="22"/>
          <w:lang w:val="es-CO"/>
        </w:rPr>
      </w:pPr>
    </w:p>
    <w:p w14:paraId="77BB20FA" w14:textId="4D0C1846"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 xml:space="preserve">Las personas jurídicas nacionales y extranjeras deberán acreditar que su duración no será inferior a la del plazo del contrato y un año más. </w:t>
      </w:r>
    </w:p>
    <w:p w14:paraId="5A9B6615" w14:textId="77777777" w:rsidR="00F075E6" w:rsidRPr="00283FF2" w:rsidRDefault="00F075E6" w:rsidP="00F075E6">
      <w:pPr>
        <w:pStyle w:val="ListParagraph"/>
        <w:ind w:left="1440"/>
        <w:rPr>
          <w:rFonts w:ascii="Verdana" w:hAnsi="Verdana"/>
          <w:sz w:val="22"/>
          <w:lang w:val="es-CO"/>
        </w:rPr>
      </w:pPr>
    </w:p>
    <w:p w14:paraId="60ED0B55" w14:textId="2D3871A9"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 xml:space="preserve">Si el representante legal tiene restricciones para contraer obligaciones en nombre de la sociedad, deberá acreditar su capacidad a través de una autorización suficiente otorgada por el órgano social competente respectivo. </w:t>
      </w:r>
    </w:p>
    <w:p w14:paraId="4AF6854A" w14:textId="77777777" w:rsidR="00F075E6" w:rsidRPr="00283FF2" w:rsidRDefault="00F075E6" w:rsidP="00F075E6">
      <w:pPr>
        <w:pStyle w:val="ListParagraph"/>
        <w:ind w:left="1440"/>
        <w:rPr>
          <w:rFonts w:ascii="Verdana" w:hAnsi="Verdana"/>
          <w:sz w:val="22"/>
          <w:lang w:val="es-CO"/>
        </w:rPr>
      </w:pPr>
    </w:p>
    <w:p w14:paraId="00D8A71B" w14:textId="696D2434"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 xml:space="preserve">El nombramiento del revisor fiscal en caso de </w:t>
      </w:r>
      <w:r w:rsidR="00BE487F" w:rsidRPr="00283FF2">
        <w:rPr>
          <w:rFonts w:ascii="Verdana" w:hAnsi="Verdana"/>
          <w:sz w:val="22"/>
          <w:lang w:val="es-CO"/>
        </w:rPr>
        <w:t xml:space="preserve">que deba contar con uno. </w:t>
      </w:r>
    </w:p>
    <w:p w14:paraId="14E722A7" w14:textId="77777777" w:rsidR="00F075E6" w:rsidRPr="00283FF2" w:rsidRDefault="00F075E6" w:rsidP="00F075E6">
      <w:pPr>
        <w:pStyle w:val="ListParagraph"/>
        <w:ind w:left="1440"/>
        <w:rPr>
          <w:rFonts w:ascii="Verdana" w:hAnsi="Verdana"/>
          <w:sz w:val="22"/>
          <w:lang w:val="es-CO"/>
        </w:rPr>
      </w:pPr>
    </w:p>
    <w:p w14:paraId="128F6784" w14:textId="02291CD7" w:rsidR="00F075E6" w:rsidRPr="00283FF2" w:rsidRDefault="00F075E6" w:rsidP="00F95698">
      <w:pPr>
        <w:pStyle w:val="ListParagraph"/>
        <w:numPr>
          <w:ilvl w:val="1"/>
          <w:numId w:val="16"/>
        </w:numPr>
        <w:rPr>
          <w:rFonts w:ascii="Verdana" w:hAnsi="Verdana"/>
          <w:sz w:val="22"/>
          <w:lang w:val="es-CO"/>
        </w:rPr>
      </w:pPr>
      <w:r w:rsidRPr="00283FF2">
        <w:rPr>
          <w:rFonts w:ascii="Verdana" w:hAnsi="Verdana"/>
          <w:sz w:val="22"/>
          <w:lang w:val="es-CO"/>
        </w:rPr>
        <w:t>Que las personas jurídicas extranjeras con actividades permanentes en la República de Colombia (contratos de obra o servicios) deberán estar legalmente establecidas en el territorio nacional de acuerdo con los artículos 471 y 474 del Código de Comercio.</w:t>
      </w:r>
    </w:p>
    <w:p w14:paraId="7E44121C" w14:textId="77777777" w:rsidR="00F075E6" w:rsidRPr="00283FF2" w:rsidRDefault="00F075E6" w:rsidP="00F075E6">
      <w:pPr>
        <w:rPr>
          <w:rFonts w:ascii="Verdana" w:hAnsi="Verdana"/>
          <w:sz w:val="22"/>
          <w:lang w:val="es-CO"/>
        </w:rPr>
      </w:pPr>
    </w:p>
    <w:p w14:paraId="1DF6B9AD" w14:textId="77777777" w:rsidR="00F075E6" w:rsidRPr="00283FF2" w:rsidRDefault="00F075E6" w:rsidP="00F95698">
      <w:pPr>
        <w:pStyle w:val="ListParagraph"/>
        <w:numPr>
          <w:ilvl w:val="0"/>
          <w:numId w:val="15"/>
        </w:numPr>
        <w:rPr>
          <w:rFonts w:ascii="Verdana" w:hAnsi="Verdana"/>
          <w:sz w:val="22"/>
          <w:lang w:val="es-CO"/>
        </w:rPr>
      </w:pPr>
      <w:r w:rsidRPr="00283FF2">
        <w:rPr>
          <w:rFonts w:ascii="Verdana" w:hAnsi="Verdana"/>
          <w:sz w:val="22"/>
          <w:lang w:val="es-CO"/>
        </w:rPr>
        <w:t>Certificación del revisor fiscal en caso de ser sociedad anónima colombiana, en la que conste si es abierta o cerrada.</w:t>
      </w:r>
    </w:p>
    <w:p w14:paraId="67F2B579" w14:textId="77777777" w:rsidR="00F075E6" w:rsidRPr="00283FF2" w:rsidRDefault="00F075E6" w:rsidP="00F075E6">
      <w:pPr>
        <w:pStyle w:val="ListParagraph"/>
        <w:ind w:left="1068"/>
        <w:rPr>
          <w:rFonts w:ascii="Verdana" w:hAnsi="Verdana"/>
          <w:sz w:val="22"/>
          <w:lang w:val="es-CO"/>
        </w:rPr>
      </w:pPr>
    </w:p>
    <w:p w14:paraId="1330A2BE" w14:textId="1D3DD3CA" w:rsidR="00F075E6" w:rsidRPr="00283FF2" w:rsidRDefault="00F075E6" w:rsidP="00F95698">
      <w:pPr>
        <w:pStyle w:val="ListParagraph"/>
        <w:numPr>
          <w:ilvl w:val="0"/>
          <w:numId w:val="15"/>
        </w:numPr>
        <w:rPr>
          <w:rFonts w:ascii="Verdana" w:hAnsi="Verdana"/>
          <w:sz w:val="22"/>
          <w:lang w:val="es-CO"/>
        </w:rPr>
      </w:pPr>
      <w:r w:rsidRPr="00283FF2">
        <w:rPr>
          <w:rFonts w:ascii="Verdana" w:hAnsi="Verdana"/>
          <w:sz w:val="22"/>
          <w:lang w:val="es-CO"/>
        </w:rPr>
        <w:t>Fotocopia del documento de identificación del representante legal.</w:t>
      </w:r>
    </w:p>
    <w:p w14:paraId="6AD7D21A" w14:textId="77777777" w:rsidR="00F075E6" w:rsidRPr="00283FF2" w:rsidRDefault="00F075E6" w:rsidP="00F075E6">
      <w:pPr>
        <w:rPr>
          <w:rFonts w:ascii="Verdana" w:hAnsi="Verdana"/>
          <w:sz w:val="22"/>
          <w:lang w:val="es-CO"/>
        </w:rPr>
      </w:pPr>
    </w:p>
    <w:p w14:paraId="4BDFFBAC" w14:textId="1B12C77E" w:rsidR="00F075E6" w:rsidRPr="00283FF2" w:rsidRDefault="00F075E6" w:rsidP="00F075E6">
      <w:pPr>
        <w:rPr>
          <w:rFonts w:ascii="Verdana" w:hAnsi="Verdana"/>
          <w:sz w:val="22"/>
          <w:lang w:val="es-CO"/>
        </w:rPr>
      </w:pPr>
      <w:r w:rsidRPr="00283FF2">
        <w:rPr>
          <w:rFonts w:ascii="Verdana" w:hAnsi="Verdana"/>
          <w:sz w:val="22"/>
          <w:lang w:val="es-CO"/>
        </w:rPr>
        <w:t xml:space="preserve">En el caso de las sucursales de las personas jurídicas extranjeras y como quiera que la sucursal en Colombia no es una persona jurídica diferente a la </w:t>
      </w:r>
      <w:r w:rsidR="2CCDCB28" w:rsidRPr="00283FF2">
        <w:rPr>
          <w:rFonts w:ascii="Verdana" w:hAnsi="Verdana"/>
          <w:sz w:val="22"/>
          <w:lang w:val="es-CO"/>
        </w:rPr>
        <w:t>M</w:t>
      </w:r>
      <w:r w:rsidRPr="00283FF2">
        <w:rPr>
          <w:rFonts w:ascii="Verdana" w:hAnsi="Verdana"/>
          <w:sz w:val="22"/>
          <w:lang w:val="es-CO"/>
        </w:rPr>
        <w:t xml:space="preserve">atriz, se tendrá en cuenta la fecha de constitución de esta última. </w:t>
      </w:r>
    </w:p>
    <w:p w14:paraId="54A04048" w14:textId="77777777" w:rsidR="00F075E6" w:rsidRPr="00283FF2" w:rsidRDefault="00F075E6" w:rsidP="00F075E6">
      <w:pPr>
        <w:rPr>
          <w:rFonts w:ascii="Verdana" w:hAnsi="Verdana"/>
          <w:sz w:val="22"/>
          <w:lang w:val="es-CO"/>
        </w:rPr>
      </w:pPr>
    </w:p>
    <w:p w14:paraId="48427D76" w14:textId="2D306553" w:rsidR="00F075E6" w:rsidRPr="00283FF2" w:rsidRDefault="00F075E6" w:rsidP="34598C8B">
      <w:pPr>
        <w:rPr>
          <w:rFonts w:ascii="Verdana" w:hAnsi="Verdana"/>
          <w:sz w:val="22"/>
          <w:lang w:val="es-CO"/>
        </w:rPr>
      </w:pPr>
      <w:r w:rsidRPr="00283FF2">
        <w:rPr>
          <w:rFonts w:ascii="Verdana" w:hAnsi="Verdana"/>
          <w:sz w:val="22"/>
          <w:lang w:val="es-CO"/>
        </w:rPr>
        <w:t>Si la oferta es suscrita por una persona jurídica extranjera a través de la sucursal que esté debidamente constituida en Colombia, se deberá acreditar la capacidad legal de la sucursal y de su representante o mandatario mediante la presentación del certificado del Registro Único de Proponentes</w:t>
      </w:r>
      <w:r w:rsidR="00B65658" w:rsidRPr="00283FF2">
        <w:rPr>
          <w:rFonts w:ascii="Verdana" w:hAnsi="Verdana"/>
          <w:sz w:val="22"/>
          <w:lang w:val="es-CO"/>
        </w:rPr>
        <w:t xml:space="preserve"> </w:t>
      </w:r>
      <w:r w:rsidR="388EB90E" w:rsidRPr="00283FF2">
        <w:rPr>
          <w:rFonts w:ascii="Verdana" w:hAnsi="Verdana"/>
          <w:sz w:val="22"/>
          <w:lang w:val="es-CO"/>
        </w:rPr>
        <w:t xml:space="preserve">(RUP) </w:t>
      </w:r>
      <w:r w:rsidR="00B65658" w:rsidRPr="00283FF2">
        <w:rPr>
          <w:rFonts w:ascii="Verdana" w:hAnsi="Verdana"/>
          <w:sz w:val="22"/>
          <w:lang w:val="es-CO"/>
        </w:rPr>
        <w:t>de la sucursal</w:t>
      </w:r>
      <w:r w:rsidRPr="00283FF2">
        <w:rPr>
          <w:rFonts w:ascii="Verdana" w:hAnsi="Verdana"/>
          <w:sz w:val="22"/>
          <w:lang w:val="es-CO"/>
        </w:rPr>
        <w:t xml:space="preserve"> y </w:t>
      </w:r>
      <w:r w:rsidR="00515A89" w:rsidRPr="00283FF2">
        <w:rPr>
          <w:rFonts w:ascii="Verdana" w:hAnsi="Verdana"/>
          <w:sz w:val="22"/>
          <w:lang w:val="es-CO"/>
        </w:rPr>
        <w:t>el</w:t>
      </w:r>
      <w:r w:rsidRPr="00283FF2">
        <w:rPr>
          <w:rFonts w:ascii="Verdana" w:hAnsi="Verdana"/>
          <w:sz w:val="22"/>
          <w:lang w:val="es-CO"/>
        </w:rPr>
        <w:t xml:space="preserve"> certificado de existencia y representación legal con fecha de expedición máximo de 30 días </w:t>
      </w:r>
      <w:r w:rsidR="005127D4" w:rsidRPr="00283FF2">
        <w:rPr>
          <w:rFonts w:ascii="Verdana" w:hAnsi="Verdana"/>
          <w:sz w:val="22"/>
          <w:lang w:val="es-CO"/>
        </w:rPr>
        <w:t xml:space="preserve">calendario </w:t>
      </w:r>
      <w:r w:rsidR="004A6FB3" w:rsidRPr="00283FF2">
        <w:rPr>
          <w:rFonts w:ascii="Verdana" w:hAnsi="Verdana"/>
          <w:sz w:val="22"/>
          <w:lang w:val="es-CO"/>
        </w:rPr>
        <w:t xml:space="preserve">anteriores </w:t>
      </w:r>
      <w:r w:rsidR="76392251" w:rsidRPr="00283FF2">
        <w:rPr>
          <w:rFonts w:ascii="Verdana" w:hAnsi="Verdana"/>
          <w:sz w:val="22"/>
          <w:lang w:val="es-CO"/>
        </w:rPr>
        <w:t xml:space="preserve">a la fecha de cierre del proceso de </w:t>
      </w:r>
      <w:r w:rsidR="03503B30" w:rsidRPr="00283FF2">
        <w:rPr>
          <w:rFonts w:ascii="Verdana" w:hAnsi="Verdana"/>
          <w:sz w:val="22"/>
          <w:lang w:val="es-CO"/>
        </w:rPr>
        <w:t>c</w:t>
      </w:r>
      <w:r w:rsidR="76392251" w:rsidRPr="00283FF2">
        <w:rPr>
          <w:rFonts w:ascii="Verdana" w:hAnsi="Verdana"/>
          <w:sz w:val="22"/>
          <w:lang w:val="es-CO"/>
        </w:rPr>
        <w:t xml:space="preserve">ontratación. </w:t>
      </w:r>
      <w:r w:rsidR="02FFA1A7" w:rsidRPr="00283FF2">
        <w:rPr>
          <w:rFonts w:ascii="Verdana" w:hAnsi="Verdana"/>
          <w:sz w:val="22"/>
          <w:lang w:val="es-CO"/>
        </w:rPr>
        <w:t>En caso de modificarse la fecha de cierre del proceso, se tendrá como referencia para establecer el plazo de vigencia del certificado la fecha</w:t>
      </w:r>
      <w:r w:rsidR="3EE82BC2" w:rsidRPr="00283FF2">
        <w:rPr>
          <w:rFonts w:ascii="Verdana" w:hAnsi="Verdana"/>
          <w:sz w:val="22"/>
          <w:lang w:val="es-CO"/>
        </w:rPr>
        <w:t xml:space="preserve"> originalmente señalada en el Pliego de Condiciones.</w:t>
      </w:r>
    </w:p>
    <w:p w14:paraId="7D74856D" w14:textId="04DBB80C" w:rsidR="00F075E6" w:rsidRPr="00283FF2" w:rsidRDefault="00F075E6" w:rsidP="34598C8B">
      <w:pPr>
        <w:rPr>
          <w:rFonts w:ascii="Verdana" w:hAnsi="Verdana"/>
          <w:sz w:val="22"/>
          <w:lang w:val="es-CO"/>
        </w:rPr>
      </w:pPr>
    </w:p>
    <w:p w14:paraId="6AC6D0DB" w14:textId="06E123C9" w:rsidR="00F075E6" w:rsidRPr="00283FF2" w:rsidRDefault="00F075E6" w:rsidP="00F075E6">
      <w:pPr>
        <w:rPr>
          <w:rFonts w:ascii="Verdana" w:hAnsi="Verdana"/>
          <w:sz w:val="22"/>
          <w:lang w:val="es-CO"/>
        </w:rPr>
      </w:pPr>
      <w:r w:rsidRPr="00283FF2">
        <w:rPr>
          <w:rFonts w:ascii="Verdana" w:hAnsi="Verdana"/>
          <w:sz w:val="22"/>
          <w:lang w:val="es-CO"/>
        </w:rPr>
        <w:t xml:space="preserve">Cuando el representante legal de la sucursal tenga restricciones para contraer obligaciones, deberá acreditar autorización suficiente del órgano social respectivo para contraer obligaciones en nombre de la sociedad. La ausencia definitiva de autorización suficiente o no aportar dicho documento, una vez solicitado por la </w:t>
      </w:r>
      <w:r w:rsidR="00D666A8" w:rsidRPr="00283FF2">
        <w:rPr>
          <w:rFonts w:ascii="Verdana" w:hAnsi="Verdana"/>
          <w:sz w:val="22"/>
          <w:lang w:val="es-CO"/>
        </w:rPr>
        <w:t>E</w:t>
      </w:r>
      <w:r w:rsidRPr="00283FF2">
        <w:rPr>
          <w:rFonts w:ascii="Verdana" w:hAnsi="Verdana"/>
          <w:sz w:val="22"/>
          <w:lang w:val="es-CO"/>
        </w:rPr>
        <w:t>ntidad, determinará la falta de capacidad jurídica para presentar la oferta</w:t>
      </w:r>
      <w:r w:rsidR="06EF6DFC" w:rsidRPr="00283FF2">
        <w:rPr>
          <w:rFonts w:ascii="Verdana" w:hAnsi="Verdana"/>
          <w:sz w:val="22"/>
          <w:lang w:val="es-CO"/>
        </w:rPr>
        <w:t>.</w:t>
      </w:r>
    </w:p>
    <w:p w14:paraId="782FA6BC" w14:textId="77777777" w:rsidR="00F075E6" w:rsidRPr="00283FF2" w:rsidRDefault="00F075E6" w:rsidP="00F075E6">
      <w:pPr>
        <w:rPr>
          <w:rFonts w:ascii="Verdana" w:hAnsi="Verdana"/>
          <w:sz w:val="22"/>
          <w:lang w:val="es-CO"/>
        </w:rPr>
      </w:pPr>
    </w:p>
    <w:p w14:paraId="68476222" w14:textId="6D0B1BBF" w:rsidR="00F075E6" w:rsidRPr="00283FF2" w:rsidRDefault="00F075E6" w:rsidP="00F95698">
      <w:pPr>
        <w:pStyle w:val="ListParagraph"/>
        <w:numPr>
          <w:ilvl w:val="0"/>
          <w:numId w:val="14"/>
        </w:numPr>
        <w:rPr>
          <w:rFonts w:ascii="Verdana" w:hAnsi="Verdana"/>
          <w:sz w:val="22"/>
          <w:lang w:val="es-CO"/>
        </w:rPr>
      </w:pPr>
      <w:r w:rsidRPr="00283FF2">
        <w:rPr>
          <w:rFonts w:ascii="Verdana" w:hAnsi="Verdana"/>
          <w:sz w:val="22"/>
          <w:lang w:val="es-CO"/>
        </w:rPr>
        <w:t xml:space="preserve">Persona jurídica extranjera sin sucursal o domicilio en Colombia: Documentos que acrediten la existencia y representación legal de la sociedad extranjera, legalizados </w:t>
      </w:r>
      <w:r w:rsidR="0060643D" w:rsidRPr="00283FF2">
        <w:rPr>
          <w:rFonts w:ascii="Verdana" w:hAnsi="Verdana"/>
          <w:sz w:val="22"/>
          <w:lang w:val="es-CO"/>
        </w:rPr>
        <w:t xml:space="preserve">o </w:t>
      </w:r>
      <w:r w:rsidR="00D16CE6" w:rsidRPr="00283FF2">
        <w:rPr>
          <w:rFonts w:ascii="Verdana" w:hAnsi="Verdana"/>
          <w:sz w:val="22"/>
          <w:lang w:val="es-CO"/>
        </w:rPr>
        <w:t xml:space="preserve">apostillados </w:t>
      </w:r>
      <w:r w:rsidRPr="00283FF2">
        <w:rPr>
          <w:rFonts w:ascii="Verdana" w:hAnsi="Verdana"/>
          <w:sz w:val="22"/>
          <w:lang w:val="es-CO"/>
        </w:rPr>
        <w:t xml:space="preserve">de conformidad con lo establecido en el </w:t>
      </w:r>
      <w:r w:rsidR="2AAD4988" w:rsidRPr="00283FF2">
        <w:rPr>
          <w:rFonts w:ascii="Verdana" w:hAnsi="Verdana"/>
          <w:sz w:val="22"/>
          <w:lang w:val="es-CO"/>
        </w:rPr>
        <w:t>P</w:t>
      </w:r>
      <w:r w:rsidRPr="00283FF2">
        <w:rPr>
          <w:rFonts w:ascii="Verdana" w:hAnsi="Verdana"/>
          <w:sz w:val="22"/>
          <w:lang w:val="es-CO"/>
        </w:rPr>
        <w:t xml:space="preserve">liego de </w:t>
      </w:r>
      <w:r w:rsidR="00E70F09" w:rsidRPr="00283FF2">
        <w:rPr>
          <w:rFonts w:ascii="Verdana" w:hAnsi="Verdana"/>
          <w:sz w:val="22"/>
          <w:lang w:val="es-CO"/>
        </w:rPr>
        <w:t>C</w:t>
      </w:r>
      <w:r w:rsidRPr="00283FF2">
        <w:rPr>
          <w:rFonts w:ascii="Verdana" w:hAnsi="Verdana"/>
          <w:sz w:val="22"/>
          <w:lang w:val="es-CO"/>
        </w:rPr>
        <w:t xml:space="preserve">ondiciones, </w:t>
      </w:r>
      <w:r w:rsidR="001F0797" w:rsidRPr="00283FF2">
        <w:rPr>
          <w:rFonts w:ascii="Verdana" w:hAnsi="Verdana"/>
          <w:sz w:val="22"/>
          <w:lang w:val="es-CO"/>
        </w:rPr>
        <w:t xml:space="preserve">con una expedición de máximo </w:t>
      </w:r>
      <w:r w:rsidR="001C0F7E" w:rsidRPr="00283FF2">
        <w:rPr>
          <w:rFonts w:ascii="Verdana" w:hAnsi="Verdana"/>
          <w:sz w:val="22"/>
          <w:lang w:val="es-CO"/>
        </w:rPr>
        <w:t xml:space="preserve">seis </w:t>
      </w:r>
      <w:r w:rsidR="00504ED9" w:rsidRPr="00283FF2">
        <w:rPr>
          <w:rFonts w:ascii="Verdana" w:hAnsi="Verdana"/>
          <w:sz w:val="22"/>
          <w:lang w:val="es-CO"/>
        </w:rPr>
        <w:t>(6)</w:t>
      </w:r>
      <w:r w:rsidR="001F0797" w:rsidRPr="00283FF2">
        <w:rPr>
          <w:rFonts w:ascii="Verdana" w:hAnsi="Verdana"/>
          <w:sz w:val="22"/>
          <w:lang w:val="es-CO"/>
        </w:rPr>
        <w:t xml:space="preserve"> meses anteriores a la fecha de cierre del </w:t>
      </w:r>
      <w:r w:rsidR="27B7CC76" w:rsidRPr="00283FF2">
        <w:rPr>
          <w:rFonts w:ascii="Verdana" w:hAnsi="Verdana"/>
          <w:sz w:val="22"/>
          <w:lang w:val="es-CO"/>
        </w:rPr>
        <w:t>P</w:t>
      </w:r>
      <w:r w:rsidR="001F0797" w:rsidRPr="00283FF2">
        <w:rPr>
          <w:rFonts w:ascii="Verdana" w:hAnsi="Verdana"/>
          <w:sz w:val="22"/>
          <w:lang w:val="es-CO"/>
        </w:rPr>
        <w:t xml:space="preserve">roceso de </w:t>
      </w:r>
      <w:r w:rsidR="05F4B2C2" w:rsidRPr="00283FF2">
        <w:rPr>
          <w:rFonts w:ascii="Verdana" w:hAnsi="Verdana"/>
          <w:sz w:val="22"/>
          <w:lang w:val="es-CO"/>
        </w:rPr>
        <w:t>Contratación</w:t>
      </w:r>
      <w:r w:rsidR="001F0797" w:rsidRPr="00283FF2">
        <w:rPr>
          <w:rFonts w:ascii="Verdana" w:hAnsi="Verdana"/>
          <w:sz w:val="22"/>
          <w:lang w:val="es-CO"/>
        </w:rPr>
        <w:t xml:space="preserve">, </w:t>
      </w:r>
      <w:r w:rsidRPr="00283FF2">
        <w:rPr>
          <w:rFonts w:ascii="Verdana" w:hAnsi="Verdana"/>
          <w:sz w:val="22"/>
          <w:lang w:val="es-CO"/>
        </w:rPr>
        <w:t>en el que debe constar como mínimo los siguientes aspectos:</w:t>
      </w:r>
    </w:p>
    <w:p w14:paraId="45277BE3" w14:textId="77777777" w:rsidR="00F075E6" w:rsidRPr="00283FF2" w:rsidRDefault="00F075E6" w:rsidP="00F075E6">
      <w:pPr>
        <w:pStyle w:val="ListParagraph"/>
        <w:rPr>
          <w:rFonts w:ascii="Verdana" w:hAnsi="Verdana"/>
          <w:sz w:val="22"/>
          <w:lang w:val="es-CO"/>
        </w:rPr>
      </w:pPr>
    </w:p>
    <w:p w14:paraId="158CA6DE" w14:textId="1BA95719"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Nombre o razón social completa.</w:t>
      </w:r>
    </w:p>
    <w:p w14:paraId="4A7F2755" w14:textId="77777777" w:rsidR="00F075E6" w:rsidRPr="00283FF2" w:rsidRDefault="00F075E6" w:rsidP="00F075E6">
      <w:pPr>
        <w:pStyle w:val="ListParagraph"/>
        <w:ind w:left="1068"/>
        <w:rPr>
          <w:rFonts w:ascii="Verdana" w:hAnsi="Verdana"/>
          <w:sz w:val="22"/>
          <w:lang w:val="es-CO"/>
        </w:rPr>
      </w:pPr>
    </w:p>
    <w:p w14:paraId="4FEA576F" w14:textId="0433A469"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Nombre del representante legal o de la persona facultada para comprometer a la persona jurídica.</w:t>
      </w:r>
    </w:p>
    <w:p w14:paraId="37E80F8A" w14:textId="77777777" w:rsidR="00F075E6" w:rsidRPr="00283FF2" w:rsidRDefault="00F075E6" w:rsidP="00F075E6">
      <w:pPr>
        <w:pStyle w:val="ListParagraph"/>
        <w:ind w:left="1068"/>
        <w:rPr>
          <w:rFonts w:ascii="Verdana" w:hAnsi="Verdana"/>
          <w:sz w:val="22"/>
          <w:lang w:val="es-CO"/>
        </w:rPr>
      </w:pPr>
    </w:p>
    <w:p w14:paraId="6C290D6C" w14:textId="78837D5E"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 xml:space="preserve">Que el objeto de la sociedad permita ejecutar las actividades descritas en el objeto del </w:t>
      </w:r>
      <w:r w:rsidR="00D666A8" w:rsidRPr="00283FF2">
        <w:rPr>
          <w:rFonts w:ascii="Verdana" w:hAnsi="Verdana"/>
          <w:sz w:val="22"/>
          <w:lang w:val="es-CO"/>
        </w:rPr>
        <w:t>P</w:t>
      </w:r>
      <w:r w:rsidRPr="00283FF2">
        <w:rPr>
          <w:rFonts w:ascii="Verdana" w:hAnsi="Verdana"/>
          <w:sz w:val="22"/>
          <w:lang w:val="es-CO"/>
        </w:rPr>
        <w:t xml:space="preserve">roceso </w:t>
      </w:r>
      <w:r w:rsidR="00283FF2" w:rsidRPr="00283FF2">
        <w:rPr>
          <w:rFonts w:ascii="Verdana" w:hAnsi="Verdana"/>
          <w:sz w:val="22"/>
          <w:lang w:val="es-CO"/>
        </w:rPr>
        <w:t>de Selección</w:t>
      </w:r>
      <w:r w:rsidRPr="00283FF2">
        <w:rPr>
          <w:rFonts w:ascii="Verdana" w:hAnsi="Verdana"/>
          <w:sz w:val="22"/>
          <w:lang w:val="es-CO"/>
        </w:rPr>
        <w:t>.</w:t>
      </w:r>
    </w:p>
    <w:p w14:paraId="5A045061" w14:textId="77777777" w:rsidR="00F075E6" w:rsidRPr="00283FF2" w:rsidRDefault="00F075E6" w:rsidP="00F075E6">
      <w:pPr>
        <w:pStyle w:val="ListParagraph"/>
        <w:ind w:left="1068"/>
        <w:rPr>
          <w:rFonts w:ascii="Verdana" w:hAnsi="Verdana"/>
          <w:sz w:val="22"/>
          <w:lang w:val="es-CO"/>
        </w:rPr>
      </w:pPr>
    </w:p>
    <w:p w14:paraId="7DF4C8BD" w14:textId="57A1E376"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 xml:space="preserve">Facultades del representante legal o de la persona </w:t>
      </w:r>
      <w:r w:rsidR="00B834C4" w:rsidRPr="00283FF2">
        <w:rPr>
          <w:rFonts w:ascii="Verdana" w:hAnsi="Verdana"/>
          <w:sz w:val="22"/>
          <w:lang w:val="es-CO"/>
        </w:rPr>
        <w:t xml:space="preserve">designada </w:t>
      </w:r>
      <w:r w:rsidRPr="00283FF2">
        <w:rPr>
          <w:rFonts w:ascii="Verdana" w:hAnsi="Verdana"/>
          <w:sz w:val="22"/>
          <w:lang w:val="es-CO"/>
        </w:rPr>
        <w:t xml:space="preserve">para comprometer a la persona jurídica, en la que se señale expresamente que el representante no tiene limitaciones para contraer obligaciones en nombre de la misma o aportando la autorización o documento correspondiente del órgano social para cada caso. </w:t>
      </w:r>
    </w:p>
    <w:p w14:paraId="106CC059" w14:textId="77777777" w:rsidR="00F075E6" w:rsidRPr="00283FF2" w:rsidRDefault="00F075E6" w:rsidP="00F075E6">
      <w:pPr>
        <w:pStyle w:val="ListParagraph"/>
        <w:ind w:left="1068"/>
        <w:rPr>
          <w:rFonts w:ascii="Verdana" w:hAnsi="Verdana"/>
          <w:sz w:val="22"/>
          <w:lang w:val="es-CO"/>
        </w:rPr>
      </w:pPr>
    </w:p>
    <w:p w14:paraId="32C5F911" w14:textId="728C6E34"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 xml:space="preserve">Tipo, número y fecha del documento de constitución o creación. </w:t>
      </w:r>
    </w:p>
    <w:p w14:paraId="3FF19DAF" w14:textId="77777777" w:rsidR="00F075E6" w:rsidRPr="00283FF2" w:rsidRDefault="00F075E6" w:rsidP="00F075E6">
      <w:pPr>
        <w:pStyle w:val="ListParagraph"/>
        <w:ind w:left="1068"/>
        <w:rPr>
          <w:rFonts w:ascii="Verdana" w:hAnsi="Verdana"/>
          <w:sz w:val="22"/>
          <w:lang w:val="es-CO"/>
        </w:rPr>
      </w:pPr>
    </w:p>
    <w:p w14:paraId="6FF0C522" w14:textId="371BC8C2"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Fecha y clase de documento por el cual se reconoce la personería jurídica.</w:t>
      </w:r>
    </w:p>
    <w:p w14:paraId="7AD281CD" w14:textId="77777777" w:rsidR="00F075E6" w:rsidRPr="00283FF2" w:rsidRDefault="00F075E6" w:rsidP="00F075E6">
      <w:pPr>
        <w:pStyle w:val="ListParagraph"/>
        <w:ind w:left="1068"/>
        <w:rPr>
          <w:rFonts w:ascii="Verdana" w:hAnsi="Verdana"/>
          <w:sz w:val="22"/>
          <w:lang w:val="es-CO"/>
        </w:rPr>
      </w:pPr>
    </w:p>
    <w:p w14:paraId="02C79FE4" w14:textId="333B08EF"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 xml:space="preserve">Acreditar que su duración no será inferior a la del plazo del contrato y un año más. </w:t>
      </w:r>
    </w:p>
    <w:p w14:paraId="0E642508" w14:textId="77777777" w:rsidR="00F075E6" w:rsidRPr="00283FF2" w:rsidRDefault="00F075E6" w:rsidP="00F075E6">
      <w:pPr>
        <w:pStyle w:val="ListParagraph"/>
        <w:ind w:left="1068"/>
        <w:rPr>
          <w:rFonts w:ascii="Verdana" w:hAnsi="Verdana"/>
          <w:sz w:val="22"/>
          <w:lang w:val="es-CO"/>
        </w:rPr>
      </w:pPr>
    </w:p>
    <w:p w14:paraId="3F4DAF17" w14:textId="7424F504" w:rsidR="00F075E6" w:rsidRPr="00283FF2" w:rsidRDefault="00F075E6" w:rsidP="00F95698">
      <w:pPr>
        <w:pStyle w:val="ListParagraph"/>
        <w:numPr>
          <w:ilvl w:val="0"/>
          <w:numId w:val="17"/>
        </w:numPr>
        <w:rPr>
          <w:rFonts w:ascii="Verdana" w:hAnsi="Verdana"/>
          <w:sz w:val="22"/>
          <w:lang w:val="es-CO"/>
        </w:rPr>
      </w:pPr>
      <w:r w:rsidRPr="00283FF2">
        <w:rPr>
          <w:rFonts w:ascii="Verdana" w:hAnsi="Verdana"/>
          <w:sz w:val="22"/>
          <w:lang w:val="es-CO"/>
        </w:rPr>
        <w:t>Fotocopia del documento de identificación del representante legal</w:t>
      </w:r>
      <w:r w:rsidR="000C58BC" w:rsidRPr="00283FF2">
        <w:rPr>
          <w:rFonts w:ascii="Verdana" w:hAnsi="Verdana"/>
          <w:sz w:val="22"/>
          <w:lang w:val="es-CO"/>
        </w:rPr>
        <w:t>.</w:t>
      </w:r>
      <w:r w:rsidRPr="00283FF2">
        <w:rPr>
          <w:rFonts w:ascii="Verdana" w:hAnsi="Verdana"/>
          <w:sz w:val="22"/>
          <w:lang w:val="es-CO"/>
        </w:rPr>
        <w:t xml:space="preserve"> </w:t>
      </w:r>
    </w:p>
    <w:p w14:paraId="546C7139" w14:textId="77777777" w:rsidR="00F075E6" w:rsidRPr="00283FF2" w:rsidRDefault="00F075E6" w:rsidP="00F075E6">
      <w:pPr>
        <w:rPr>
          <w:rFonts w:ascii="Verdana" w:hAnsi="Verdana"/>
          <w:sz w:val="22"/>
          <w:lang w:val="es-CO"/>
        </w:rPr>
      </w:pPr>
    </w:p>
    <w:p w14:paraId="2242E737" w14:textId="776F76D6" w:rsidR="00F075E6" w:rsidRPr="00283FF2" w:rsidRDefault="00F075E6" w:rsidP="00F075E6">
      <w:pPr>
        <w:rPr>
          <w:rFonts w:ascii="Verdana" w:hAnsi="Verdana"/>
          <w:sz w:val="22"/>
          <w:lang w:val="es-CO"/>
        </w:rPr>
      </w:pPr>
      <w:r w:rsidRPr="00283FF2">
        <w:rPr>
          <w:rFonts w:ascii="Verdana" w:hAnsi="Verdana"/>
          <w:sz w:val="22"/>
          <w:lang w:val="es-CO"/>
        </w:rPr>
        <w:t xml:space="preserve">Si no existiera ninguna autoridad o entidad que certifique la totalidad de la información de existencia y representación legal, el </w:t>
      </w:r>
      <w:r w:rsidR="0B897A57" w:rsidRPr="00283FF2">
        <w:rPr>
          <w:rFonts w:ascii="Verdana" w:hAnsi="Verdana"/>
          <w:sz w:val="22"/>
          <w:lang w:val="es-CO"/>
        </w:rPr>
        <w:t>P</w:t>
      </w:r>
      <w:r w:rsidRPr="00283FF2">
        <w:rPr>
          <w:rFonts w:ascii="Verdana" w:hAnsi="Verdana"/>
          <w:sz w:val="22"/>
          <w:lang w:val="es-CO"/>
        </w:rPr>
        <w:t xml:space="preserve">roponente o </w:t>
      </w:r>
      <w:r w:rsidR="0072428F" w:rsidRPr="00283FF2">
        <w:rPr>
          <w:rFonts w:ascii="Verdana" w:hAnsi="Verdana"/>
          <w:sz w:val="22"/>
          <w:lang w:val="es-CO"/>
        </w:rPr>
        <w:t>i</w:t>
      </w:r>
      <w:r w:rsidR="188A8082" w:rsidRPr="00283FF2">
        <w:rPr>
          <w:rFonts w:ascii="Verdana" w:hAnsi="Verdana"/>
          <w:sz w:val="22"/>
          <w:lang w:val="es-CO"/>
        </w:rPr>
        <w:t>ntegrante</w:t>
      </w:r>
      <w:r w:rsidR="1950C521" w:rsidRPr="00283FF2">
        <w:rPr>
          <w:rFonts w:ascii="Verdana" w:hAnsi="Verdana"/>
          <w:sz w:val="22"/>
          <w:lang w:val="es-CO"/>
        </w:rPr>
        <w:t xml:space="preserve"> </w:t>
      </w:r>
      <w:r w:rsidR="0072428F" w:rsidRPr="00283FF2">
        <w:rPr>
          <w:rFonts w:ascii="Verdana" w:hAnsi="Verdana"/>
          <w:sz w:val="22"/>
          <w:lang w:val="es-CO"/>
        </w:rPr>
        <w:t>e</w:t>
      </w:r>
      <w:r w:rsidRPr="00283FF2">
        <w:rPr>
          <w:rFonts w:ascii="Verdana" w:hAnsi="Verdana"/>
          <w:sz w:val="22"/>
          <w:lang w:val="es-CO"/>
        </w:rPr>
        <w:t xml:space="preserve">xtranjero del </w:t>
      </w:r>
      <w:r w:rsidR="3E84BE2E" w:rsidRPr="00283FF2">
        <w:rPr>
          <w:rFonts w:ascii="Verdana" w:hAnsi="Verdana"/>
          <w:sz w:val="22"/>
          <w:lang w:val="es-CO"/>
        </w:rPr>
        <w:t>P</w:t>
      </w:r>
      <w:r w:rsidR="1950C521" w:rsidRPr="00283FF2">
        <w:rPr>
          <w:rFonts w:ascii="Verdana" w:hAnsi="Verdana"/>
          <w:sz w:val="22"/>
          <w:lang w:val="es-CO"/>
        </w:rPr>
        <w:t xml:space="preserve">roponente </w:t>
      </w:r>
      <w:r w:rsidR="6B4CA33B" w:rsidRPr="00283FF2">
        <w:rPr>
          <w:rFonts w:ascii="Verdana" w:hAnsi="Verdana"/>
          <w:sz w:val="22"/>
          <w:lang w:val="es-CO"/>
        </w:rPr>
        <w:t>P</w:t>
      </w:r>
      <w:r w:rsidRPr="00283FF2">
        <w:rPr>
          <w:rFonts w:ascii="Verdana" w:hAnsi="Verdana"/>
          <w:sz w:val="22"/>
          <w:lang w:val="es-CO"/>
        </w:rPr>
        <w:t>lural debe presentar una declaración juramentada de una persona con capacidad jurídica para vincular y representar a la sociedad en la que conste que: i) no existe autoridad u organismo que certifique lo solicitado en e</w:t>
      </w:r>
      <w:r w:rsidR="00E96914" w:rsidRPr="00283FF2">
        <w:rPr>
          <w:rFonts w:ascii="Verdana" w:hAnsi="Verdana"/>
          <w:sz w:val="22"/>
          <w:lang w:val="es-CO"/>
        </w:rPr>
        <w:t xml:space="preserve">ste </w:t>
      </w:r>
      <w:r w:rsidRPr="00283FF2">
        <w:rPr>
          <w:rFonts w:ascii="Verdana" w:hAnsi="Verdana"/>
          <w:sz w:val="22"/>
          <w:lang w:val="es-CO"/>
        </w:rPr>
        <w:t xml:space="preserve">literal; </w:t>
      </w:r>
      <w:proofErr w:type="spellStart"/>
      <w:r w:rsidRPr="00283FF2">
        <w:rPr>
          <w:rFonts w:ascii="Verdana" w:hAnsi="Verdana"/>
          <w:sz w:val="22"/>
          <w:lang w:val="es-CO"/>
        </w:rPr>
        <w:t>ii</w:t>
      </w:r>
      <w:proofErr w:type="spellEnd"/>
      <w:r w:rsidRPr="00283FF2">
        <w:rPr>
          <w:rFonts w:ascii="Verdana" w:hAnsi="Verdana"/>
          <w:sz w:val="22"/>
          <w:lang w:val="es-CO"/>
        </w:rPr>
        <w:t xml:space="preserve">) la información requerida en el presente numeral, y </w:t>
      </w:r>
      <w:proofErr w:type="spellStart"/>
      <w:r w:rsidRPr="00283FF2">
        <w:rPr>
          <w:rFonts w:ascii="Verdana" w:hAnsi="Verdana"/>
          <w:sz w:val="22"/>
          <w:lang w:val="es-CO"/>
        </w:rPr>
        <w:t>iii</w:t>
      </w:r>
      <w:proofErr w:type="spellEnd"/>
      <w:r w:rsidRPr="00283FF2">
        <w:rPr>
          <w:rFonts w:ascii="Verdana" w:hAnsi="Verdana"/>
          <w:sz w:val="22"/>
          <w:lang w:val="es-CO"/>
        </w:rPr>
        <w:t>) la capacidad jurídica para vincular y representar a la sociedad de la persona que efectúa la declaración, así como de las demás personas que puedan representar y vincular a la sociedad, si las hay.</w:t>
      </w:r>
    </w:p>
    <w:p w14:paraId="592EB3B4" w14:textId="77777777" w:rsidR="0083297A" w:rsidRPr="00283FF2" w:rsidRDefault="0083297A" w:rsidP="00F075E6">
      <w:pPr>
        <w:rPr>
          <w:rFonts w:ascii="Verdana" w:hAnsi="Verdana"/>
          <w:sz w:val="22"/>
          <w:lang w:val="es-CO"/>
        </w:rPr>
      </w:pPr>
    </w:p>
    <w:p w14:paraId="4D0E9219" w14:textId="5F990B9B" w:rsidR="0083297A" w:rsidRPr="00283FF2" w:rsidRDefault="0083297A" w:rsidP="0083297A">
      <w:pPr>
        <w:pStyle w:val="InviasNormal"/>
        <w:jc w:val="both"/>
        <w:rPr>
          <w:rFonts w:ascii="Verdana" w:eastAsia="Arial" w:hAnsi="Verdana" w:cs="Arial"/>
          <w:sz w:val="22"/>
          <w:szCs w:val="22"/>
          <w:lang w:val="es-CO"/>
        </w:rPr>
      </w:pPr>
      <w:r w:rsidRPr="00283FF2">
        <w:rPr>
          <w:rFonts w:ascii="Verdana" w:eastAsia="Arial" w:hAnsi="Verdana" w:cs="Arial"/>
          <w:b/>
          <w:bCs/>
          <w:sz w:val="22"/>
          <w:szCs w:val="22"/>
          <w:lang w:val="es-CO"/>
        </w:rPr>
        <w:t>NOTA</w:t>
      </w:r>
      <w:r w:rsidR="00D040A8">
        <w:rPr>
          <w:rFonts w:ascii="Verdana" w:eastAsia="Arial" w:hAnsi="Verdana" w:cs="Arial"/>
          <w:b/>
          <w:bCs/>
          <w:sz w:val="22"/>
          <w:szCs w:val="22"/>
          <w:lang w:val="es-CO"/>
        </w:rPr>
        <w:t xml:space="preserve"> 4</w:t>
      </w:r>
      <w:r w:rsidRPr="00283FF2">
        <w:rPr>
          <w:rFonts w:ascii="Verdana" w:eastAsia="Arial" w:hAnsi="Verdana" w:cs="Arial"/>
          <w:b/>
          <w:bCs/>
          <w:sz w:val="22"/>
          <w:szCs w:val="22"/>
          <w:lang w:val="es-CO"/>
        </w:rPr>
        <w:t xml:space="preserve">: </w:t>
      </w:r>
      <w:r w:rsidRPr="00283FF2">
        <w:rPr>
          <w:rFonts w:ascii="Verdana" w:eastAsia="Arial" w:hAnsi="Verdana" w:cs="Arial"/>
          <w:sz w:val="22"/>
          <w:szCs w:val="22"/>
          <w:lang w:val="es-CO"/>
        </w:rPr>
        <w:t>En caso de que la persona jurídica sin sucursal o domicilio en Colombia resulte adjudicatario del proceso, tanto de forma individual o como integrante de una estructura plural, deberá constituir una sucursal con domicilio en el territorio nacional, lo anterior de acuerdo a lo dispuesto en el artículo 471 y ss. del Código de Comercio.</w:t>
      </w:r>
    </w:p>
    <w:p w14:paraId="7BACFBFF" w14:textId="421A524E" w:rsidR="00F075E6" w:rsidRPr="00283FF2" w:rsidRDefault="00F075E6" w:rsidP="00F95698">
      <w:pPr>
        <w:pStyle w:val="ListParagraph"/>
        <w:numPr>
          <w:ilvl w:val="0"/>
          <w:numId w:val="14"/>
        </w:numPr>
        <w:rPr>
          <w:rFonts w:ascii="Verdana" w:hAnsi="Verdana"/>
          <w:sz w:val="22"/>
          <w:lang w:val="es-CO"/>
        </w:rPr>
      </w:pPr>
      <w:r w:rsidRPr="00283FF2">
        <w:rPr>
          <w:rFonts w:ascii="Verdana" w:hAnsi="Verdana"/>
          <w:sz w:val="22"/>
          <w:lang w:val="es-CO"/>
        </w:rPr>
        <w:t xml:space="preserve">Las </w:t>
      </w:r>
      <w:r w:rsidR="00D666A8" w:rsidRPr="00283FF2">
        <w:rPr>
          <w:rFonts w:ascii="Verdana" w:hAnsi="Verdana"/>
          <w:sz w:val="22"/>
          <w:lang w:val="es-CO"/>
        </w:rPr>
        <w:t>E</w:t>
      </w:r>
      <w:r w:rsidRPr="00283FF2">
        <w:rPr>
          <w:rFonts w:ascii="Verdana" w:hAnsi="Verdana"/>
          <w:sz w:val="22"/>
          <w:lang w:val="es-CO"/>
        </w:rPr>
        <w:t xml:space="preserve">ntidades </w:t>
      </w:r>
      <w:r w:rsidR="00D666A8" w:rsidRPr="00283FF2">
        <w:rPr>
          <w:rFonts w:ascii="Verdana" w:hAnsi="Verdana"/>
          <w:sz w:val="22"/>
          <w:lang w:val="es-CO"/>
        </w:rPr>
        <w:t>E</w:t>
      </w:r>
      <w:r w:rsidRPr="00283FF2">
        <w:rPr>
          <w:rFonts w:ascii="Verdana" w:hAnsi="Verdana"/>
          <w:sz w:val="22"/>
          <w:lang w:val="es-CO"/>
        </w:rPr>
        <w:t xml:space="preserve">statales </w:t>
      </w:r>
      <w:r w:rsidR="00552723" w:rsidRPr="00283FF2">
        <w:rPr>
          <w:rFonts w:ascii="Verdana" w:hAnsi="Verdana"/>
          <w:sz w:val="22"/>
          <w:lang w:val="es-CO"/>
        </w:rPr>
        <w:t>d</w:t>
      </w:r>
      <w:r w:rsidRPr="00283FF2">
        <w:rPr>
          <w:rFonts w:ascii="Verdana" w:hAnsi="Verdana"/>
          <w:sz w:val="22"/>
          <w:lang w:val="es-CO"/>
        </w:rPr>
        <w:t>eben presentar los siguientes documentos para acreditar su existencia.</w:t>
      </w:r>
    </w:p>
    <w:p w14:paraId="65034D3F" w14:textId="77777777" w:rsidR="00F075E6" w:rsidRPr="00283FF2" w:rsidRDefault="00F075E6" w:rsidP="00F075E6">
      <w:pPr>
        <w:rPr>
          <w:rFonts w:ascii="Verdana" w:hAnsi="Verdana"/>
          <w:sz w:val="22"/>
          <w:lang w:val="es-CO"/>
        </w:rPr>
      </w:pPr>
    </w:p>
    <w:p w14:paraId="364C6FBB" w14:textId="4F5C7DA4" w:rsidR="00F075E6" w:rsidRPr="00283FF2" w:rsidRDefault="00F075E6" w:rsidP="00F075E6">
      <w:pPr>
        <w:rPr>
          <w:rFonts w:ascii="Verdana" w:hAnsi="Verdana"/>
          <w:sz w:val="22"/>
          <w:lang w:val="es-CO"/>
        </w:rPr>
      </w:pPr>
      <w:r w:rsidRPr="00283FF2">
        <w:rPr>
          <w:rFonts w:ascii="Verdana" w:hAnsi="Verdana"/>
          <w:sz w:val="22"/>
          <w:lang w:val="es-CO"/>
        </w:rPr>
        <w:t xml:space="preserve">Acto de creación de la </w:t>
      </w:r>
      <w:r w:rsidR="00D666A8" w:rsidRPr="00283FF2">
        <w:rPr>
          <w:rFonts w:ascii="Verdana" w:hAnsi="Verdana"/>
          <w:sz w:val="22"/>
          <w:lang w:val="es-CO"/>
        </w:rPr>
        <w:t>E</w:t>
      </w:r>
      <w:r w:rsidRPr="00283FF2">
        <w:rPr>
          <w:rFonts w:ascii="Verdana" w:hAnsi="Verdana"/>
          <w:sz w:val="22"/>
          <w:lang w:val="es-CO"/>
        </w:rPr>
        <w:t xml:space="preserve">ntidad </w:t>
      </w:r>
      <w:r w:rsidR="00D666A8" w:rsidRPr="00283FF2">
        <w:rPr>
          <w:rFonts w:ascii="Verdana" w:hAnsi="Verdana"/>
          <w:sz w:val="22"/>
          <w:lang w:val="es-CO"/>
        </w:rPr>
        <w:t>E</w:t>
      </w:r>
      <w:r w:rsidRPr="00283FF2">
        <w:rPr>
          <w:rFonts w:ascii="Verdana" w:hAnsi="Verdana"/>
          <w:sz w:val="22"/>
          <w:lang w:val="es-CO"/>
        </w:rPr>
        <w:t xml:space="preserve">statal. Este puede ser ley, decreto, ordenanza, acuerdo o certificado de existencia y representación legal (este último no mayor a treinta (30) días calendario anteriores a la fecha de cierre del </w:t>
      </w:r>
      <w:r w:rsidR="00D666A8" w:rsidRPr="00283FF2">
        <w:rPr>
          <w:rFonts w:ascii="Verdana" w:hAnsi="Verdana"/>
          <w:sz w:val="22"/>
          <w:lang w:val="es-CO"/>
        </w:rPr>
        <w:t>P</w:t>
      </w:r>
      <w:r w:rsidRPr="00283FF2">
        <w:rPr>
          <w:rFonts w:ascii="Verdana" w:hAnsi="Verdana"/>
          <w:sz w:val="22"/>
          <w:lang w:val="es-CO"/>
        </w:rPr>
        <w:t xml:space="preserve">roceso de </w:t>
      </w:r>
      <w:r w:rsidR="00D666A8" w:rsidRPr="00283FF2">
        <w:rPr>
          <w:rFonts w:ascii="Verdana" w:hAnsi="Verdana"/>
          <w:sz w:val="22"/>
          <w:lang w:val="es-CO"/>
        </w:rPr>
        <w:t>C</w:t>
      </w:r>
      <w:r w:rsidRPr="00283FF2">
        <w:rPr>
          <w:rFonts w:ascii="Verdana" w:hAnsi="Verdana"/>
          <w:sz w:val="22"/>
          <w:lang w:val="es-CO"/>
        </w:rPr>
        <w:t>ontratación) o documento equivalente que permita conocer la naturaleza jurídica, funciones, órganos de dirección</w:t>
      </w:r>
      <w:r w:rsidR="49023E38" w:rsidRPr="00283FF2">
        <w:rPr>
          <w:rFonts w:ascii="Verdana" w:hAnsi="Verdana"/>
          <w:sz w:val="22"/>
          <w:lang w:val="es-CO"/>
        </w:rPr>
        <w:t xml:space="preserve"> o</w:t>
      </w:r>
      <w:r w:rsidR="0091685C" w:rsidRPr="00283FF2">
        <w:rPr>
          <w:rFonts w:ascii="Verdana" w:hAnsi="Verdana"/>
          <w:sz w:val="22"/>
          <w:lang w:val="es-CO"/>
        </w:rPr>
        <w:t xml:space="preserve"> </w:t>
      </w:r>
      <w:r w:rsidRPr="00283FF2">
        <w:rPr>
          <w:rFonts w:ascii="Verdana" w:hAnsi="Verdana"/>
          <w:sz w:val="22"/>
          <w:lang w:val="es-CO"/>
        </w:rPr>
        <w:t xml:space="preserve">régimen jurídico de contratación de la </w:t>
      </w:r>
      <w:r w:rsidR="00D666A8" w:rsidRPr="00283FF2">
        <w:rPr>
          <w:rFonts w:ascii="Verdana" w:hAnsi="Verdana"/>
          <w:sz w:val="22"/>
          <w:lang w:val="es-CO"/>
        </w:rPr>
        <w:t>E</w:t>
      </w:r>
      <w:r w:rsidRPr="00283FF2">
        <w:rPr>
          <w:rFonts w:ascii="Verdana" w:hAnsi="Verdana"/>
          <w:sz w:val="22"/>
          <w:lang w:val="es-CO"/>
        </w:rPr>
        <w:t xml:space="preserve">ntidad </w:t>
      </w:r>
      <w:r w:rsidR="00D666A8" w:rsidRPr="00283FF2">
        <w:rPr>
          <w:rFonts w:ascii="Verdana" w:hAnsi="Verdana"/>
          <w:sz w:val="22"/>
          <w:lang w:val="es-CO"/>
        </w:rPr>
        <w:t>E</w:t>
      </w:r>
      <w:r w:rsidRPr="00283FF2">
        <w:rPr>
          <w:rFonts w:ascii="Verdana" w:hAnsi="Verdana"/>
          <w:sz w:val="22"/>
          <w:lang w:val="es-CO"/>
        </w:rPr>
        <w:t>statal.</w:t>
      </w:r>
    </w:p>
    <w:p w14:paraId="753D9643" w14:textId="77777777" w:rsidR="00F075E6" w:rsidRPr="00283FF2" w:rsidRDefault="00F075E6" w:rsidP="00F075E6">
      <w:pPr>
        <w:rPr>
          <w:rFonts w:ascii="Verdana" w:hAnsi="Verdana"/>
          <w:sz w:val="22"/>
          <w:lang w:val="es-CO"/>
        </w:rPr>
      </w:pPr>
    </w:p>
    <w:p w14:paraId="2D6729C8" w14:textId="144320E9" w:rsidR="00F075E6" w:rsidRPr="00283FF2" w:rsidRDefault="00F075E6" w:rsidP="00F075E6">
      <w:pPr>
        <w:rPr>
          <w:rFonts w:ascii="Verdana" w:hAnsi="Verdana"/>
          <w:sz w:val="22"/>
          <w:lang w:val="es-CO"/>
        </w:rPr>
      </w:pPr>
      <w:r w:rsidRPr="00283FF2">
        <w:rPr>
          <w:rFonts w:ascii="Verdana" w:hAnsi="Verdana"/>
          <w:b/>
          <w:bCs/>
          <w:sz w:val="22"/>
          <w:lang w:val="es-CO"/>
        </w:rPr>
        <w:t>NOTA</w:t>
      </w:r>
      <w:r w:rsidR="00D040A8">
        <w:rPr>
          <w:rFonts w:ascii="Verdana" w:hAnsi="Verdana"/>
          <w:b/>
          <w:bCs/>
          <w:sz w:val="22"/>
          <w:lang w:val="es-CO"/>
        </w:rPr>
        <w:t xml:space="preserve"> 5</w:t>
      </w:r>
      <w:r w:rsidRPr="00283FF2">
        <w:rPr>
          <w:rFonts w:ascii="Verdana" w:hAnsi="Verdana"/>
          <w:b/>
          <w:bCs/>
          <w:sz w:val="22"/>
          <w:lang w:val="es-CO"/>
        </w:rPr>
        <w:t>:</w:t>
      </w:r>
      <w:r w:rsidRPr="00283FF2">
        <w:rPr>
          <w:rFonts w:ascii="Verdana" w:hAnsi="Verdana"/>
          <w:sz w:val="22"/>
          <w:lang w:val="es-CO"/>
        </w:rPr>
        <w:t xml:space="preserve"> En el evento de personas jurídicas no obligadas a aportar el certificado de existencia y representación legal, deberán a</w:t>
      </w:r>
      <w:r w:rsidR="00552723" w:rsidRPr="00283FF2">
        <w:rPr>
          <w:rFonts w:ascii="Verdana" w:hAnsi="Verdana"/>
          <w:sz w:val="22"/>
          <w:lang w:val="es-CO"/>
        </w:rPr>
        <w:t>djuntar</w:t>
      </w:r>
      <w:r w:rsidRPr="00283FF2">
        <w:rPr>
          <w:rFonts w:ascii="Verdana" w:hAnsi="Verdana"/>
          <w:sz w:val="22"/>
          <w:lang w:val="es-CO"/>
        </w:rPr>
        <w:t xml:space="preserve"> un documento equivalente que acredite su existencia, junto con los documentos que demuestren la capacidad del representante legal de la </w:t>
      </w:r>
      <w:r w:rsidR="79CF02F2" w:rsidRPr="00283FF2">
        <w:rPr>
          <w:rFonts w:ascii="Verdana" w:hAnsi="Verdana"/>
          <w:sz w:val="22"/>
          <w:lang w:val="es-CO"/>
        </w:rPr>
        <w:t>E</w:t>
      </w:r>
      <w:r w:rsidRPr="00283FF2">
        <w:rPr>
          <w:rFonts w:ascii="Verdana" w:hAnsi="Verdana"/>
          <w:sz w:val="22"/>
          <w:lang w:val="es-CO"/>
        </w:rPr>
        <w:t xml:space="preserve">ntidad o sociedad a contratar, en el cual se verificará:  </w:t>
      </w:r>
    </w:p>
    <w:p w14:paraId="69BAB71E" w14:textId="77777777" w:rsidR="00F075E6" w:rsidRPr="00283FF2" w:rsidRDefault="00F075E6" w:rsidP="00F075E6">
      <w:pPr>
        <w:rPr>
          <w:rFonts w:ascii="Verdana" w:hAnsi="Verdana"/>
          <w:sz w:val="22"/>
          <w:lang w:val="es-CO"/>
        </w:rPr>
      </w:pPr>
    </w:p>
    <w:p w14:paraId="3B0FF575" w14:textId="400FC409"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Fecha de expedición del documento equivalente que acredite su existencia</w:t>
      </w:r>
      <w:r w:rsidR="00A91E06" w:rsidRPr="00283FF2">
        <w:rPr>
          <w:rFonts w:ascii="Verdana" w:hAnsi="Verdana"/>
          <w:sz w:val="22"/>
          <w:lang w:val="es-CO"/>
        </w:rPr>
        <w:t xml:space="preserve">, con una expedición no mayor </w:t>
      </w:r>
      <w:r w:rsidR="00F30932" w:rsidRPr="00283FF2">
        <w:rPr>
          <w:rFonts w:ascii="Verdana" w:hAnsi="Verdana"/>
          <w:sz w:val="22"/>
          <w:lang w:val="es-CO"/>
        </w:rPr>
        <w:t xml:space="preserve">a </w:t>
      </w:r>
      <w:r w:rsidR="006451F1" w:rsidRPr="00283FF2">
        <w:rPr>
          <w:rFonts w:ascii="Verdana" w:hAnsi="Verdana"/>
          <w:sz w:val="22"/>
          <w:lang w:val="es-CO"/>
        </w:rPr>
        <w:t>tr</w:t>
      </w:r>
      <w:r w:rsidR="00E672E1" w:rsidRPr="00283FF2">
        <w:rPr>
          <w:rFonts w:ascii="Verdana" w:hAnsi="Verdana"/>
          <w:sz w:val="22"/>
          <w:lang w:val="es-CO"/>
        </w:rPr>
        <w:t xml:space="preserve">einta </w:t>
      </w:r>
      <w:r w:rsidR="00EC7B12" w:rsidRPr="00283FF2">
        <w:rPr>
          <w:rFonts w:ascii="Verdana" w:hAnsi="Verdana"/>
          <w:sz w:val="22"/>
          <w:lang w:val="es-CO"/>
        </w:rPr>
        <w:t xml:space="preserve">(30) días calendario anteriores a la fecha de cierre del </w:t>
      </w:r>
      <w:r w:rsidR="00D666A8" w:rsidRPr="00283FF2">
        <w:rPr>
          <w:rFonts w:ascii="Verdana" w:hAnsi="Verdana"/>
          <w:sz w:val="22"/>
          <w:lang w:val="es-CO"/>
        </w:rPr>
        <w:t>P</w:t>
      </w:r>
      <w:r w:rsidR="00EC7B12" w:rsidRPr="00283FF2">
        <w:rPr>
          <w:rFonts w:ascii="Verdana" w:hAnsi="Verdana"/>
          <w:sz w:val="22"/>
          <w:lang w:val="es-CO"/>
        </w:rPr>
        <w:t xml:space="preserve">roceso de </w:t>
      </w:r>
      <w:r w:rsidR="00D666A8" w:rsidRPr="00283FF2">
        <w:rPr>
          <w:rFonts w:ascii="Verdana" w:hAnsi="Verdana"/>
          <w:sz w:val="22"/>
          <w:lang w:val="es-CO"/>
        </w:rPr>
        <w:t>C</w:t>
      </w:r>
      <w:r w:rsidR="00EC7B12" w:rsidRPr="00283FF2">
        <w:rPr>
          <w:rFonts w:ascii="Verdana" w:hAnsi="Verdana"/>
          <w:sz w:val="22"/>
          <w:lang w:val="es-CO"/>
        </w:rPr>
        <w:t>ontratación.</w:t>
      </w:r>
      <w:r w:rsidR="60BA7C38" w:rsidRPr="00283FF2">
        <w:rPr>
          <w:rFonts w:ascii="Verdana" w:hAnsi="Verdana"/>
          <w:sz w:val="22"/>
          <w:lang w:val="es-CO"/>
        </w:rPr>
        <w:t xml:space="preserve"> </w:t>
      </w:r>
      <w:r w:rsidR="60BA7C38" w:rsidRPr="00283FF2">
        <w:rPr>
          <w:rFonts w:ascii="Verdana" w:eastAsia="Arial" w:hAnsi="Verdana" w:cs="Arial"/>
          <w:color w:val="000000" w:themeColor="text1"/>
          <w:sz w:val="22"/>
          <w:lang w:val="es-CO"/>
        </w:rPr>
        <w:t>En caso de modificarse la fecha de cierre del proceso, se tendrá como referencia para establecer el plazo de vigencia del certificado la fecha originalmente definida en el Pliego de Condiciones</w:t>
      </w:r>
    </w:p>
    <w:p w14:paraId="6E485122" w14:textId="592E573C"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 xml:space="preserve">Que el objeto incluya </w:t>
      </w:r>
      <w:r w:rsidR="15A56F65" w:rsidRPr="00283FF2">
        <w:rPr>
          <w:rFonts w:ascii="Verdana" w:hAnsi="Verdana"/>
          <w:sz w:val="22"/>
          <w:lang w:val="es-CO"/>
        </w:rPr>
        <w:t xml:space="preserve">todas las </w:t>
      </w:r>
      <w:r w:rsidRPr="00283FF2">
        <w:rPr>
          <w:rFonts w:ascii="Verdana" w:hAnsi="Verdana"/>
          <w:sz w:val="22"/>
          <w:lang w:val="es-CO"/>
        </w:rPr>
        <w:t xml:space="preserve">actividades objeto del proceso. </w:t>
      </w:r>
    </w:p>
    <w:p w14:paraId="675D7811" w14:textId="66A13226"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La duración deberá ser por lo menos igual al plazo estimado del contrato y un (1) año más.</w:t>
      </w:r>
    </w:p>
    <w:p w14:paraId="07D4019D" w14:textId="5D3E6191"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 xml:space="preserve">Para efectos del </w:t>
      </w:r>
      <w:r w:rsidR="00D666A8" w:rsidRPr="00283FF2">
        <w:rPr>
          <w:rFonts w:ascii="Verdana" w:hAnsi="Verdana"/>
          <w:sz w:val="22"/>
          <w:lang w:val="es-CO"/>
        </w:rPr>
        <w:t>P</w:t>
      </w:r>
      <w:r w:rsidRPr="00283FF2">
        <w:rPr>
          <w:rFonts w:ascii="Verdana" w:hAnsi="Verdana"/>
          <w:sz w:val="22"/>
          <w:lang w:val="es-CO"/>
        </w:rPr>
        <w:t xml:space="preserve">liego de </w:t>
      </w:r>
      <w:r w:rsidR="00D666A8" w:rsidRPr="00283FF2">
        <w:rPr>
          <w:rFonts w:ascii="Verdana" w:hAnsi="Verdana"/>
          <w:sz w:val="22"/>
          <w:lang w:val="es-CO"/>
        </w:rPr>
        <w:t>C</w:t>
      </w:r>
      <w:r w:rsidRPr="00283FF2">
        <w:rPr>
          <w:rFonts w:ascii="Verdana" w:hAnsi="Verdana"/>
          <w:sz w:val="22"/>
          <w:lang w:val="es-CO"/>
        </w:rPr>
        <w:t xml:space="preserve">ondiciones, el plazo de ejecución del contrato será el indicado en el numeral “1.1 Objeto, presupuesto oficial, plazo y ubicación”. </w:t>
      </w:r>
    </w:p>
    <w:p w14:paraId="6B4EAAEA" w14:textId="58CC58AA"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Si el representante legal tiene restricciones para contraer obligaciones en nombre de la misma, deberá acreditar autorización suficiente del órgano social para contraer obligaciones en nombre de la sociedad o</w:t>
      </w:r>
      <w:r w:rsidR="00D666A8" w:rsidRPr="00283FF2">
        <w:rPr>
          <w:rFonts w:ascii="Verdana" w:hAnsi="Verdana"/>
          <w:sz w:val="22"/>
          <w:lang w:val="es-CO"/>
        </w:rPr>
        <w:t xml:space="preserve"> de la</w:t>
      </w:r>
      <w:r w:rsidRPr="00283FF2">
        <w:rPr>
          <w:rFonts w:ascii="Verdana" w:hAnsi="Verdana"/>
          <w:sz w:val="22"/>
          <w:lang w:val="es-CO"/>
        </w:rPr>
        <w:t xml:space="preserve"> </w:t>
      </w:r>
      <w:r w:rsidR="1C72F860" w:rsidRPr="00283FF2">
        <w:rPr>
          <w:rFonts w:ascii="Verdana" w:hAnsi="Verdana"/>
          <w:sz w:val="22"/>
          <w:lang w:val="es-CO"/>
        </w:rPr>
        <w:t>E</w:t>
      </w:r>
      <w:r w:rsidRPr="00283FF2">
        <w:rPr>
          <w:rFonts w:ascii="Verdana" w:hAnsi="Verdana"/>
          <w:sz w:val="22"/>
          <w:lang w:val="es-CO"/>
        </w:rPr>
        <w:t xml:space="preserve">ntidad. </w:t>
      </w:r>
    </w:p>
    <w:p w14:paraId="43FFCCC4" w14:textId="78FE1C8F" w:rsidR="00F075E6"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 xml:space="preserve">La ausencia definitiva de autorización suficiente o el no aporte de dicho documento una vez solicitado por la </w:t>
      </w:r>
      <w:r w:rsidR="026CAE56" w:rsidRPr="00283FF2">
        <w:rPr>
          <w:rFonts w:ascii="Verdana" w:hAnsi="Verdana"/>
          <w:sz w:val="22"/>
          <w:lang w:val="es-CO"/>
        </w:rPr>
        <w:t>E</w:t>
      </w:r>
      <w:r w:rsidRPr="00283FF2">
        <w:rPr>
          <w:rFonts w:ascii="Verdana" w:hAnsi="Verdana"/>
          <w:sz w:val="22"/>
          <w:lang w:val="es-CO"/>
        </w:rPr>
        <w:t xml:space="preserve">ntidad, determinará la falta de capacidad jurídica para presentar la oferta, y por tanto su rechazo. </w:t>
      </w:r>
    </w:p>
    <w:p w14:paraId="5964F840" w14:textId="479A8CF7" w:rsidR="00792FE8" w:rsidRPr="00283FF2" w:rsidRDefault="00F075E6" w:rsidP="00F95698">
      <w:pPr>
        <w:pStyle w:val="ListParagraph"/>
        <w:numPr>
          <w:ilvl w:val="0"/>
          <w:numId w:val="18"/>
        </w:numPr>
        <w:ind w:left="709" w:hanging="349"/>
        <w:rPr>
          <w:rFonts w:ascii="Verdana" w:hAnsi="Verdana"/>
          <w:sz w:val="22"/>
          <w:lang w:val="es-CO"/>
        </w:rPr>
      </w:pPr>
      <w:r w:rsidRPr="00283FF2">
        <w:rPr>
          <w:rFonts w:ascii="Verdana" w:hAnsi="Verdana"/>
          <w:sz w:val="22"/>
          <w:lang w:val="es-CO"/>
        </w:rPr>
        <w:t xml:space="preserve">El nombramiento del revisor fiscal en caso de que </w:t>
      </w:r>
      <w:r w:rsidR="0E064F7C" w:rsidRPr="00283FF2">
        <w:rPr>
          <w:rFonts w:ascii="Verdana" w:hAnsi="Verdana"/>
          <w:sz w:val="22"/>
          <w:lang w:val="es-CO"/>
        </w:rPr>
        <w:t>est</w:t>
      </w:r>
      <w:r w:rsidR="0BC02BEA" w:rsidRPr="00283FF2">
        <w:rPr>
          <w:rFonts w:ascii="Verdana" w:hAnsi="Verdana"/>
          <w:sz w:val="22"/>
          <w:lang w:val="es-CO"/>
        </w:rPr>
        <w:t>é</w:t>
      </w:r>
      <w:r w:rsidR="00D666A8" w:rsidRPr="00283FF2">
        <w:rPr>
          <w:rFonts w:ascii="Verdana" w:hAnsi="Verdana"/>
          <w:sz w:val="22"/>
          <w:lang w:val="es-CO"/>
        </w:rPr>
        <w:t xml:space="preserve"> obligado a tenerlo</w:t>
      </w:r>
      <w:r w:rsidRPr="00283FF2">
        <w:rPr>
          <w:rFonts w:ascii="Verdana" w:hAnsi="Verdana"/>
          <w:sz w:val="22"/>
          <w:lang w:val="es-CO"/>
        </w:rPr>
        <w:t>.</w:t>
      </w:r>
    </w:p>
    <w:p w14:paraId="6A000496" w14:textId="1DBCE2DC" w:rsidR="00792FE8" w:rsidRPr="00283FF2" w:rsidRDefault="00792FE8" w:rsidP="00792FE8">
      <w:pPr>
        <w:rPr>
          <w:rFonts w:ascii="Verdana" w:hAnsi="Verdana"/>
          <w:sz w:val="22"/>
          <w:lang w:val="es-CO"/>
        </w:rPr>
      </w:pPr>
    </w:p>
    <w:p w14:paraId="7257C8C4" w14:textId="197B3DD8" w:rsidR="00792FE8" w:rsidRPr="00283FF2" w:rsidRDefault="00732C6D" w:rsidP="00DC4669">
      <w:pPr>
        <w:pStyle w:val="Heading3"/>
        <w:numPr>
          <w:ilvl w:val="0"/>
          <w:numId w:val="0"/>
        </w:numPr>
        <w:rPr>
          <w:rFonts w:ascii="Verdana" w:hAnsi="Verdana"/>
          <w:sz w:val="22"/>
          <w:szCs w:val="22"/>
        </w:rPr>
      </w:pPr>
      <w:bookmarkStart w:id="657" w:name="_Toc216429112"/>
      <w:r w:rsidRPr="00283FF2">
        <w:rPr>
          <w:rFonts w:ascii="Verdana" w:hAnsi="Verdana"/>
          <w:sz w:val="22"/>
          <w:szCs w:val="22"/>
        </w:rPr>
        <w:t>3.3.3</w:t>
      </w:r>
      <w:r w:rsidR="008A60A8" w:rsidRPr="00283FF2">
        <w:rPr>
          <w:rFonts w:ascii="Verdana" w:hAnsi="Verdana"/>
          <w:sz w:val="22"/>
          <w:szCs w:val="22"/>
        </w:rPr>
        <w:tab/>
      </w:r>
      <w:r w:rsidR="005905B4" w:rsidRPr="00283FF2">
        <w:rPr>
          <w:rFonts w:ascii="Verdana" w:hAnsi="Verdana"/>
          <w:sz w:val="22"/>
          <w:szCs w:val="22"/>
        </w:rPr>
        <w:t>PROPONENTES PLURALES</w:t>
      </w:r>
      <w:bookmarkEnd w:id="657"/>
    </w:p>
    <w:p w14:paraId="4FCC875A" w14:textId="74717397" w:rsidR="005905B4" w:rsidRPr="00283FF2" w:rsidRDefault="005905B4" w:rsidP="005905B4">
      <w:pPr>
        <w:rPr>
          <w:rFonts w:ascii="Verdana" w:hAnsi="Verdana"/>
          <w:sz w:val="22"/>
          <w:lang w:val="es-CO"/>
        </w:rPr>
      </w:pPr>
    </w:p>
    <w:p w14:paraId="6537FE6D" w14:textId="27B9739C" w:rsidR="00930413" w:rsidRPr="00283FF2" w:rsidRDefault="00930413" w:rsidP="00930413">
      <w:pPr>
        <w:rPr>
          <w:rFonts w:ascii="Verdana" w:hAnsi="Verdana"/>
          <w:sz w:val="22"/>
          <w:lang w:val="es-CO"/>
        </w:rPr>
      </w:pPr>
      <w:r w:rsidRPr="00283FF2">
        <w:rPr>
          <w:rFonts w:ascii="Verdana" w:hAnsi="Verdana"/>
          <w:sz w:val="22"/>
          <w:lang w:val="es-CO"/>
        </w:rPr>
        <w:t xml:space="preserve">El documento de conformación de </w:t>
      </w:r>
      <w:r w:rsidR="00D666A8" w:rsidRPr="00283FF2">
        <w:rPr>
          <w:rFonts w:ascii="Verdana" w:hAnsi="Verdana"/>
          <w:sz w:val="22"/>
          <w:lang w:val="es-CO"/>
        </w:rPr>
        <w:t>P</w:t>
      </w:r>
      <w:r w:rsidRPr="00283FF2">
        <w:rPr>
          <w:rFonts w:ascii="Verdana" w:hAnsi="Verdana"/>
          <w:sz w:val="22"/>
          <w:lang w:val="es-CO"/>
        </w:rPr>
        <w:t xml:space="preserve">roponentes </w:t>
      </w:r>
      <w:r w:rsidR="00D666A8" w:rsidRPr="00283FF2">
        <w:rPr>
          <w:rFonts w:ascii="Verdana" w:hAnsi="Verdana"/>
          <w:sz w:val="22"/>
          <w:lang w:val="es-CO"/>
        </w:rPr>
        <w:t>P</w:t>
      </w:r>
      <w:r w:rsidRPr="00283FF2">
        <w:rPr>
          <w:rFonts w:ascii="Verdana" w:hAnsi="Verdana"/>
          <w:sz w:val="22"/>
          <w:lang w:val="es-CO"/>
        </w:rPr>
        <w:t xml:space="preserve">lurales debe: </w:t>
      </w:r>
    </w:p>
    <w:p w14:paraId="7EB994D8" w14:textId="77777777" w:rsidR="00930413" w:rsidRPr="00283FF2" w:rsidRDefault="00930413" w:rsidP="00930413">
      <w:pPr>
        <w:rPr>
          <w:rFonts w:ascii="Verdana" w:hAnsi="Verdana"/>
          <w:sz w:val="22"/>
          <w:lang w:val="es-CO"/>
        </w:rPr>
      </w:pPr>
    </w:p>
    <w:p w14:paraId="30288FF6" w14:textId="279516A4" w:rsidR="00930413" w:rsidRPr="00283FF2" w:rsidRDefault="00930413" w:rsidP="00F95698">
      <w:pPr>
        <w:pStyle w:val="ListParagraph"/>
        <w:numPr>
          <w:ilvl w:val="0"/>
          <w:numId w:val="19"/>
        </w:numPr>
        <w:rPr>
          <w:rFonts w:ascii="Verdana" w:hAnsi="Verdana"/>
          <w:sz w:val="22"/>
          <w:lang w:val="es-CO"/>
        </w:rPr>
      </w:pPr>
      <w:r w:rsidRPr="00283FF2">
        <w:rPr>
          <w:rFonts w:ascii="Verdana" w:hAnsi="Verdana"/>
          <w:sz w:val="22"/>
          <w:lang w:val="es-CO"/>
        </w:rPr>
        <w:t xml:space="preserve">Acreditar la existencia del </w:t>
      </w:r>
      <w:r w:rsidR="00D666A8" w:rsidRPr="00283FF2">
        <w:rPr>
          <w:rFonts w:ascii="Verdana" w:hAnsi="Verdana"/>
          <w:sz w:val="22"/>
          <w:lang w:val="es-CO"/>
        </w:rPr>
        <w:t>P</w:t>
      </w:r>
      <w:r w:rsidRPr="00283FF2">
        <w:rPr>
          <w:rFonts w:ascii="Verdana" w:hAnsi="Verdana"/>
          <w:sz w:val="22"/>
          <w:lang w:val="es-CO"/>
        </w:rPr>
        <w:t xml:space="preserve">roponente </w:t>
      </w:r>
      <w:r w:rsidR="00D666A8" w:rsidRPr="00283FF2">
        <w:rPr>
          <w:rFonts w:ascii="Verdana" w:hAnsi="Verdana"/>
          <w:sz w:val="22"/>
          <w:lang w:val="es-CO"/>
        </w:rPr>
        <w:t>P</w:t>
      </w:r>
      <w:r w:rsidRPr="00283FF2">
        <w:rPr>
          <w:rFonts w:ascii="Verdana" w:hAnsi="Verdana"/>
          <w:sz w:val="22"/>
          <w:lang w:val="es-CO"/>
        </w:rPr>
        <w:t xml:space="preserve">lural y clasificarlo de forma clara en </w:t>
      </w:r>
      <w:r w:rsidR="001F3DA0" w:rsidRPr="00283FF2">
        <w:rPr>
          <w:rFonts w:ascii="Verdana" w:hAnsi="Verdana"/>
          <w:sz w:val="22"/>
          <w:lang w:val="es-CO"/>
        </w:rPr>
        <w:t>U</w:t>
      </w:r>
      <w:r w:rsidRPr="00283FF2">
        <w:rPr>
          <w:rFonts w:ascii="Verdana" w:hAnsi="Verdana"/>
          <w:sz w:val="22"/>
          <w:lang w:val="es-CO"/>
        </w:rPr>
        <w:t xml:space="preserve">nión </w:t>
      </w:r>
      <w:r w:rsidR="001F3DA0" w:rsidRPr="00283FF2">
        <w:rPr>
          <w:rFonts w:ascii="Verdana" w:hAnsi="Verdana"/>
          <w:sz w:val="22"/>
          <w:lang w:val="es-CO"/>
        </w:rPr>
        <w:t>T</w:t>
      </w:r>
      <w:r w:rsidRPr="00283FF2">
        <w:rPr>
          <w:rFonts w:ascii="Verdana" w:hAnsi="Verdana"/>
          <w:sz w:val="22"/>
          <w:lang w:val="es-CO"/>
        </w:rPr>
        <w:t xml:space="preserve">emporal o </w:t>
      </w:r>
      <w:r w:rsidR="005329EB" w:rsidRPr="00283FF2">
        <w:rPr>
          <w:rFonts w:ascii="Verdana" w:hAnsi="Verdana"/>
          <w:sz w:val="22"/>
          <w:lang w:val="es-CO"/>
        </w:rPr>
        <w:t xml:space="preserve">en </w:t>
      </w:r>
      <w:r w:rsidR="001F3DA0" w:rsidRPr="00283FF2">
        <w:rPr>
          <w:rFonts w:ascii="Verdana" w:hAnsi="Verdana"/>
          <w:sz w:val="22"/>
          <w:lang w:val="es-CO"/>
        </w:rPr>
        <w:t>C</w:t>
      </w:r>
      <w:r w:rsidRPr="00283FF2">
        <w:rPr>
          <w:rFonts w:ascii="Verdana" w:hAnsi="Verdana"/>
          <w:sz w:val="22"/>
          <w:lang w:val="es-CO"/>
        </w:rPr>
        <w:t xml:space="preserve">onsorcio. En este documento los integrantes deben expresar su intención de conformar el </w:t>
      </w:r>
      <w:r w:rsidR="00D666A8" w:rsidRPr="00283FF2">
        <w:rPr>
          <w:rFonts w:ascii="Verdana" w:hAnsi="Verdana"/>
          <w:sz w:val="22"/>
          <w:lang w:val="es-CO"/>
        </w:rPr>
        <w:t>P</w:t>
      </w:r>
      <w:r w:rsidRPr="00283FF2">
        <w:rPr>
          <w:rFonts w:ascii="Verdana" w:hAnsi="Verdana"/>
          <w:sz w:val="22"/>
          <w:lang w:val="es-CO"/>
        </w:rPr>
        <w:t xml:space="preserve">roponente </w:t>
      </w:r>
      <w:r w:rsidR="00D666A8" w:rsidRPr="00283FF2">
        <w:rPr>
          <w:rFonts w:ascii="Verdana" w:hAnsi="Verdana"/>
          <w:sz w:val="22"/>
          <w:lang w:val="es-CO"/>
        </w:rPr>
        <w:t>P</w:t>
      </w:r>
      <w:r w:rsidRPr="00283FF2">
        <w:rPr>
          <w:rFonts w:ascii="Verdana" w:hAnsi="Verdana"/>
          <w:sz w:val="22"/>
          <w:lang w:val="es-CO"/>
        </w:rPr>
        <w:t xml:space="preserve">lural. En caso de que no exista </w:t>
      </w:r>
      <w:r w:rsidR="00BB5730" w:rsidRPr="00283FF2">
        <w:rPr>
          <w:rFonts w:ascii="Verdana" w:hAnsi="Verdana"/>
          <w:sz w:val="22"/>
          <w:lang w:val="es-CO"/>
        </w:rPr>
        <w:t xml:space="preserve">precisión </w:t>
      </w:r>
      <w:r w:rsidRPr="00283FF2">
        <w:rPr>
          <w:rFonts w:ascii="Verdana" w:hAnsi="Verdana"/>
          <w:sz w:val="22"/>
          <w:lang w:val="es-CO"/>
        </w:rPr>
        <w:t xml:space="preserve">sobre el tipo de asociación se solicitará aclaración. Los </w:t>
      </w:r>
      <w:r w:rsidR="001F3DA0" w:rsidRPr="00283FF2">
        <w:rPr>
          <w:rFonts w:ascii="Verdana" w:hAnsi="Verdana"/>
          <w:sz w:val="22"/>
          <w:lang w:val="es-CO"/>
        </w:rPr>
        <w:t>P</w:t>
      </w:r>
      <w:r w:rsidRPr="00283FF2">
        <w:rPr>
          <w:rFonts w:ascii="Verdana" w:hAnsi="Verdana"/>
          <w:sz w:val="22"/>
          <w:lang w:val="es-CO"/>
        </w:rPr>
        <w:t xml:space="preserve">roponentes deben incluir como mínimo la información requerida en el </w:t>
      </w:r>
      <w:r w:rsidR="661A9FF9" w:rsidRPr="00283FF2">
        <w:rPr>
          <w:rFonts w:ascii="Verdana" w:hAnsi="Verdana"/>
          <w:sz w:val="22"/>
          <w:lang w:val="es-CO"/>
        </w:rPr>
        <w:t>“</w:t>
      </w:r>
      <w:r w:rsidRPr="00283FF2">
        <w:rPr>
          <w:rFonts w:ascii="Verdana" w:hAnsi="Verdana"/>
          <w:sz w:val="22"/>
          <w:lang w:val="es-CO"/>
        </w:rPr>
        <w:t xml:space="preserve">Formato 2 – Conformación de </w:t>
      </w:r>
      <w:r w:rsidR="5EC9A3DC" w:rsidRPr="00283FF2">
        <w:rPr>
          <w:rFonts w:ascii="Verdana" w:hAnsi="Verdana"/>
          <w:sz w:val="22"/>
          <w:lang w:val="es-CO"/>
        </w:rPr>
        <w:t>P</w:t>
      </w:r>
      <w:r w:rsidR="32DBD62A" w:rsidRPr="00283FF2">
        <w:rPr>
          <w:rFonts w:ascii="Verdana" w:hAnsi="Verdana"/>
          <w:sz w:val="22"/>
          <w:lang w:val="es-CO"/>
        </w:rPr>
        <w:t xml:space="preserve">roponente </w:t>
      </w:r>
      <w:r w:rsidR="27146606" w:rsidRPr="00283FF2">
        <w:rPr>
          <w:rFonts w:ascii="Verdana" w:hAnsi="Verdana"/>
          <w:sz w:val="22"/>
          <w:lang w:val="es-CO"/>
        </w:rPr>
        <w:t>P</w:t>
      </w:r>
      <w:r w:rsidR="32DBD62A" w:rsidRPr="00283FF2">
        <w:rPr>
          <w:rFonts w:ascii="Verdana" w:hAnsi="Verdana"/>
          <w:sz w:val="22"/>
          <w:lang w:val="es-CO"/>
        </w:rPr>
        <w:t>lural</w:t>
      </w:r>
      <w:r w:rsidR="10A599FA" w:rsidRPr="00283FF2">
        <w:rPr>
          <w:rFonts w:ascii="Verdana" w:hAnsi="Verdana"/>
          <w:sz w:val="22"/>
          <w:lang w:val="es-CO"/>
        </w:rPr>
        <w:t>”</w:t>
      </w:r>
      <w:r w:rsidRPr="00283FF2">
        <w:rPr>
          <w:rFonts w:ascii="Verdana" w:hAnsi="Verdana"/>
          <w:sz w:val="22"/>
          <w:lang w:val="es-CO"/>
        </w:rPr>
        <w:t xml:space="preserve"> (Formato 2A- Consorcios) (Formato 2B- UT). Los </w:t>
      </w:r>
      <w:r w:rsidR="0BD157AE" w:rsidRPr="00283FF2">
        <w:rPr>
          <w:rFonts w:ascii="Verdana" w:hAnsi="Verdana"/>
          <w:sz w:val="22"/>
          <w:lang w:val="es-CO"/>
        </w:rPr>
        <w:t>“P</w:t>
      </w:r>
      <w:r w:rsidRPr="00283FF2">
        <w:rPr>
          <w:rFonts w:ascii="Verdana" w:hAnsi="Verdana"/>
          <w:sz w:val="22"/>
          <w:lang w:val="es-CO"/>
        </w:rPr>
        <w:t xml:space="preserve">roponentes pueden introducir información adicional que no contradiga lo dispuesto en los documentos del </w:t>
      </w:r>
      <w:r w:rsidR="1109ADE8" w:rsidRPr="00283FF2">
        <w:rPr>
          <w:rFonts w:ascii="Verdana" w:hAnsi="Verdana"/>
          <w:sz w:val="22"/>
          <w:lang w:val="es-CO"/>
        </w:rPr>
        <w:t>P</w:t>
      </w:r>
      <w:r w:rsidR="32DBD62A" w:rsidRPr="00283FF2">
        <w:rPr>
          <w:rFonts w:ascii="Verdana" w:hAnsi="Verdana"/>
          <w:sz w:val="22"/>
          <w:lang w:val="es-CO"/>
        </w:rPr>
        <w:t>roceso</w:t>
      </w:r>
      <w:r w:rsidR="1109ADE8" w:rsidRPr="00283FF2">
        <w:rPr>
          <w:rFonts w:ascii="Verdana" w:hAnsi="Verdana"/>
          <w:sz w:val="22"/>
          <w:lang w:val="es-CO"/>
        </w:rPr>
        <w:t xml:space="preserve"> de </w:t>
      </w:r>
      <w:r w:rsidR="76FABC6D" w:rsidRPr="00283FF2">
        <w:rPr>
          <w:rFonts w:ascii="Verdana" w:hAnsi="Verdana"/>
          <w:sz w:val="22"/>
          <w:lang w:val="es-CO"/>
        </w:rPr>
        <w:t>Selección</w:t>
      </w:r>
      <w:r w:rsidRPr="00283FF2">
        <w:rPr>
          <w:rFonts w:ascii="Verdana" w:hAnsi="Verdana"/>
          <w:sz w:val="22"/>
          <w:lang w:val="es-CO"/>
        </w:rPr>
        <w:t>.</w:t>
      </w:r>
    </w:p>
    <w:p w14:paraId="1F27AD95" w14:textId="77777777" w:rsidR="00930413" w:rsidRPr="00283FF2" w:rsidRDefault="00930413" w:rsidP="004E63F4">
      <w:pPr>
        <w:rPr>
          <w:rFonts w:ascii="Verdana" w:hAnsi="Verdana"/>
          <w:sz w:val="22"/>
          <w:lang w:val="es-CO"/>
        </w:rPr>
      </w:pPr>
    </w:p>
    <w:p w14:paraId="7D8DEE90" w14:textId="2557733D" w:rsidR="00930413" w:rsidRPr="00283FF2" w:rsidRDefault="00930413" w:rsidP="00DC4669">
      <w:pPr>
        <w:pStyle w:val="ListParagraph"/>
        <w:numPr>
          <w:ilvl w:val="0"/>
          <w:numId w:val="19"/>
        </w:numPr>
        <w:rPr>
          <w:rFonts w:ascii="Verdana" w:hAnsi="Verdana"/>
          <w:sz w:val="22"/>
          <w:lang w:val="es-CO"/>
        </w:rPr>
      </w:pPr>
      <w:r w:rsidRPr="00283FF2">
        <w:rPr>
          <w:rFonts w:ascii="Verdana" w:hAnsi="Verdana"/>
          <w:sz w:val="22"/>
          <w:lang w:val="es-CO"/>
        </w:rPr>
        <w:t xml:space="preserve">Acreditar el nombramiento de un representante y un suplente, este último en caso de considerarlo conveniente, cuya </w:t>
      </w:r>
      <w:r w:rsidR="00FE10BA" w:rsidRPr="00283FF2">
        <w:rPr>
          <w:rFonts w:ascii="Verdana" w:hAnsi="Verdana"/>
          <w:sz w:val="22"/>
          <w:lang w:val="es-CO"/>
        </w:rPr>
        <w:t xml:space="preserve">designación </w:t>
      </w:r>
      <w:r w:rsidR="00291DD5" w:rsidRPr="00283FF2">
        <w:rPr>
          <w:rFonts w:ascii="Verdana" w:hAnsi="Verdana"/>
          <w:sz w:val="22"/>
          <w:lang w:val="es-CO"/>
        </w:rPr>
        <w:t>quedará</w:t>
      </w:r>
      <w:r w:rsidRPr="00283FF2">
        <w:rPr>
          <w:rFonts w:ascii="Verdana" w:hAnsi="Verdana"/>
          <w:sz w:val="22"/>
          <w:lang w:val="es-CO"/>
        </w:rPr>
        <w:t xml:space="preserve"> definida en </w:t>
      </w:r>
      <w:r w:rsidR="005329EB" w:rsidRPr="00283FF2">
        <w:rPr>
          <w:rFonts w:ascii="Verdana" w:hAnsi="Verdana"/>
          <w:sz w:val="22"/>
          <w:lang w:val="es-CO"/>
        </w:rPr>
        <w:t xml:space="preserve">el </w:t>
      </w:r>
      <w:r w:rsidR="4060E3F8" w:rsidRPr="00283FF2">
        <w:rPr>
          <w:rFonts w:ascii="Verdana" w:hAnsi="Verdana"/>
          <w:sz w:val="22"/>
          <w:lang w:val="es-CO"/>
        </w:rPr>
        <w:t>“</w:t>
      </w:r>
      <w:r w:rsidRPr="00283FF2">
        <w:rPr>
          <w:rFonts w:ascii="Verdana" w:hAnsi="Verdana"/>
          <w:sz w:val="22"/>
          <w:lang w:val="es-CO"/>
        </w:rPr>
        <w:t>Formato 2 – Conformación de proponente plural</w:t>
      </w:r>
      <w:r w:rsidR="60514338" w:rsidRPr="00283FF2">
        <w:rPr>
          <w:rFonts w:ascii="Verdana" w:hAnsi="Verdana"/>
          <w:sz w:val="22"/>
          <w:lang w:val="es-CO"/>
        </w:rPr>
        <w:t>”</w:t>
      </w:r>
      <w:r w:rsidRPr="00283FF2">
        <w:rPr>
          <w:rFonts w:ascii="Verdana" w:hAnsi="Verdana"/>
          <w:sz w:val="22"/>
          <w:lang w:val="es-CO"/>
        </w:rPr>
        <w:t xml:space="preserve"> (Formato 2A- Consorcios) (Formato 2B- Uniones Temporales), </w:t>
      </w:r>
      <w:r w:rsidR="5CCA2815" w:rsidRPr="00283FF2">
        <w:rPr>
          <w:rFonts w:ascii="Verdana" w:hAnsi="Verdana"/>
          <w:sz w:val="22"/>
          <w:lang w:val="es-CO"/>
        </w:rPr>
        <w:t>quien representará a</w:t>
      </w:r>
      <w:r w:rsidRPr="00283FF2">
        <w:rPr>
          <w:rFonts w:ascii="Verdana" w:hAnsi="Verdana"/>
          <w:sz w:val="22"/>
          <w:lang w:val="es-CO"/>
        </w:rPr>
        <w:t xml:space="preserve"> todas las personas naturales y/o jurídicas asociadas</w:t>
      </w:r>
      <w:r w:rsidR="61763C1D" w:rsidRPr="00283FF2">
        <w:rPr>
          <w:rFonts w:ascii="Verdana" w:hAnsi="Verdana"/>
          <w:sz w:val="22"/>
          <w:lang w:val="es-CO"/>
        </w:rPr>
        <w:t xml:space="preserve">, con </w:t>
      </w:r>
      <w:r w:rsidRPr="00283FF2">
        <w:rPr>
          <w:rFonts w:ascii="Verdana" w:hAnsi="Verdana"/>
          <w:sz w:val="22"/>
          <w:lang w:val="es-CO"/>
        </w:rPr>
        <w:t xml:space="preserve">facultades suficientes para la representación sin limitaciones de </w:t>
      </w:r>
      <w:r w:rsidR="36E426AD" w:rsidRPr="00283FF2">
        <w:rPr>
          <w:rFonts w:ascii="Verdana" w:hAnsi="Verdana"/>
          <w:sz w:val="22"/>
          <w:lang w:val="es-CO"/>
        </w:rPr>
        <w:t xml:space="preserve">cada uno de </w:t>
      </w:r>
      <w:r w:rsidRPr="00283FF2">
        <w:rPr>
          <w:rFonts w:ascii="Verdana" w:hAnsi="Verdana"/>
          <w:sz w:val="22"/>
          <w:lang w:val="es-CO"/>
        </w:rPr>
        <w:t xml:space="preserve"> </w:t>
      </w:r>
      <w:r w:rsidR="009A39ED" w:rsidRPr="00283FF2">
        <w:rPr>
          <w:rFonts w:ascii="Verdana" w:hAnsi="Verdana"/>
          <w:sz w:val="22"/>
          <w:lang w:val="es-CO"/>
        </w:rPr>
        <w:t>l</w:t>
      </w:r>
      <w:r w:rsidRPr="00283FF2">
        <w:rPr>
          <w:rFonts w:ascii="Verdana" w:hAnsi="Verdana"/>
          <w:sz w:val="22"/>
          <w:lang w:val="es-CO"/>
        </w:rPr>
        <w:t xml:space="preserve">os integrantes, en </w:t>
      </w:r>
      <w:r w:rsidR="19D301CA" w:rsidRPr="00283FF2">
        <w:rPr>
          <w:rFonts w:ascii="Verdana" w:hAnsi="Verdana"/>
          <w:sz w:val="22"/>
          <w:lang w:val="es-CO"/>
        </w:rPr>
        <w:t xml:space="preserve">todos </w:t>
      </w:r>
      <w:r w:rsidR="007709CB" w:rsidRPr="00283FF2">
        <w:rPr>
          <w:rFonts w:ascii="Verdana" w:hAnsi="Verdana"/>
          <w:sz w:val="22"/>
          <w:lang w:val="es-CO"/>
        </w:rPr>
        <w:t xml:space="preserve">los  </w:t>
      </w:r>
      <w:r w:rsidRPr="00283FF2">
        <w:rPr>
          <w:rFonts w:ascii="Verdana" w:hAnsi="Verdana"/>
          <w:sz w:val="22"/>
          <w:lang w:val="es-CO"/>
        </w:rPr>
        <w:t xml:space="preserve">aspectos que se requieran para presentar la oferta, </w:t>
      </w:r>
      <w:r w:rsidR="007709CB" w:rsidRPr="00283FF2">
        <w:rPr>
          <w:rFonts w:ascii="Verdana" w:hAnsi="Verdana"/>
          <w:sz w:val="22"/>
          <w:lang w:val="es-CO"/>
        </w:rPr>
        <w:t xml:space="preserve">suscribir </w:t>
      </w:r>
      <w:r w:rsidRPr="00283FF2">
        <w:rPr>
          <w:rFonts w:ascii="Verdana" w:hAnsi="Verdana"/>
          <w:sz w:val="22"/>
          <w:lang w:val="es-CO"/>
        </w:rPr>
        <w:t xml:space="preserve">y </w:t>
      </w:r>
      <w:r w:rsidR="007709CB" w:rsidRPr="00283FF2">
        <w:rPr>
          <w:rFonts w:ascii="Verdana" w:hAnsi="Verdana"/>
          <w:sz w:val="22"/>
          <w:lang w:val="es-CO"/>
        </w:rPr>
        <w:t xml:space="preserve">ejecutar </w:t>
      </w:r>
      <w:r w:rsidRPr="00283FF2">
        <w:rPr>
          <w:rFonts w:ascii="Verdana" w:hAnsi="Verdana"/>
          <w:sz w:val="22"/>
          <w:lang w:val="es-CO"/>
        </w:rPr>
        <w:t>el contrato, así como también</w:t>
      </w:r>
      <w:r w:rsidR="0AA1CFE7" w:rsidRPr="00283FF2">
        <w:rPr>
          <w:rFonts w:ascii="Verdana" w:hAnsi="Verdana"/>
          <w:sz w:val="22"/>
          <w:lang w:val="es-CO"/>
        </w:rPr>
        <w:t xml:space="preserve"> la facultad</w:t>
      </w:r>
      <w:r w:rsidRPr="00283FF2">
        <w:rPr>
          <w:rFonts w:ascii="Verdana" w:hAnsi="Verdana"/>
          <w:sz w:val="22"/>
          <w:lang w:val="es-CO"/>
        </w:rPr>
        <w:t xml:space="preserve"> para firmar el acta de terminación y liquidación</w:t>
      </w:r>
      <w:r w:rsidR="10644FE2" w:rsidRPr="00283FF2">
        <w:rPr>
          <w:rFonts w:ascii="Verdana" w:hAnsi="Verdana"/>
          <w:sz w:val="22"/>
          <w:lang w:val="es-CO"/>
        </w:rPr>
        <w:t xml:space="preserve"> o cualquier otra acta o documento.</w:t>
      </w:r>
    </w:p>
    <w:p w14:paraId="1858901A" w14:textId="77777777" w:rsidR="00E07F20" w:rsidRPr="00283FF2" w:rsidRDefault="00E07F20" w:rsidP="00E07F20">
      <w:pPr>
        <w:pStyle w:val="ListParagraph"/>
        <w:rPr>
          <w:rFonts w:ascii="Verdana" w:hAnsi="Verdana"/>
          <w:sz w:val="22"/>
          <w:lang w:val="es-CO"/>
        </w:rPr>
      </w:pPr>
    </w:p>
    <w:p w14:paraId="72F43731" w14:textId="4FA98A0B" w:rsidR="00904E8D" w:rsidRPr="00283FF2" w:rsidRDefault="00930413" w:rsidP="00F95698">
      <w:pPr>
        <w:pStyle w:val="ListParagraph"/>
        <w:numPr>
          <w:ilvl w:val="0"/>
          <w:numId w:val="19"/>
        </w:numPr>
        <w:rPr>
          <w:rFonts w:ascii="Verdana" w:hAnsi="Verdana"/>
          <w:sz w:val="22"/>
          <w:lang w:val="es-CO"/>
        </w:rPr>
      </w:pPr>
      <w:r w:rsidRPr="00283FF2">
        <w:rPr>
          <w:rFonts w:ascii="Verdana" w:hAnsi="Verdana"/>
          <w:sz w:val="22"/>
          <w:lang w:val="es-CO"/>
        </w:rPr>
        <w:t xml:space="preserve">Aportar copia del documento de identificación del representante principal y suplente del </w:t>
      </w:r>
      <w:r w:rsidR="002C32A3" w:rsidRPr="00283FF2">
        <w:rPr>
          <w:rFonts w:ascii="Verdana" w:hAnsi="Verdana"/>
          <w:sz w:val="22"/>
          <w:lang w:val="es-CO"/>
        </w:rPr>
        <w:t>P</w:t>
      </w:r>
      <w:r w:rsidR="008D1505" w:rsidRPr="00283FF2">
        <w:rPr>
          <w:rFonts w:ascii="Verdana" w:hAnsi="Verdana"/>
          <w:sz w:val="22"/>
          <w:lang w:val="es-CO"/>
        </w:rPr>
        <w:t xml:space="preserve">roponente </w:t>
      </w:r>
      <w:r w:rsidRPr="00283FF2">
        <w:rPr>
          <w:rFonts w:ascii="Verdana" w:hAnsi="Verdana"/>
          <w:sz w:val="22"/>
          <w:lang w:val="es-CO"/>
        </w:rPr>
        <w:t>plural</w:t>
      </w:r>
      <w:r w:rsidR="00C44A9F" w:rsidRPr="00283FF2">
        <w:rPr>
          <w:rFonts w:ascii="Verdana" w:hAnsi="Verdana"/>
          <w:sz w:val="22"/>
          <w:lang w:val="es-CO"/>
        </w:rPr>
        <w:t xml:space="preserve">, </w:t>
      </w:r>
      <w:r w:rsidR="00D462C9" w:rsidRPr="00283FF2">
        <w:rPr>
          <w:rFonts w:ascii="Verdana" w:hAnsi="Verdana"/>
          <w:sz w:val="22"/>
          <w:lang w:val="es-CO"/>
        </w:rPr>
        <w:t xml:space="preserve">en caso </w:t>
      </w:r>
      <w:r w:rsidR="00904E8D" w:rsidRPr="00283FF2">
        <w:rPr>
          <w:rFonts w:ascii="Verdana" w:hAnsi="Verdana"/>
          <w:sz w:val="22"/>
          <w:lang w:val="es-CO"/>
        </w:rPr>
        <w:t>de</w:t>
      </w:r>
      <w:r w:rsidR="00D462C9" w:rsidRPr="00283FF2">
        <w:rPr>
          <w:rFonts w:ascii="Verdana" w:hAnsi="Verdana"/>
          <w:sz w:val="22"/>
          <w:lang w:val="es-CO"/>
        </w:rPr>
        <w:t xml:space="preserve"> que se haya </w:t>
      </w:r>
      <w:r w:rsidR="00904E8D" w:rsidRPr="00283FF2">
        <w:rPr>
          <w:rFonts w:ascii="Verdana" w:hAnsi="Verdana"/>
          <w:sz w:val="22"/>
          <w:lang w:val="es-CO"/>
        </w:rPr>
        <w:t>nombrado</w:t>
      </w:r>
      <w:r w:rsidR="00D462C9" w:rsidRPr="00283FF2">
        <w:rPr>
          <w:rFonts w:ascii="Verdana" w:hAnsi="Verdana"/>
          <w:sz w:val="22"/>
          <w:lang w:val="es-CO"/>
        </w:rPr>
        <w:t xml:space="preserve"> este último</w:t>
      </w:r>
      <w:r w:rsidR="00904E8D" w:rsidRPr="00283FF2">
        <w:rPr>
          <w:rFonts w:ascii="Verdana" w:hAnsi="Verdana"/>
          <w:sz w:val="22"/>
          <w:lang w:val="es-CO"/>
        </w:rPr>
        <w:t xml:space="preserve">. </w:t>
      </w:r>
    </w:p>
    <w:p w14:paraId="089772A7" w14:textId="77777777" w:rsidR="00930413" w:rsidRPr="00283FF2" w:rsidRDefault="00930413" w:rsidP="007F5F53">
      <w:pPr>
        <w:pStyle w:val="ListParagraph"/>
        <w:rPr>
          <w:rFonts w:ascii="Verdana" w:hAnsi="Verdana"/>
          <w:sz w:val="22"/>
          <w:lang w:val="es-CO"/>
        </w:rPr>
      </w:pPr>
    </w:p>
    <w:p w14:paraId="351616BC" w14:textId="06F024DD" w:rsidR="00930413" w:rsidRPr="00283FF2" w:rsidRDefault="00E07F20" w:rsidP="00F95698">
      <w:pPr>
        <w:pStyle w:val="ListParagraph"/>
        <w:numPr>
          <w:ilvl w:val="0"/>
          <w:numId w:val="19"/>
        </w:numPr>
        <w:rPr>
          <w:rFonts w:ascii="Verdana" w:hAnsi="Verdana"/>
          <w:sz w:val="22"/>
          <w:lang w:val="es-CO"/>
        </w:rPr>
      </w:pPr>
      <w:r w:rsidRPr="00283FF2">
        <w:rPr>
          <w:rFonts w:ascii="Verdana" w:hAnsi="Verdana" w:cs="Arial"/>
          <w:sz w:val="22"/>
          <w:lang w:eastAsia="es-ES"/>
        </w:rPr>
        <w:t>Acreditar que la vigencia del Proponente Plural no sea inferior a la del plazo del contrato y un (1) año adicional. Para efectos de la evaluación, este plazo será contado a partir de la fecha del cierre del Proceso de Contratación. En caso de modificarse la fecha de cierre del proceso, se tendrá como referencia para establecer el plazo de vigencia del certificado la fecha originalmente señalada en el Pliego de Condiciones</w:t>
      </w:r>
      <w:r w:rsidR="00930413" w:rsidRPr="00283FF2">
        <w:rPr>
          <w:rFonts w:ascii="Verdana" w:hAnsi="Verdana"/>
          <w:sz w:val="22"/>
          <w:lang w:val="es-CO"/>
        </w:rPr>
        <w:t xml:space="preserve">. </w:t>
      </w:r>
    </w:p>
    <w:p w14:paraId="2B72E844" w14:textId="77777777" w:rsidR="00930413" w:rsidRPr="00283FF2" w:rsidRDefault="00930413" w:rsidP="004E63F4">
      <w:pPr>
        <w:rPr>
          <w:rFonts w:ascii="Verdana" w:hAnsi="Verdana"/>
          <w:sz w:val="22"/>
          <w:lang w:val="es-CO"/>
        </w:rPr>
      </w:pPr>
    </w:p>
    <w:p w14:paraId="7245347E" w14:textId="40F5B018" w:rsidR="00930413" w:rsidRPr="00283FF2" w:rsidRDefault="00930413" w:rsidP="00F95698">
      <w:pPr>
        <w:pStyle w:val="ListParagraph"/>
        <w:numPr>
          <w:ilvl w:val="0"/>
          <w:numId w:val="19"/>
        </w:numPr>
        <w:rPr>
          <w:rFonts w:ascii="Verdana" w:hAnsi="Verdana"/>
          <w:sz w:val="22"/>
          <w:lang w:val="es-CO"/>
        </w:rPr>
      </w:pPr>
      <w:r w:rsidRPr="00283FF2">
        <w:rPr>
          <w:rFonts w:ascii="Verdana" w:hAnsi="Verdana"/>
          <w:sz w:val="22"/>
          <w:lang w:val="es-CO"/>
        </w:rPr>
        <w:t xml:space="preserve">El </w:t>
      </w:r>
      <w:r w:rsidR="00D666A8" w:rsidRPr="00283FF2">
        <w:rPr>
          <w:rFonts w:ascii="Verdana" w:hAnsi="Verdana"/>
          <w:sz w:val="22"/>
          <w:lang w:val="es-CO"/>
        </w:rPr>
        <w:t>P</w:t>
      </w:r>
      <w:r w:rsidRPr="00283FF2">
        <w:rPr>
          <w:rFonts w:ascii="Verdana" w:hAnsi="Verdana"/>
          <w:sz w:val="22"/>
          <w:lang w:val="es-CO"/>
        </w:rPr>
        <w:t xml:space="preserve">roponente </w:t>
      </w:r>
      <w:r w:rsidR="00D666A8" w:rsidRPr="00283FF2">
        <w:rPr>
          <w:rFonts w:ascii="Verdana" w:hAnsi="Verdana"/>
          <w:sz w:val="22"/>
          <w:lang w:val="es-CO"/>
        </w:rPr>
        <w:t>P</w:t>
      </w:r>
      <w:r w:rsidRPr="00283FF2">
        <w:rPr>
          <w:rFonts w:ascii="Verdana" w:hAnsi="Verdana"/>
          <w:sz w:val="22"/>
          <w:lang w:val="es-CO"/>
        </w:rPr>
        <w:t xml:space="preserve">lural debe señalar expresamente cuál es el porcentaje de participación de cada uno de sus </w:t>
      </w:r>
      <w:r w:rsidR="007709CB" w:rsidRPr="00283FF2">
        <w:rPr>
          <w:rFonts w:ascii="Verdana" w:hAnsi="Verdana"/>
          <w:sz w:val="22"/>
          <w:lang w:val="es-CO"/>
        </w:rPr>
        <w:t>integrantes</w:t>
      </w:r>
      <w:r w:rsidRPr="00283FF2">
        <w:rPr>
          <w:rFonts w:ascii="Verdana" w:hAnsi="Verdana"/>
          <w:sz w:val="22"/>
          <w:lang w:val="es-CO"/>
        </w:rPr>
        <w:t xml:space="preserve">. La sumatoria </w:t>
      </w:r>
      <w:r w:rsidR="6C31DBE8" w:rsidRPr="00283FF2">
        <w:rPr>
          <w:rFonts w:ascii="Verdana" w:hAnsi="Verdana"/>
          <w:sz w:val="22"/>
          <w:lang w:val="es-CO"/>
        </w:rPr>
        <w:t>de</w:t>
      </w:r>
      <w:r w:rsidR="1EC5F437" w:rsidRPr="00283FF2">
        <w:rPr>
          <w:rFonts w:ascii="Verdana" w:hAnsi="Verdana"/>
          <w:sz w:val="22"/>
          <w:lang w:val="es-CO"/>
        </w:rPr>
        <w:t xml:space="preserve"> este</w:t>
      </w:r>
      <w:r w:rsidRPr="00283FF2">
        <w:rPr>
          <w:rFonts w:ascii="Verdana" w:hAnsi="Verdana"/>
          <w:sz w:val="22"/>
          <w:lang w:val="es-CO"/>
        </w:rPr>
        <w:t xml:space="preserve"> porcentaje no podrá ser diferente al 100%.</w:t>
      </w:r>
    </w:p>
    <w:p w14:paraId="63FBC407" w14:textId="77777777" w:rsidR="00930413" w:rsidRPr="00283FF2" w:rsidRDefault="00930413" w:rsidP="007F5F53">
      <w:pPr>
        <w:ind w:left="708"/>
        <w:rPr>
          <w:rFonts w:ascii="Verdana" w:hAnsi="Verdana"/>
          <w:sz w:val="22"/>
          <w:lang w:val="es-CO"/>
        </w:rPr>
      </w:pPr>
    </w:p>
    <w:p w14:paraId="4893D636" w14:textId="506BC4F1" w:rsidR="006F5407" w:rsidRPr="00283FF2" w:rsidRDefault="6C31DBE8" w:rsidP="00F95698">
      <w:pPr>
        <w:pStyle w:val="ListParagraph"/>
        <w:numPr>
          <w:ilvl w:val="0"/>
          <w:numId w:val="19"/>
        </w:numPr>
        <w:rPr>
          <w:rFonts w:ascii="Verdana" w:hAnsi="Verdana" w:cs="Arial"/>
          <w:sz w:val="22"/>
          <w:lang w:val="es-CO"/>
        </w:rPr>
      </w:pPr>
      <w:r w:rsidRPr="00283FF2">
        <w:rPr>
          <w:rFonts w:ascii="Verdana" w:hAnsi="Verdana" w:cs="Arial"/>
          <w:sz w:val="22"/>
          <w:lang w:val="es-CO"/>
        </w:rPr>
        <w:t xml:space="preserve">En </w:t>
      </w:r>
      <w:r w:rsidR="006F5407" w:rsidRPr="00283FF2">
        <w:rPr>
          <w:rFonts w:ascii="Verdana" w:eastAsia="Times New Roman" w:hAnsi="Verdana" w:cs="Arial"/>
          <w:sz w:val="22"/>
          <w:lang w:eastAsia="es-ES"/>
        </w:rPr>
        <w:t>la etapa contractual no podrán modificarse los porcentajes de participación sin el consentimiento previo de la Entidad. En todo caso, en la etapa precontractual no será posible modificar los porcentajes de los integrantes del Proponente Plural después de la fecha del cierre del Proceso de Contratación. Cualquier modificación en los porcentajes de los integrantes será ineficaz y, por tanto, carecerá de efecto. </w:t>
      </w:r>
    </w:p>
    <w:p w14:paraId="71B6D43D" w14:textId="77777777" w:rsidR="0040708C" w:rsidRPr="00283FF2" w:rsidRDefault="0040708C" w:rsidP="00F95698">
      <w:pPr>
        <w:pStyle w:val="ListParagraph"/>
        <w:rPr>
          <w:rFonts w:ascii="Verdana" w:hAnsi="Verdana"/>
          <w:sz w:val="22"/>
          <w:lang w:val="es-CO"/>
        </w:rPr>
      </w:pPr>
    </w:p>
    <w:p w14:paraId="7A57AE19" w14:textId="4211F68F" w:rsidR="00930413" w:rsidRPr="00283FF2" w:rsidRDefault="00930413" w:rsidP="00F95698">
      <w:pPr>
        <w:pStyle w:val="ListParagraph"/>
        <w:numPr>
          <w:ilvl w:val="0"/>
          <w:numId w:val="19"/>
        </w:numPr>
        <w:rPr>
          <w:rFonts w:ascii="Verdana" w:hAnsi="Verdana"/>
          <w:sz w:val="22"/>
          <w:lang w:val="es-CO"/>
        </w:rPr>
      </w:pPr>
      <w:r w:rsidRPr="00283FF2">
        <w:rPr>
          <w:rFonts w:ascii="Verdana" w:hAnsi="Verdana"/>
          <w:sz w:val="22"/>
          <w:highlight w:val="lightGray"/>
          <w:lang w:val="es-CO"/>
        </w:rPr>
        <w:t xml:space="preserve">[Incluir en </w:t>
      </w:r>
      <w:r w:rsidR="03D707AE" w:rsidRPr="00283FF2">
        <w:rPr>
          <w:rFonts w:ascii="Verdana" w:hAnsi="Verdana"/>
          <w:sz w:val="22"/>
          <w:highlight w:val="lightGray"/>
          <w:lang w:val="es-CO"/>
        </w:rPr>
        <w:t>P</w:t>
      </w:r>
      <w:r w:rsidR="32DBD62A" w:rsidRPr="00283FF2">
        <w:rPr>
          <w:rFonts w:ascii="Verdana" w:hAnsi="Verdana"/>
          <w:sz w:val="22"/>
          <w:highlight w:val="lightGray"/>
          <w:lang w:val="es-CO"/>
        </w:rPr>
        <w:t xml:space="preserve">rocesos </w:t>
      </w:r>
      <w:r w:rsidR="32BD80B9" w:rsidRPr="00283FF2">
        <w:rPr>
          <w:rFonts w:ascii="Verdana" w:hAnsi="Verdana"/>
          <w:sz w:val="22"/>
          <w:highlight w:val="lightGray"/>
          <w:lang w:val="es-CO"/>
        </w:rPr>
        <w:t>de Contratación</w:t>
      </w:r>
      <w:r w:rsidRPr="00283FF2">
        <w:rPr>
          <w:rFonts w:ascii="Verdana" w:hAnsi="Verdana"/>
          <w:sz w:val="22"/>
          <w:highlight w:val="lightGray"/>
          <w:lang w:val="es-CO"/>
        </w:rPr>
        <w:t xml:space="preserve"> estructurados por lotes o </w:t>
      </w:r>
      <w:r w:rsidR="00710547" w:rsidRPr="00283FF2">
        <w:rPr>
          <w:rFonts w:ascii="Verdana" w:hAnsi="Verdana"/>
          <w:sz w:val="22"/>
          <w:highlight w:val="lightGray"/>
          <w:lang w:val="es-CO"/>
        </w:rPr>
        <w:t>segmentos</w:t>
      </w:r>
      <w:r w:rsidRPr="00283FF2">
        <w:rPr>
          <w:rFonts w:ascii="Verdana" w:hAnsi="Verdana"/>
          <w:sz w:val="22"/>
          <w:highlight w:val="lightGray"/>
          <w:lang w:val="es-CO"/>
        </w:rPr>
        <w:t>]</w:t>
      </w:r>
      <w:r w:rsidRPr="00283FF2">
        <w:rPr>
          <w:rFonts w:ascii="Verdana" w:hAnsi="Verdana"/>
          <w:sz w:val="22"/>
          <w:lang w:val="es-CO"/>
        </w:rPr>
        <w:t xml:space="preserve"> Indicar el lote o </w:t>
      </w:r>
      <w:r w:rsidR="00710547" w:rsidRPr="00283FF2">
        <w:rPr>
          <w:rFonts w:ascii="Verdana" w:hAnsi="Verdana"/>
          <w:sz w:val="22"/>
          <w:lang w:val="es-CO"/>
        </w:rPr>
        <w:t>segmentos</w:t>
      </w:r>
      <w:r w:rsidRPr="00283FF2">
        <w:rPr>
          <w:rFonts w:ascii="Verdana" w:hAnsi="Verdana"/>
          <w:sz w:val="22"/>
          <w:lang w:val="es-CO"/>
        </w:rPr>
        <w:t xml:space="preserve"> a los cuales presenta oferta. </w:t>
      </w:r>
    </w:p>
    <w:p w14:paraId="10BEF669" w14:textId="77777777" w:rsidR="00930413" w:rsidRPr="00283FF2" w:rsidRDefault="00930413" w:rsidP="00930413">
      <w:pPr>
        <w:rPr>
          <w:rFonts w:ascii="Verdana" w:hAnsi="Verdana"/>
          <w:sz w:val="22"/>
          <w:lang w:val="es-CO"/>
        </w:rPr>
      </w:pPr>
    </w:p>
    <w:p w14:paraId="3F6C5746" w14:textId="202ACF85" w:rsidR="005905B4" w:rsidRPr="00283FF2" w:rsidRDefault="00930413" w:rsidP="00930413">
      <w:pPr>
        <w:rPr>
          <w:rFonts w:ascii="Verdana" w:hAnsi="Verdana"/>
          <w:sz w:val="22"/>
          <w:lang w:val="es-CO"/>
        </w:rPr>
      </w:pPr>
      <w:r w:rsidRPr="00283FF2">
        <w:rPr>
          <w:rFonts w:ascii="Verdana" w:hAnsi="Verdana"/>
          <w:sz w:val="22"/>
          <w:lang w:val="es-CO"/>
        </w:rPr>
        <w:t xml:space="preserve">Dicho documento debe estar firmado por todos los integrantes del </w:t>
      </w:r>
      <w:r w:rsidR="6CCFE004" w:rsidRPr="00283FF2">
        <w:rPr>
          <w:rFonts w:ascii="Verdana" w:hAnsi="Verdana"/>
          <w:sz w:val="22"/>
          <w:lang w:val="es-CO"/>
        </w:rPr>
        <w:t>P</w:t>
      </w:r>
      <w:r w:rsidR="32DBD62A" w:rsidRPr="00283FF2">
        <w:rPr>
          <w:rFonts w:ascii="Verdana" w:hAnsi="Verdana"/>
          <w:sz w:val="22"/>
          <w:lang w:val="es-CO"/>
        </w:rPr>
        <w:t xml:space="preserve">roponente </w:t>
      </w:r>
      <w:r w:rsidR="7269016B" w:rsidRPr="00283FF2">
        <w:rPr>
          <w:rFonts w:ascii="Verdana" w:hAnsi="Verdana"/>
          <w:sz w:val="22"/>
          <w:lang w:val="es-CO"/>
        </w:rPr>
        <w:t>P</w:t>
      </w:r>
      <w:r w:rsidRPr="00283FF2">
        <w:rPr>
          <w:rFonts w:ascii="Verdana" w:hAnsi="Verdana"/>
          <w:sz w:val="22"/>
          <w:lang w:val="es-CO"/>
        </w:rPr>
        <w:t xml:space="preserve">lural y en el caso </w:t>
      </w:r>
      <w:r w:rsidR="007709CB" w:rsidRPr="00283FF2">
        <w:rPr>
          <w:rFonts w:ascii="Verdana" w:hAnsi="Verdana"/>
          <w:sz w:val="22"/>
          <w:lang w:val="es-CO"/>
        </w:rPr>
        <w:t xml:space="preserve">de que un integrante sea una </w:t>
      </w:r>
      <w:r w:rsidRPr="00283FF2">
        <w:rPr>
          <w:rFonts w:ascii="Verdana" w:hAnsi="Verdana"/>
          <w:sz w:val="22"/>
          <w:lang w:val="es-CO"/>
        </w:rPr>
        <w:t>persona jurídica, por el representante legal de dicha persona, o por el apoderado de cualquiera de los anteriores.</w:t>
      </w:r>
    </w:p>
    <w:p w14:paraId="49FD47E4" w14:textId="77777777" w:rsidR="001264E4" w:rsidRPr="00283FF2" w:rsidRDefault="001264E4" w:rsidP="00930413">
      <w:pPr>
        <w:rPr>
          <w:rFonts w:ascii="Verdana" w:hAnsi="Verdana"/>
          <w:sz w:val="22"/>
          <w:lang w:val="es-CO"/>
        </w:rPr>
      </w:pPr>
    </w:p>
    <w:p w14:paraId="00BD46B7" w14:textId="72448E52" w:rsidR="001264E4" w:rsidRPr="00283FF2" w:rsidRDefault="001264E4" w:rsidP="34598C8B">
      <w:pPr>
        <w:spacing w:before="100" w:beforeAutospacing="1" w:after="100" w:afterAutospacing="1"/>
        <w:rPr>
          <w:rFonts w:ascii="Verdana" w:hAnsi="Verdana" w:cs="Arial"/>
          <w:sz w:val="22"/>
          <w:lang w:eastAsia="es-ES"/>
        </w:rPr>
      </w:pPr>
      <w:r w:rsidRPr="00283FF2">
        <w:rPr>
          <w:rFonts w:ascii="Verdana" w:hAnsi="Verdana" w:cs="Arial"/>
          <w:b/>
          <w:bCs/>
          <w:sz w:val="22"/>
          <w:lang w:eastAsia="es-ES"/>
        </w:rPr>
        <w:t>Nota</w:t>
      </w:r>
      <w:r w:rsidR="005F61C9">
        <w:rPr>
          <w:rFonts w:ascii="Verdana" w:hAnsi="Verdana" w:cs="Arial"/>
          <w:b/>
          <w:bCs/>
          <w:sz w:val="22"/>
          <w:lang w:eastAsia="es-ES"/>
        </w:rPr>
        <w:t xml:space="preserve"> 6</w:t>
      </w:r>
      <w:r w:rsidRPr="00283FF2">
        <w:rPr>
          <w:rFonts w:ascii="Verdana" w:hAnsi="Verdana" w:cs="Arial"/>
          <w:b/>
          <w:bCs/>
          <w:sz w:val="22"/>
          <w:lang w:eastAsia="es-ES"/>
        </w:rPr>
        <w:t>:</w:t>
      </w:r>
      <w:r w:rsidRPr="00283FF2">
        <w:rPr>
          <w:rFonts w:ascii="Verdana" w:hAnsi="Verdana" w:cs="Arial"/>
          <w:sz w:val="22"/>
          <w:lang w:eastAsia="es-ES"/>
        </w:rPr>
        <w:t xml:space="preserve"> El Proponente Plural deberá tener en cuenta la "Guía rápida para la creación de proponentes plurales en el SECOP II", expedida por la Agencia Nacional de Contratación Pública - Colombia Compra Eficiente. El Proponente Plural debe estar registrado en el SECOP II, por tanto, la Entidad Estatal rechazará la oferta que se presente desde una cuenta diferente.</w:t>
      </w:r>
    </w:p>
    <w:p w14:paraId="7168A5A4" w14:textId="52E6F430" w:rsidR="567B5DDA" w:rsidRPr="00283FF2" w:rsidRDefault="567B5DDA" w:rsidP="567B5DDA">
      <w:pPr>
        <w:spacing w:beforeAutospacing="1" w:afterAutospacing="1"/>
        <w:rPr>
          <w:rFonts w:ascii="Verdana" w:hAnsi="Verdana" w:cs="Arial"/>
          <w:sz w:val="22"/>
          <w:lang w:eastAsia="es-ES"/>
        </w:rPr>
      </w:pPr>
    </w:p>
    <w:p w14:paraId="52B4C677" w14:textId="5E9A7BBE" w:rsidR="00792FE8" w:rsidRPr="00283FF2" w:rsidRDefault="00B17739">
      <w:pPr>
        <w:pStyle w:val="Heading2"/>
        <w:numPr>
          <w:ilvl w:val="1"/>
          <w:numId w:val="52"/>
        </w:numPr>
        <w:rPr>
          <w:rFonts w:ascii="Verdana" w:hAnsi="Verdana"/>
          <w:sz w:val="22"/>
          <w:szCs w:val="22"/>
        </w:rPr>
      </w:pPr>
      <w:bookmarkStart w:id="658" w:name="_Toc216429113"/>
      <w:r w:rsidRPr="00283FF2">
        <w:rPr>
          <w:rFonts w:ascii="Verdana" w:hAnsi="Verdana"/>
          <w:sz w:val="22"/>
          <w:szCs w:val="22"/>
        </w:rPr>
        <w:t>CERTIFICACIÓN DE PAGOS DE SEGURIDAD SOCIAL Y APORTES LEGALES</w:t>
      </w:r>
      <w:bookmarkEnd w:id="658"/>
    </w:p>
    <w:p w14:paraId="678A1CC2" w14:textId="387E3E88" w:rsidR="00B17739" w:rsidRPr="00283FF2" w:rsidRDefault="00B17739" w:rsidP="00B17739">
      <w:pPr>
        <w:rPr>
          <w:rFonts w:ascii="Verdana" w:hAnsi="Verdana"/>
          <w:sz w:val="22"/>
          <w:lang w:val="es-CO"/>
        </w:rPr>
      </w:pPr>
    </w:p>
    <w:p w14:paraId="5E31AB24" w14:textId="3BBFCABE" w:rsidR="00B17739" w:rsidRPr="00283FF2" w:rsidRDefault="00B17739">
      <w:pPr>
        <w:pStyle w:val="Heading3"/>
        <w:numPr>
          <w:ilvl w:val="2"/>
          <w:numId w:val="52"/>
        </w:numPr>
        <w:ind w:left="0" w:firstLine="0"/>
        <w:rPr>
          <w:rFonts w:ascii="Verdana" w:hAnsi="Verdana"/>
          <w:sz w:val="22"/>
          <w:szCs w:val="22"/>
        </w:rPr>
      </w:pPr>
      <w:bookmarkStart w:id="659" w:name="_Toc216429114"/>
      <w:r w:rsidRPr="00283FF2">
        <w:rPr>
          <w:rFonts w:ascii="Verdana" w:hAnsi="Verdana"/>
          <w:sz w:val="22"/>
          <w:szCs w:val="22"/>
        </w:rPr>
        <w:t>PERSONAS JURÍDICAS</w:t>
      </w:r>
      <w:bookmarkEnd w:id="659"/>
    </w:p>
    <w:p w14:paraId="47D1AF05" w14:textId="52341E0B" w:rsidR="00B17739" w:rsidRPr="00283FF2" w:rsidRDefault="00B17739" w:rsidP="00B17739">
      <w:pPr>
        <w:rPr>
          <w:rFonts w:ascii="Verdana" w:hAnsi="Verdana"/>
          <w:sz w:val="22"/>
          <w:lang w:val="es-CO"/>
        </w:rPr>
      </w:pPr>
    </w:p>
    <w:p w14:paraId="7B4B1B31" w14:textId="1B33033B" w:rsidR="009A34D1" w:rsidRPr="00283FF2" w:rsidRDefault="009A34D1" w:rsidP="009A34D1">
      <w:pPr>
        <w:rPr>
          <w:rFonts w:ascii="Verdana" w:hAnsi="Verdana"/>
          <w:sz w:val="22"/>
          <w:lang w:val="es-CO"/>
        </w:rPr>
      </w:pPr>
      <w:r w:rsidRPr="00283FF2">
        <w:rPr>
          <w:rFonts w:ascii="Verdana" w:hAnsi="Verdana"/>
          <w:sz w:val="22"/>
          <w:lang w:val="es-CO"/>
        </w:rPr>
        <w:t xml:space="preserve">El </w:t>
      </w:r>
      <w:r w:rsidR="00D666A8" w:rsidRPr="00283FF2">
        <w:rPr>
          <w:rFonts w:ascii="Verdana" w:hAnsi="Verdana"/>
          <w:sz w:val="22"/>
          <w:lang w:val="es-CO"/>
        </w:rPr>
        <w:t>P</w:t>
      </w:r>
      <w:r w:rsidRPr="00283FF2">
        <w:rPr>
          <w:rFonts w:ascii="Verdana" w:hAnsi="Verdana"/>
          <w:sz w:val="22"/>
          <w:lang w:val="es-CO"/>
        </w:rPr>
        <w:t xml:space="preserve">roponente persona jurídica debe presentar el </w:t>
      </w:r>
      <w:r w:rsidR="6D368DFC" w:rsidRPr="00283FF2">
        <w:rPr>
          <w:rFonts w:ascii="Verdana" w:hAnsi="Verdana"/>
          <w:sz w:val="22"/>
          <w:lang w:val="es-CO"/>
        </w:rPr>
        <w:t>“</w:t>
      </w:r>
      <w:r w:rsidRPr="00283FF2">
        <w:rPr>
          <w:rFonts w:ascii="Verdana" w:hAnsi="Verdana"/>
          <w:sz w:val="22"/>
          <w:lang w:val="es-CO"/>
        </w:rPr>
        <w:t>Formato 5 – Pagos de seguridad social y aportes legales</w:t>
      </w:r>
      <w:r w:rsidR="0F0C3D26" w:rsidRPr="00283FF2">
        <w:rPr>
          <w:rFonts w:ascii="Verdana" w:hAnsi="Verdana"/>
          <w:sz w:val="22"/>
          <w:lang w:val="es-CO"/>
        </w:rPr>
        <w:t>”</w:t>
      </w:r>
      <w:r w:rsidRPr="00283FF2">
        <w:rPr>
          <w:rFonts w:ascii="Verdana" w:hAnsi="Verdana"/>
          <w:sz w:val="22"/>
          <w:lang w:val="es-CO"/>
        </w:rPr>
        <w:t xml:space="preserve"> suscrito por el revisor fiscal, de acuerdo con los requerimientos de ley, o por el representante legal, bajo la gravedad del juramento, cuando no se requiera revisor fiscal, en el que conste el pago de los aportes de sus empleados a los sistemas de salud, riesgos </w:t>
      </w:r>
      <w:r w:rsidR="00057B36" w:rsidRPr="00283FF2">
        <w:rPr>
          <w:rFonts w:ascii="Verdana" w:hAnsi="Verdana"/>
          <w:sz w:val="22"/>
          <w:lang w:val="es-CO"/>
        </w:rPr>
        <w:t>laborales</w:t>
      </w:r>
      <w:r w:rsidRPr="00283FF2">
        <w:rPr>
          <w:rFonts w:ascii="Verdana" w:hAnsi="Verdana"/>
          <w:sz w:val="22"/>
          <w:lang w:val="es-CO"/>
        </w:rPr>
        <w:t>, pensiones y aportes a las cajas de compensación familiar, al Instituto Colombiano de Bienestar Familiar y al Servicio Nacional de Aprendizaje, cuando a ello haya lugar.</w:t>
      </w:r>
    </w:p>
    <w:p w14:paraId="0B5F1699" w14:textId="77777777" w:rsidR="009A34D1" w:rsidRPr="00283FF2" w:rsidRDefault="009A34D1" w:rsidP="009A34D1">
      <w:pPr>
        <w:rPr>
          <w:rFonts w:ascii="Verdana" w:hAnsi="Verdana"/>
          <w:sz w:val="22"/>
          <w:lang w:val="es-CO"/>
        </w:rPr>
      </w:pPr>
    </w:p>
    <w:p w14:paraId="59F29F5B" w14:textId="0F0FB4CB" w:rsidR="009A34D1" w:rsidRPr="00283FF2" w:rsidRDefault="009A34D1" w:rsidP="009A34D1">
      <w:pPr>
        <w:rPr>
          <w:rFonts w:ascii="Verdana" w:hAnsi="Verdana"/>
          <w:sz w:val="22"/>
          <w:lang w:val="es-CO"/>
        </w:rPr>
      </w:pPr>
      <w:r w:rsidRPr="00283FF2">
        <w:rPr>
          <w:rFonts w:ascii="Verdana" w:hAnsi="Verdana"/>
          <w:sz w:val="22"/>
          <w:lang w:val="es-CO"/>
        </w:rPr>
        <w:t xml:space="preserve">La </w:t>
      </w:r>
      <w:r w:rsidR="00513D1A" w:rsidRPr="00283FF2">
        <w:rPr>
          <w:rFonts w:ascii="Verdana" w:hAnsi="Verdana"/>
          <w:sz w:val="22"/>
          <w:lang w:val="es-CO"/>
        </w:rPr>
        <w:t>E</w:t>
      </w:r>
      <w:r w:rsidRPr="00283FF2">
        <w:rPr>
          <w:rFonts w:ascii="Verdana" w:hAnsi="Verdana"/>
          <w:sz w:val="22"/>
          <w:lang w:val="es-CO"/>
        </w:rPr>
        <w:t xml:space="preserve">ntidad no exigirá las planillas de pago. Bastará el certificado suscrito por el revisor fiscal, en los casos requeridos por la </w:t>
      </w:r>
      <w:r w:rsidR="00057B36" w:rsidRPr="00283FF2">
        <w:rPr>
          <w:rFonts w:ascii="Verdana" w:hAnsi="Verdana"/>
          <w:sz w:val="22"/>
          <w:lang w:val="es-CO"/>
        </w:rPr>
        <w:t>l</w:t>
      </w:r>
      <w:r w:rsidRPr="00283FF2">
        <w:rPr>
          <w:rFonts w:ascii="Verdana" w:hAnsi="Verdana"/>
          <w:sz w:val="22"/>
          <w:lang w:val="es-CO"/>
        </w:rPr>
        <w:t>ey, o por el representante legal que así lo acredite.</w:t>
      </w:r>
    </w:p>
    <w:p w14:paraId="4BD8539A" w14:textId="77777777" w:rsidR="009A34D1" w:rsidRPr="00283FF2" w:rsidRDefault="009A34D1" w:rsidP="009A34D1">
      <w:pPr>
        <w:rPr>
          <w:rFonts w:ascii="Verdana" w:hAnsi="Verdana"/>
          <w:sz w:val="22"/>
          <w:lang w:val="es-CO"/>
        </w:rPr>
      </w:pPr>
    </w:p>
    <w:p w14:paraId="450C2A37" w14:textId="06BA1561" w:rsidR="009A34D1" w:rsidRPr="00283FF2" w:rsidRDefault="009A34D1" w:rsidP="009A34D1">
      <w:pPr>
        <w:rPr>
          <w:rFonts w:ascii="Verdana" w:hAnsi="Verdana"/>
          <w:sz w:val="22"/>
          <w:lang w:val="es-CO"/>
        </w:rPr>
      </w:pPr>
      <w:r w:rsidRPr="00283FF2">
        <w:rPr>
          <w:rFonts w:ascii="Verdana" w:hAnsi="Verdana"/>
          <w:sz w:val="22"/>
          <w:lang w:val="es-CO"/>
        </w:rPr>
        <w:t>Cuando la persona jurídica est</w:t>
      </w:r>
      <w:r w:rsidR="00057B36" w:rsidRPr="00283FF2">
        <w:rPr>
          <w:rFonts w:ascii="Verdana" w:hAnsi="Verdana"/>
          <w:sz w:val="22"/>
          <w:lang w:val="es-CO"/>
        </w:rPr>
        <w:t>é</w:t>
      </w:r>
      <w:r w:rsidRPr="00283FF2">
        <w:rPr>
          <w:rFonts w:ascii="Verdana" w:hAnsi="Verdana"/>
          <w:sz w:val="22"/>
          <w:lang w:val="es-CO"/>
        </w:rPr>
        <w:t xml:space="preserve"> exonerada de estas obligaciones en los términos previstos en el artículo 65 de la Ley 1819 de 2016</w:t>
      </w:r>
      <w:r w:rsidR="00057B36" w:rsidRPr="00283FF2">
        <w:rPr>
          <w:rFonts w:ascii="Verdana" w:hAnsi="Verdana"/>
          <w:sz w:val="22"/>
          <w:lang w:val="es-CO"/>
        </w:rPr>
        <w:t>,</w:t>
      </w:r>
      <w:r w:rsidRPr="00283FF2">
        <w:rPr>
          <w:rFonts w:ascii="Verdana" w:hAnsi="Verdana"/>
          <w:sz w:val="22"/>
          <w:lang w:val="es-CO"/>
        </w:rPr>
        <w:t xml:space="preserve"> debe indicarlo en el </w:t>
      </w:r>
      <w:r w:rsidR="09888537" w:rsidRPr="00283FF2">
        <w:rPr>
          <w:rFonts w:ascii="Verdana" w:hAnsi="Verdana"/>
          <w:sz w:val="22"/>
          <w:lang w:val="es-CO"/>
        </w:rPr>
        <w:t>“</w:t>
      </w:r>
      <w:r w:rsidRPr="00283FF2">
        <w:rPr>
          <w:rFonts w:ascii="Verdana" w:hAnsi="Verdana"/>
          <w:sz w:val="22"/>
          <w:lang w:val="es-CO"/>
        </w:rPr>
        <w:t>Formato 5 – Pagos de seguridad social y aportes legales</w:t>
      </w:r>
      <w:r w:rsidR="7EC0B2E4" w:rsidRPr="00283FF2">
        <w:rPr>
          <w:rFonts w:ascii="Verdana" w:hAnsi="Verdana"/>
          <w:sz w:val="22"/>
          <w:lang w:val="es-CO"/>
        </w:rPr>
        <w:t>”</w:t>
      </w:r>
      <w:r w:rsidR="23E3D645" w:rsidRPr="00283FF2">
        <w:rPr>
          <w:rFonts w:ascii="Verdana" w:hAnsi="Verdana"/>
          <w:sz w:val="22"/>
          <w:lang w:val="es-CO"/>
        </w:rPr>
        <w:t>.</w:t>
      </w:r>
      <w:r w:rsidRPr="00283FF2">
        <w:rPr>
          <w:rFonts w:ascii="Verdana" w:hAnsi="Verdana"/>
          <w:sz w:val="22"/>
          <w:lang w:val="es-CO"/>
        </w:rPr>
        <w:t xml:space="preserve"> </w:t>
      </w:r>
    </w:p>
    <w:p w14:paraId="7EBC4FB3" w14:textId="77777777" w:rsidR="009A34D1" w:rsidRPr="00283FF2" w:rsidRDefault="009A34D1" w:rsidP="009A34D1">
      <w:pPr>
        <w:rPr>
          <w:rFonts w:ascii="Verdana" w:hAnsi="Verdana"/>
          <w:sz w:val="22"/>
          <w:lang w:val="es-CO"/>
        </w:rPr>
      </w:pPr>
    </w:p>
    <w:p w14:paraId="347173EC" w14:textId="5C934597" w:rsidR="00B17739" w:rsidRPr="00283FF2" w:rsidRDefault="009A34D1" w:rsidP="009A34D1">
      <w:pPr>
        <w:rPr>
          <w:rFonts w:ascii="Verdana" w:hAnsi="Verdana"/>
          <w:sz w:val="22"/>
          <w:lang w:val="es-CO"/>
        </w:rPr>
      </w:pPr>
      <w:r w:rsidRPr="00283FF2">
        <w:rPr>
          <w:rFonts w:ascii="Verdana" w:hAnsi="Verdana"/>
          <w:sz w:val="22"/>
          <w:lang w:val="es-CO"/>
        </w:rPr>
        <w:t>Esta misma previsión aplica para las personas jurídicas extranjeras con domicilio o sucursal en Colombia las cuales deben acreditar este requisito respecto del personal vinculado en Colombia.</w:t>
      </w:r>
    </w:p>
    <w:p w14:paraId="18E1A134" w14:textId="22F1F839" w:rsidR="009A34D1" w:rsidRPr="00283FF2" w:rsidRDefault="009A34D1" w:rsidP="009A34D1">
      <w:pPr>
        <w:rPr>
          <w:rFonts w:ascii="Verdana" w:hAnsi="Verdana"/>
          <w:sz w:val="22"/>
          <w:lang w:val="es-CO"/>
        </w:rPr>
      </w:pPr>
    </w:p>
    <w:p w14:paraId="37CC5C41" w14:textId="1A8C18C9" w:rsidR="009A34D1" w:rsidRPr="00283FF2" w:rsidRDefault="009A34D1">
      <w:pPr>
        <w:pStyle w:val="Heading3"/>
        <w:numPr>
          <w:ilvl w:val="2"/>
          <w:numId w:val="52"/>
        </w:numPr>
        <w:ind w:left="0" w:firstLine="0"/>
        <w:rPr>
          <w:rFonts w:ascii="Verdana" w:hAnsi="Verdana"/>
          <w:sz w:val="22"/>
          <w:szCs w:val="22"/>
        </w:rPr>
      </w:pPr>
      <w:bookmarkStart w:id="660" w:name="_Toc216429115"/>
      <w:r w:rsidRPr="00283FF2">
        <w:rPr>
          <w:rFonts w:ascii="Verdana" w:hAnsi="Verdana"/>
          <w:sz w:val="22"/>
          <w:szCs w:val="22"/>
        </w:rPr>
        <w:t>PERSONAS NATURALES</w:t>
      </w:r>
      <w:bookmarkEnd w:id="660"/>
    </w:p>
    <w:p w14:paraId="0B9FA0D4" w14:textId="05E99546" w:rsidR="009A34D1" w:rsidRPr="00283FF2" w:rsidRDefault="009A34D1" w:rsidP="009A34D1">
      <w:pPr>
        <w:rPr>
          <w:rFonts w:ascii="Verdana" w:hAnsi="Verdana"/>
          <w:sz w:val="22"/>
          <w:lang w:val="es-CO"/>
        </w:rPr>
      </w:pPr>
    </w:p>
    <w:p w14:paraId="4E8D533A" w14:textId="57FBCE37" w:rsidR="00765D08" w:rsidRPr="00283FF2" w:rsidRDefault="00765D08" w:rsidP="00765D08">
      <w:pPr>
        <w:spacing w:after="160" w:line="259" w:lineRule="auto"/>
        <w:rPr>
          <w:rFonts w:ascii="Verdana" w:eastAsia="Arial" w:hAnsi="Verdana" w:cs="Arial"/>
          <w:color w:val="000000" w:themeColor="text1"/>
          <w:sz w:val="22"/>
        </w:rPr>
      </w:pPr>
      <w:r w:rsidRPr="00283FF2">
        <w:rPr>
          <w:rFonts w:ascii="Verdana" w:eastAsia="Arial" w:hAnsi="Verdana" w:cs="Arial"/>
          <w:color w:val="000000" w:themeColor="text1"/>
          <w:sz w:val="22"/>
          <w:lang w:val="es-MX"/>
        </w:rPr>
        <w:t xml:space="preserve">El proponente </w:t>
      </w:r>
      <w:r w:rsidRPr="00283FF2">
        <w:rPr>
          <w:rFonts w:ascii="Verdana" w:eastAsia="Arial" w:hAnsi="Verdana" w:cs="Arial"/>
          <w:sz w:val="22"/>
          <w:lang w:val="es-MX"/>
        </w:rPr>
        <w:t>persona natural debe acreditar la afiliación a los sistemas de seguridad social en salud y pensiones, aportando los certificados de afiliación respectivos o con el certificado de pago de la correspondiente planilla con fecha de expedición no mayor a treinta (30) días calendario, anteriores a la fecha de cierre del Proceso de Contratación</w:t>
      </w:r>
      <w:r w:rsidR="34E52574" w:rsidRPr="00283FF2">
        <w:rPr>
          <w:rFonts w:ascii="Verdana" w:eastAsia="Arial" w:hAnsi="Verdana" w:cs="Arial"/>
          <w:sz w:val="22"/>
          <w:lang w:val="es-MX"/>
        </w:rPr>
        <w:t xml:space="preserve"> o copia de la planilla de seguridad social paga</w:t>
      </w:r>
      <w:r w:rsidR="3ABADD27" w:rsidRPr="00283FF2">
        <w:rPr>
          <w:rFonts w:ascii="Verdana" w:eastAsia="Arial" w:hAnsi="Verdana" w:cs="Arial"/>
          <w:sz w:val="22"/>
          <w:lang w:val="es-MX"/>
        </w:rPr>
        <w:t>.</w:t>
      </w:r>
    </w:p>
    <w:p w14:paraId="1EBEAF10" w14:textId="77777777" w:rsidR="00765D08" w:rsidRPr="00283FF2" w:rsidRDefault="00765D08" w:rsidP="00765D08">
      <w:pPr>
        <w:spacing w:after="160" w:line="259" w:lineRule="auto"/>
        <w:rPr>
          <w:rFonts w:ascii="Verdana" w:eastAsia="Arial" w:hAnsi="Verdana" w:cs="Arial"/>
          <w:color w:val="000000" w:themeColor="text1"/>
          <w:sz w:val="22"/>
        </w:rPr>
      </w:pPr>
      <w:r w:rsidRPr="00283FF2">
        <w:rPr>
          <w:rFonts w:ascii="Verdana" w:eastAsia="Arial" w:hAnsi="Verdana" w:cs="Arial"/>
          <w:color w:val="000000" w:themeColor="text1"/>
          <w:sz w:val="22"/>
          <w:lang w:val="es-MX"/>
        </w:rPr>
        <w:t>En caso de modificarse la fecha de cierre del proceso, se tendrá como referencia para establecer el plazo de vigencia de los certificados de afiliación la fecha originalmente establecida en el pliego de condiciones definitivo.</w:t>
      </w:r>
    </w:p>
    <w:p w14:paraId="144ECE3C" w14:textId="77777777" w:rsidR="00765D08" w:rsidRPr="00283FF2" w:rsidRDefault="00765D08" w:rsidP="00765D08">
      <w:pPr>
        <w:spacing w:after="160" w:line="259" w:lineRule="auto"/>
        <w:rPr>
          <w:rFonts w:ascii="Verdana" w:eastAsia="Arial" w:hAnsi="Verdana" w:cs="Arial"/>
          <w:color w:val="000000" w:themeColor="text1"/>
          <w:sz w:val="22"/>
          <w:lang w:val="es-MX"/>
        </w:rPr>
      </w:pPr>
      <w:r w:rsidRPr="00283FF2">
        <w:rPr>
          <w:rFonts w:ascii="Verdana" w:eastAsia="Arial" w:hAnsi="Verdana" w:cs="Arial"/>
          <w:color w:val="000000" w:themeColor="text1"/>
          <w:sz w:val="22"/>
          <w:lang w:val="es-MX"/>
        </w:rPr>
        <w:t>La persona natural que reúna los requisitos para acceder a la pensión de vejez, o cuente con acto administrativo de reconocimiento de pensión de vejez o invalidez, tendrá que presentar el certificado que lo acredite y, además, la afiliación al sistema de salud.</w:t>
      </w:r>
    </w:p>
    <w:p w14:paraId="2E4A89F9" w14:textId="77777777" w:rsidR="00765D08" w:rsidRPr="00283FF2" w:rsidRDefault="00765D08" w:rsidP="00765D08">
      <w:pPr>
        <w:spacing w:after="160" w:line="259" w:lineRule="auto"/>
        <w:rPr>
          <w:rFonts w:ascii="Verdana" w:eastAsia="Arial" w:hAnsi="Verdana" w:cs="Arial"/>
          <w:color w:val="0078D4"/>
          <w:sz w:val="22"/>
        </w:rPr>
      </w:pPr>
      <w:r w:rsidRPr="00283FF2">
        <w:rPr>
          <w:rFonts w:ascii="Verdana" w:eastAsia="Arial" w:hAnsi="Verdana" w:cs="Arial"/>
          <w:color w:val="000000" w:themeColor="text1"/>
          <w:sz w:val="22"/>
          <w:lang w:val="es-MX"/>
        </w:rPr>
        <w:t>De igual forma, quienes se encuentren en condición legal de no estar obligados a realizar cotización de pensión tendrán que presentar el certificado que así lo acredite y, adicionalmente, el certificado de afiliación al sistema de salud.</w:t>
      </w:r>
    </w:p>
    <w:p w14:paraId="260CCD87" w14:textId="1596BBD0" w:rsidR="00792FE8" w:rsidRPr="00283FF2" w:rsidRDefault="00765D08" w:rsidP="00792FE8">
      <w:pPr>
        <w:rPr>
          <w:rFonts w:ascii="Verdana" w:eastAsia="Arial" w:hAnsi="Verdana" w:cs="Arial"/>
          <w:color w:val="000000" w:themeColor="text1"/>
          <w:sz w:val="22"/>
          <w:lang w:val="es-MX"/>
        </w:rPr>
      </w:pPr>
      <w:r w:rsidRPr="00283FF2">
        <w:rPr>
          <w:rFonts w:ascii="Verdana" w:eastAsia="Arial" w:hAnsi="Verdana" w:cs="Arial"/>
          <w:color w:val="000000" w:themeColor="text1"/>
          <w:sz w:val="22"/>
          <w:lang w:val="es-MX"/>
        </w:rPr>
        <w:t>Esta misma previsión aplica para las personas naturales extranjeras con domicilio en Colombia las cuales deberán acreditar este requisito respecto del personal vinculado en Colombia.</w:t>
      </w:r>
    </w:p>
    <w:p w14:paraId="3233AE97" w14:textId="77777777" w:rsidR="00537FD6" w:rsidRPr="00283FF2" w:rsidRDefault="00537FD6" w:rsidP="00792FE8">
      <w:pPr>
        <w:rPr>
          <w:rFonts w:ascii="Verdana" w:hAnsi="Verdana"/>
          <w:sz w:val="22"/>
          <w:lang w:val="es-CO"/>
        </w:rPr>
      </w:pPr>
    </w:p>
    <w:p w14:paraId="23ADFE81" w14:textId="3E8969C1" w:rsidR="00792FE8" w:rsidRPr="00283FF2" w:rsidRDefault="00E1216C">
      <w:pPr>
        <w:pStyle w:val="Heading3"/>
        <w:numPr>
          <w:ilvl w:val="2"/>
          <w:numId w:val="52"/>
        </w:numPr>
        <w:ind w:left="0" w:firstLine="0"/>
        <w:rPr>
          <w:rFonts w:ascii="Verdana" w:hAnsi="Verdana"/>
          <w:sz w:val="22"/>
          <w:szCs w:val="22"/>
        </w:rPr>
      </w:pPr>
      <w:bookmarkStart w:id="661" w:name="_Toc216429116"/>
      <w:r w:rsidRPr="00283FF2">
        <w:rPr>
          <w:rFonts w:ascii="Verdana" w:hAnsi="Verdana"/>
          <w:sz w:val="22"/>
          <w:szCs w:val="22"/>
        </w:rPr>
        <w:t>PROPONENTES PLURALES</w:t>
      </w:r>
      <w:bookmarkEnd w:id="661"/>
    </w:p>
    <w:p w14:paraId="38AADFB7" w14:textId="0E5537B7" w:rsidR="00E1216C" w:rsidRPr="00283FF2" w:rsidRDefault="00E1216C" w:rsidP="00E1216C">
      <w:pPr>
        <w:rPr>
          <w:rFonts w:ascii="Verdana" w:hAnsi="Verdana"/>
          <w:sz w:val="22"/>
          <w:lang w:val="es-CO"/>
        </w:rPr>
      </w:pPr>
    </w:p>
    <w:p w14:paraId="76471ED9" w14:textId="3EF16603" w:rsidR="00E1216C" w:rsidRPr="00283FF2" w:rsidRDefault="00545BBB" w:rsidP="00E1216C">
      <w:pPr>
        <w:rPr>
          <w:rFonts w:ascii="Verdana" w:hAnsi="Verdana"/>
          <w:sz w:val="22"/>
          <w:lang w:val="es-CO"/>
        </w:rPr>
      </w:pPr>
      <w:r w:rsidRPr="00283FF2">
        <w:rPr>
          <w:rFonts w:ascii="Verdana" w:hAnsi="Verdana"/>
          <w:sz w:val="22"/>
          <w:lang w:val="es-CO"/>
        </w:rPr>
        <w:t xml:space="preserve">Cada uno de los integrantes del </w:t>
      </w:r>
      <w:r w:rsidR="007B0411" w:rsidRPr="00283FF2">
        <w:rPr>
          <w:rFonts w:ascii="Verdana" w:hAnsi="Verdana"/>
          <w:sz w:val="22"/>
          <w:lang w:val="es-CO"/>
        </w:rPr>
        <w:t>P</w:t>
      </w:r>
      <w:r w:rsidRPr="00283FF2">
        <w:rPr>
          <w:rFonts w:ascii="Verdana" w:hAnsi="Verdana"/>
          <w:sz w:val="22"/>
          <w:lang w:val="es-CO"/>
        </w:rPr>
        <w:t xml:space="preserve">roponente </w:t>
      </w:r>
      <w:r w:rsidR="007B0411" w:rsidRPr="00283FF2">
        <w:rPr>
          <w:rFonts w:ascii="Verdana" w:hAnsi="Verdana"/>
          <w:sz w:val="22"/>
          <w:lang w:val="es-CO"/>
        </w:rPr>
        <w:t>P</w:t>
      </w:r>
      <w:r w:rsidRPr="00283FF2">
        <w:rPr>
          <w:rFonts w:ascii="Verdana" w:hAnsi="Verdana"/>
          <w:sz w:val="22"/>
          <w:lang w:val="es-CO"/>
        </w:rPr>
        <w:t>lural debe suscribir por separado la declaración de la que tratan los numerales anteriores.</w:t>
      </w:r>
    </w:p>
    <w:p w14:paraId="69100756" w14:textId="26F655CC" w:rsidR="00545BBB" w:rsidRPr="00283FF2" w:rsidRDefault="00545BBB" w:rsidP="00E1216C">
      <w:pPr>
        <w:rPr>
          <w:rFonts w:ascii="Verdana" w:hAnsi="Verdana"/>
          <w:sz w:val="22"/>
          <w:lang w:val="es-CO"/>
        </w:rPr>
      </w:pPr>
    </w:p>
    <w:p w14:paraId="534627A2" w14:textId="3C832F7D" w:rsidR="00545BBB" w:rsidRPr="00283FF2" w:rsidRDefault="00545BBB">
      <w:pPr>
        <w:pStyle w:val="Heading3"/>
        <w:numPr>
          <w:ilvl w:val="2"/>
          <w:numId w:val="52"/>
        </w:numPr>
        <w:ind w:left="0" w:firstLine="0"/>
        <w:rPr>
          <w:rFonts w:ascii="Verdana" w:hAnsi="Verdana"/>
          <w:sz w:val="22"/>
          <w:szCs w:val="22"/>
        </w:rPr>
      </w:pPr>
      <w:bookmarkStart w:id="662" w:name="_Toc216429117"/>
      <w:r w:rsidRPr="00283FF2">
        <w:rPr>
          <w:rFonts w:ascii="Verdana" w:hAnsi="Verdana"/>
          <w:sz w:val="22"/>
          <w:szCs w:val="22"/>
        </w:rPr>
        <w:t>SEGURIDAD SOCIAL PARA LA SUSCRIPCIÓN DEL CONTRATO</w:t>
      </w:r>
      <w:bookmarkEnd w:id="662"/>
    </w:p>
    <w:p w14:paraId="0FC1B571" w14:textId="155A5A2A" w:rsidR="00545BBB" w:rsidRPr="00283FF2" w:rsidRDefault="00545BBB" w:rsidP="00545BBB">
      <w:pPr>
        <w:rPr>
          <w:rFonts w:ascii="Verdana" w:hAnsi="Verdana"/>
          <w:sz w:val="22"/>
          <w:lang w:val="es-CO"/>
        </w:rPr>
      </w:pPr>
    </w:p>
    <w:p w14:paraId="54B66816" w14:textId="77777777" w:rsidR="00E17B69" w:rsidRPr="00283FF2" w:rsidRDefault="00E17B69" w:rsidP="00E17B69">
      <w:pPr>
        <w:rPr>
          <w:rFonts w:ascii="Verdana" w:hAnsi="Verdana"/>
          <w:sz w:val="22"/>
          <w:lang w:val="es-CO"/>
        </w:rPr>
      </w:pPr>
      <w:r w:rsidRPr="00283FF2">
        <w:rPr>
          <w:rFonts w:ascii="Verdana" w:hAnsi="Verdana"/>
          <w:sz w:val="22"/>
          <w:lang w:val="es-CO"/>
        </w:rPr>
        <w:t xml:space="preserve">El adjudicatario debe presentar, para la suscripción del respectivo contrato, ante la dependencia respectiva, la declaración donde acredite el pago correspondiente a seguridad social y aportes legales cuando a ello haya lugar. </w:t>
      </w:r>
    </w:p>
    <w:p w14:paraId="74C3F9BE" w14:textId="77777777" w:rsidR="00E17B69" w:rsidRPr="00283FF2" w:rsidRDefault="00E17B69" w:rsidP="00E17B69">
      <w:pPr>
        <w:rPr>
          <w:rFonts w:ascii="Verdana" w:hAnsi="Verdana"/>
          <w:sz w:val="22"/>
          <w:lang w:val="es-CO"/>
        </w:rPr>
      </w:pPr>
    </w:p>
    <w:p w14:paraId="4641B3E1" w14:textId="42E74ECD" w:rsidR="00545BBB" w:rsidRPr="00283FF2" w:rsidRDefault="00E17B69" w:rsidP="00E17B69">
      <w:pPr>
        <w:rPr>
          <w:rFonts w:ascii="Verdana" w:hAnsi="Verdana"/>
          <w:sz w:val="22"/>
          <w:lang w:val="es-CO"/>
        </w:rPr>
      </w:pPr>
      <w:r w:rsidRPr="00283FF2">
        <w:rPr>
          <w:rFonts w:ascii="Verdana" w:hAnsi="Verdana"/>
          <w:sz w:val="22"/>
          <w:lang w:val="es-CO"/>
        </w:rPr>
        <w:t>En caso de que el adjudicatario, persona natural o jurídica, no tenga o haya tenido dentro de los seis (6) meses anteriores a la fecha de firma del contrato personal a cargo y por ende no esté obligado a efectuar el pago de aportes legales y seguridad social debe indicar esta circunstancia en la mencionada certificación, bajo la gravedad de juramento.</w:t>
      </w:r>
    </w:p>
    <w:p w14:paraId="3EC6F8DF" w14:textId="72465A27" w:rsidR="00E17B69" w:rsidRPr="00283FF2" w:rsidRDefault="00E17B69" w:rsidP="00E17B69">
      <w:pPr>
        <w:rPr>
          <w:rFonts w:ascii="Verdana" w:hAnsi="Verdana"/>
          <w:sz w:val="22"/>
          <w:lang w:val="es-CO"/>
        </w:rPr>
      </w:pPr>
    </w:p>
    <w:p w14:paraId="0FFD6D87" w14:textId="6E64F3FB" w:rsidR="00E17B69" w:rsidRPr="00283FF2" w:rsidRDefault="00E17B69">
      <w:pPr>
        <w:pStyle w:val="Heading2"/>
        <w:numPr>
          <w:ilvl w:val="1"/>
          <w:numId w:val="52"/>
        </w:numPr>
        <w:rPr>
          <w:rFonts w:ascii="Verdana" w:hAnsi="Verdana"/>
          <w:sz w:val="22"/>
          <w:szCs w:val="22"/>
        </w:rPr>
      </w:pPr>
      <w:bookmarkStart w:id="663" w:name="_Toc216429118"/>
      <w:r w:rsidRPr="00283FF2">
        <w:rPr>
          <w:rFonts w:ascii="Verdana" w:hAnsi="Verdana"/>
          <w:sz w:val="22"/>
          <w:szCs w:val="22"/>
        </w:rPr>
        <w:t>CAPACIDAD FINANCIERA</w:t>
      </w:r>
      <w:bookmarkEnd w:id="663"/>
    </w:p>
    <w:p w14:paraId="31F0C7FD" w14:textId="7D350CA6" w:rsidR="00E17B69" w:rsidRPr="00283FF2" w:rsidRDefault="00E17B69" w:rsidP="00E17B69">
      <w:pPr>
        <w:rPr>
          <w:rFonts w:ascii="Verdana" w:hAnsi="Verdana"/>
          <w:sz w:val="22"/>
          <w:lang w:val="es-CO"/>
        </w:rPr>
      </w:pPr>
    </w:p>
    <w:p w14:paraId="7733310A" w14:textId="7F5695B7" w:rsidR="00E17B69" w:rsidRPr="00283FF2" w:rsidRDefault="00273C53" w:rsidP="00E17B69">
      <w:pPr>
        <w:rPr>
          <w:rFonts w:ascii="Verdana" w:hAnsi="Verdana"/>
          <w:sz w:val="22"/>
          <w:lang w:val="es-CO"/>
        </w:rPr>
      </w:pPr>
      <w:r w:rsidRPr="00283FF2">
        <w:rPr>
          <w:rFonts w:ascii="Verdana" w:hAnsi="Verdana"/>
          <w:sz w:val="22"/>
          <w:lang w:val="es-CO"/>
        </w:rPr>
        <w:t xml:space="preserve">Los </w:t>
      </w:r>
      <w:r w:rsidR="322A5648" w:rsidRPr="00283FF2">
        <w:rPr>
          <w:rFonts w:ascii="Verdana" w:hAnsi="Verdana"/>
          <w:sz w:val="22"/>
          <w:lang w:val="es-CO"/>
        </w:rPr>
        <w:t>P</w:t>
      </w:r>
      <w:r w:rsidRPr="00283FF2">
        <w:rPr>
          <w:rFonts w:ascii="Verdana" w:hAnsi="Verdana"/>
          <w:sz w:val="22"/>
          <w:lang w:val="es-CO"/>
        </w:rPr>
        <w:t>roponentes deberán acreditar los siguientes indicadores en los términos señalados en la Matriz 2 – Indicadores financieros y organizacionales y bajo las condiciones señaladas en el numeral 3.</w:t>
      </w:r>
      <w:r w:rsidR="007331AF">
        <w:rPr>
          <w:rFonts w:ascii="Verdana" w:hAnsi="Verdana"/>
          <w:sz w:val="22"/>
          <w:lang w:val="es-CO"/>
        </w:rPr>
        <w:t>8</w:t>
      </w:r>
      <w:r w:rsidRPr="00283FF2">
        <w:rPr>
          <w:rFonts w:ascii="Verdana" w:hAnsi="Verdana"/>
          <w:sz w:val="22"/>
          <w:lang w:val="es-CO"/>
        </w:rPr>
        <w:t>:</w:t>
      </w:r>
    </w:p>
    <w:p w14:paraId="73109A00" w14:textId="5EF0F798" w:rsidR="00273C53" w:rsidRPr="00283FF2" w:rsidRDefault="00273C53" w:rsidP="00E17B69">
      <w:pPr>
        <w:rPr>
          <w:rFonts w:ascii="Verdana" w:hAnsi="Verdana"/>
          <w:sz w:val="22"/>
          <w:lang w:val="es-CO"/>
        </w:rPr>
      </w:pPr>
    </w:p>
    <w:tbl>
      <w:tblPr>
        <w:tblStyle w:val="TableGrid"/>
        <w:tblW w:w="6767" w:type="dxa"/>
        <w:jc w:val="center"/>
        <w:tblLook w:val="04A0" w:firstRow="1" w:lastRow="0" w:firstColumn="1" w:lastColumn="0" w:noHBand="0" w:noVBand="1"/>
      </w:tblPr>
      <w:tblGrid>
        <w:gridCol w:w="2275"/>
        <w:gridCol w:w="4492"/>
      </w:tblGrid>
      <w:tr w:rsidR="00675C8B" w:rsidRPr="0057476A" w14:paraId="03526319" w14:textId="77777777" w:rsidTr="0D2BDEA7">
        <w:trPr>
          <w:trHeight w:val="283"/>
          <w:tblHeader/>
          <w:jc w:val="center"/>
        </w:trPr>
        <w:tc>
          <w:tcPr>
            <w:tcW w:w="2275"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00D12D19" w14:textId="77777777" w:rsidR="00675C8B" w:rsidRPr="00283FF2" w:rsidRDefault="00675C8B" w:rsidP="00522C84">
            <w:pPr>
              <w:spacing w:line="276" w:lineRule="auto"/>
              <w:jc w:val="center"/>
              <w:rPr>
                <w:rFonts w:ascii="Verdana" w:eastAsia="Arial" w:hAnsi="Verdana" w:cs="Arial"/>
                <w:b/>
                <w:bCs/>
                <w:color w:val="FFFFFF" w:themeColor="background1"/>
                <w:sz w:val="22"/>
              </w:rPr>
            </w:pPr>
            <w:bookmarkStart w:id="664" w:name="_Hlk530507326"/>
            <w:r w:rsidRPr="00283FF2">
              <w:rPr>
                <w:rFonts w:ascii="Verdana" w:hAnsi="Verdana" w:cs="Arial"/>
                <w:b/>
                <w:bCs/>
                <w:color w:val="FFFFFF" w:themeColor="background1"/>
                <w:sz w:val="22"/>
              </w:rPr>
              <w:t>Indicador</w:t>
            </w:r>
          </w:p>
        </w:tc>
        <w:tc>
          <w:tcPr>
            <w:tcW w:w="4492"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73BBB66D" w14:textId="77777777" w:rsidR="00675C8B" w:rsidRPr="00283FF2" w:rsidRDefault="00675C8B" w:rsidP="00522C84">
            <w:pPr>
              <w:spacing w:line="276" w:lineRule="auto"/>
              <w:jc w:val="center"/>
              <w:rPr>
                <w:rFonts w:ascii="Verdana" w:eastAsia="Arial" w:hAnsi="Verdana" w:cs="Arial"/>
                <w:b/>
                <w:bCs/>
                <w:color w:val="FFFFFF" w:themeColor="background1"/>
                <w:sz w:val="22"/>
              </w:rPr>
            </w:pPr>
            <w:r w:rsidRPr="00283FF2">
              <w:rPr>
                <w:rFonts w:ascii="Verdana" w:hAnsi="Verdana" w:cs="Arial"/>
                <w:b/>
                <w:bCs/>
                <w:color w:val="FFFFFF" w:themeColor="background1"/>
                <w:sz w:val="22"/>
              </w:rPr>
              <w:t>Fórmula</w:t>
            </w:r>
          </w:p>
        </w:tc>
      </w:tr>
      <w:tr w:rsidR="00675C8B" w:rsidRPr="0057476A" w14:paraId="561A938B" w14:textId="77777777" w:rsidTr="0D2BDEA7">
        <w:trPr>
          <w:trHeight w:val="569"/>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0AB05987" w14:textId="77777777" w:rsidR="00675C8B" w:rsidRPr="00283FF2" w:rsidRDefault="00675C8B" w:rsidP="00522C84">
            <w:pPr>
              <w:tabs>
                <w:tab w:val="left" w:pos="1039"/>
              </w:tabs>
              <w:spacing w:line="276" w:lineRule="auto"/>
              <w:jc w:val="center"/>
              <w:rPr>
                <w:rFonts w:ascii="Verdana" w:eastAsia="Arial" w:hAnsi="Verdana" w:cs="Arial"/>
                <w:sz w:val="22"/>
              </w:rPr>
            </w:pPr>
            <w:r w:rsidRPr="00283FF2">
              <w:rPr>
                <w:rFonts w:ascii="Verdana" w:eastAsia="Arial" w:hAnsi="Verdana" w:cs="Arial"/>
                <w:sz w:val="22"/>
              </w:rPr>
              <w:t>Liquidez</w:t>
            </w:r>
          </w:p>
        </w:tc>
        <w:tc>
          <w:tcPr>
            <w:tcW w:w="4492" w:type="dxa"/>
            <w:tcBorders>
              <w:top w:val="single" w:sz="4" w:space="0" w:color="auto"/>
              <w:left w:val="single" w:sz="4" w:space="0" w:color="auto"/>
              <w:bottom w:val="single" w:sz="4" w:space="0" w:color="auto"/>
              <w:right w:val="double" w:sz="4" w:space="0" w:color="auto"/>
            </w:tcBorders>
            <w:vAlign w:val="center"/>
            <w:hideMark/>
          </w:tcPr>
          <w:p w14:paraId="2A67404D" w14:textId="77777777" w:rsidR="00675C8B" w:rsidRPr="00283FF2" w:rsidRDefault="00C46041" w:rsidP="00522C84">
            <w:pPr>
              <w:spacing w:line="276" w:lineRule="auto"/>
              <w:jc w:val="center"/>
              <w:rPr>
                <w:rFonts w:ascii="Verdana" w:eastAsia="Arial" w:hAnsi="Verdana" w:cs="Arial"/>
                <w:sz w:val="22"/>
              </w:rPr>
            </w:pPr>
            <m:oMathPara>
              <m:oMath>
                <m:f>
                  <m:fPr>
                    <m:ctrlPr>
                      <w:rPr>
                        <w:rFonts w:ascii="Cambria Math" w:eastAsia="Arial" w:hAnsi="Cambria Math" w:cs="Arial"/>
                        <w:sz w:val="22"/>
                      </w:rPr>
                    </m:ctrlPr>
                  </m:fPr>
                  <m:num>
                    <m:r>
                      <m:rPr>
                        <m:sty m:val="p"/>
                      </m:rPr>
                      <w:rPr>
                        <w:rFonts w:ascii="Cambria Math" w:eastAsia="Arial" w:hAnsi="Cambria Math" w:cs="Arial"/>
                        <w:sz w:val="22"/>
                      </w:rPr>
                      <m:t>Activo Corriente</m:t>
                    </m:r>
                  </m:num>
                  <m:den>
                    <m:r>
                      <m:rPr>
                        <m:sty m:val="p"/>
                      </m:rPr>
                      <w:rPr>
                        <w:rFonts w:ascii="Cambria Math" w:eastAsia="Arial" w:hAnsi="Cambria Math" w:cs="Arial"/>
                        <w:sz w:val="22"/>
                      </w:rPr>
                      <m:t>Pasivo Corriente</m:t>
                    </m:r>
                  </m:den>
                </m:f>
              </m:oMath>
            </m:oMathPara>
          </w:p>
        </w:tc>
      </w:tr>
      <w:tr w:rsidR="00675C8B" w:rsidRPr="0057476A" w14:paraId="0ACAC5F1" w14:textId="77777777" w:rsidTr="0D2BDEA7">
        <w:trPr>
          <w:trHeight w:val="735"/>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549B1453" w14:textId="77777777" w:rsidR="00675C8B" w:rsidRPr="00283FF2" w:rsidRDefault="00675C8B" w:rsidP="00522C84">
            <w:pPr>
              <w:spacing w:line="276" w:lineRule="auto"/>
              <w:jc w:val="center"/>
              <w:rPr>
                <w:rFonts w:ascii="Verdana" w:eastAsia="Arial" w:hAnsi="Verdana" w:cs="Arial"/>
                <w:sz w:val="22"/>
              </w:rPr>
            </w:pPr>
            <w:r w:rsidRPr="00283FF2">
              <w:rPr>
                <w:rFonts w:ascii="Verdana" w:eastAsia="Arial" w:hAnsi="Verdana" w:cs="Arial"/>
                <w:sz w:val="22"/>
              </w:rPr>
              <w:t>Nivel de Endeudamiento</w:t>
            </w:r>
          </w:p>
        </w:tc>
        <w:tc>
          <w:tcPr>
            <w:tcW w:w="4492" w:type="dxa"/>
            <w:tcBorders>
              <w:top w:val="single" w:sz="4" w:space="0" w:color="auto"/>
              <w:left w:val="single" w:sz="4" w:space="0" w:color="auto"/>
              <w:bottom w:val="single" w:sz="4" w:space="0" w:color="auto"/>
              <w:right w:val="double" w:sz="4" w:space="0" w:color="auto"/>
            </w:tcBorders>
            <w:vAlign w:val="center"/>
          </w:tcPr>
          <w:p w14:paraId="5C67879F" w14:textId="77777777" w:rsidR="00675C8B" w:rsidRPr="00283FF2" w:rsidRDefault="00C46041" w:rsidP="00522C84">
            <w:pPr>
              <w:spacing w:line="276" w:lineRule="auto"/>
              <w:jc w:val="center"/>
              <w:rPr>
                <w:rFonts w:ascii="Verdana" w:eastAsia="Arial" w:hAnsi="Verdana" w:cs="Arial"/>
                <w:sz w:val="22"/>
              </w:rPr>
            </w:pPr>
            <m:oMathPara>
              <m:oMath>
                <m:f>
                  <m:fPr>
                    <m:ctrlPr>
                      <w:rPr>
                        <w:rFonts w:ascii="Cambria Math" w:eastAsia="Arial" w:hAnsi="Cambria Math" w:cs="Arial"/>
                        <w:sz w:val="22"/>
                      </w:rPr>
                    </m:ctrlPr>
                  </m:fPr>
                  <m:num>
                    <m:r>
                      <m:rPr>
                        <m:sty m:val="p"/>
                      </m:rPr>
                      <w:rPr>
                        <w:rFonts w:ascii="Cambria Math" w:eastAsia="Arial" w:hAnsi="Cambria Math" w:cs="Arial"/>
                        <w:sz w:val="22"/>
                      </w:rPr>
                      <m:t>Pasivo Total</m:t>
                    </m:r>
                  </m:num>
                  <m:den>
                    <m:r>
                      <m:rPr>
                        <m:sty m:val="p"/>
                      </m:rPr>
                      <w:rPr>
                        <w:rFonts w:ascii="Cambria Math" w:eastAsia="Arial" w:hAnsi="Cambria Math" w:cs="Arial"/>
                        <w:sz w:val="22"/>
                      </w:rPr>
                      <m:t>Activo Total</m:t>
                    </m:r>
                  </m:den>
                </m:f>
              </m:oMath>
            </m:oMathPara>
          </w:p>
        </w:tc>
      </w:tr>
      <w:tr w:rsidR="00675C8B" w:rsidRPr="0057476A" w14:paraId="1658EAB4" w14:textId="77777777" w:rsidTr="0D2BDEA7">
        <w:trPr>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20186699" w14:textId="77777777" w:rsidR="00675C8B" w:rsidRPr="00283FF2" w:rsidRDefault="00675C8B" w:rsidP="00522C84">
            <w:pPr>
              <w:spacing w:line="276" w:lineRule="auto"/>
              <w:jc w:val="center"/>
              <w:rPr>
                <w:rFonts w:ascii="Verdana" w:eastAsia="Arial" w:hAnsi="Verdana" w:cs="Arial"/>
                <w:sz w:val="22"/>
              </w:rPr>
            </w:pPr>
            <w:r w:rsidRPr="00283FF2">
              <w:rPr>
                <w:rFonts w:ascii="Verdana" w:hAnsi="Verdana" w:cs="Arial"/>
                <w:sz w:val="22"/>
              </w:rPr>
              <w:t>Razón de Cobertura de Intereses</w:t>
            </w:r>
          </w:p>
        </w:tc>
        <w:tc>
          <w:tcPr>
            <w:tcW w:w="4492" w:type="dxa"/>
            <w:tcBorders>
              <w:top w:val="single" w:sz="4" w:space="0" w:color="auto"/>
              <w:left w:val="single" w:sz="4" w:space="0" w:color="auto"/>
              <w:bottom w:val="single" w:sz="4" w:space="0" w:color="auto"/>
              <w:right w:val="double" w:sz="4" w:space="0" w:color="auto"/>
            </w:tcBorders>
            <w:vAlign w:val="center"/>
          </w:tcPr>
          <w:p w14:paraId="6324D053" w14:textId="77777777" w:rsidR="00675C8B" w:rsidRPr="00283FF2" w:rsidRDefault="00C46041" w:rsidP="00522C84">
            <w:pPr>
              <w:spacing w:line="276" w:lineRule="auto"/>
              <w:jc w:val="center"/>
              <w:rPr>
                <w:rFonts w:ascii="Verdana" w:hAnsi="Verdana" w:cs="Arial"/>
                <w:sz w:val="22"/>
              </w:rPr>
            </w:pPr>
            <m:oMathPara>
              <m:oMath>
                <m:f>
                  <m:fPr>
                    <m:ctrlPr>
                      <w:rPr>
                        <w:rFonts w:ascii="Cambria Math" w:hAnsi="Cambria Math" w:cs="Arial"/>
                        <w:sz w:val="22"/>
                      </w:rPr>
                    </m:ctrlPr>
                  </m:fPr>
                  <m:num>
                    <m:r>
                      <m:rPr>
                        <m:sty m:val="p"/>
                      </m:rPr>
                      <w:rPr>
                        <w:rFonts w:ascii="Cambria Math" w:hAnsi="Cambria Math" w:cs="Arial"/>
                        <w:sz w:val="22"/>
                      </w:rPr>
                      <m:t>Utilidad Operacional</m:t>
                    </m:r>
                  </m:num>
                  <m:den>
                    <m:r>
                      <m:rPr>
                        <m:sty m:val="p"/>
                      </m:rPr>
                      <w:rPr>
                        <w:rFonts w:ascii="Cambria Math" w:hAnsi="Cambria Math" w:cs="Arial"/>
                        <w:sz w:val="22"/>
                      </w:rPr>
                      <m:t>Gastos Interes</m:t>
                    </m:r>
                  </m:den>
                </m:f>
              </m:oMath>
            </m:oMathPara>
          </w:p>
        </w:tc>
      </w:tr>
      <w:bookmarkEnd w:id="664"/>
    </w:tbl>
    <w:p w14:paraId="5D577D53" w14:textId="249E4CED" w:rsidR="00273C53" w:rsidRPr="00283FF2" w:rsidRDefault="00273C53" w:rsidP="00E17B69">
      <w:pPr>
        <w:rPr>
          <w:rFonts w:ascii="Verdana" w:hAnsi="Verdana"/>
          <w:sz w:val="22"/>
          <w:lang w:val="es-CO"/>
        </w:rPr>
      </w:pPr>
    </w:p>
    <w:p w14:paraId="5E5587BF" w14:textId="77777777" w:rsidR="0052128F" w:rsidRPr="00283FF2" w:rsidRDefault="0052128F" w:rsidP="00F95698">
      <w:pPr>
        <w:ind w:right="624"/>
        <w:rPr>
          <w:rFonts w:ascii="Verdana" w:eastAsia="Calibri" w:hAnsi="Verdana" w:cs="Arial"/>
          <w:iCs/>
          <w:sz w:val="22"/>
          <w:lang w:val="es-CO"/>
        </w:rPr>
      </w:pPr>
      <w:r w:rsidRPr="00283FF2">
        <w:rPr>
          <w:rFonts w:ascii="Verdana" w:eastAsia="Calibri" w:hAnsi="Verdana" w:cs="Arial"/>
          <w:iCs/>
          <w:sz w:val="22"/>
          <w:lang w:val="es-CO"/>
        </w:rPr>
        <w:t xml:space="preserve">Si el Proponente es plural cada indicador debe calcularse así: </w:t>
      </w:r>
    </w:p>
    <w:p w14:paraId="561D8A41" w14:textId="77777777" w:rsidR="008F36AC" w:rsidRPr="00283FF2" w:rsidRDefault="008F36AC" w:rsidP="008F36AC">
      <w:pPr>
        <w:rPr>
          <w:rFonts w:ascii="Verdana" w:hAnsi="Verdana"/>
          <w:sz w:val="22"/>
          <w:lang w:val="es-CO"/>
        </w:rPr>
      </w:pPr>
    </w:p>
    <w:p w14:paraId="3A72B2BD" w14:textId="77777777" w:rsidR="00FD7FC8" w:rsidRPr="00283FF2" w:rsidRDefault="00FD7FC8" w:rsidP="00FD7FC8">
      <w:pPr>
        <w:ind w:left="567" w:right="624"/>
        <w:rPr>
          <w:rFonts w:ascii="Verdana" w:eastAsia="Calibri" w:hAnsi="Verdana" w:cs="Arial"/>
          <w:i/>
          <w:sz w:val="22"/>
          <w:lang w:val="es-CO"/>
        </w:rPr>
      </w:pPr>
      <m:oMathPara>
        <m:oMath>
          <m:r>
            <w:rPr>
              <w:rFonts w:ascii="Cambria Math" w:eastAsia="Calibri" w:hAnsi="Cambria Math" w:cs="Arial"/>
              <w:sz w:val="22"/>
              <w:lang w:val="es-CO"/>
            </w:rPr>
            <m:t>Indicador =</m:t>
          </m:r>
          <m:f>
            <m:fPr>
              <m:ctrlPr>
                <w:rPr>
                  <w:rFonts w:ascii="Cambria Math" w:eastAsia="Calibri" w:hAnsi="Cambria Math" w:cs="Arial"/>
                  <w:i/>
                  <w:iCs/>
                  <w:sz w:val="22"/>
                  <w:lang w:val="es-CO"/>
                </w:rPr>
              </m:ctrlPr>
            </m:fPr>
            <m:num>
              <m:r>
                <w:rPr>
                  <w:rFonts w:ascii="Cambria Math" w:eastAsia="Calibri" w:hAnsi="Cambria Math" w:cs="Arial"/>
                  <w:sz w:val="22"/>
                  <w:lang w:val="es-CO"/>
                </w:rPr>
                <m:t>(</m:t>
              </m:r>
              <m:nary>
                <m:naryPr>
                  <m:chr m:val="∑"/>
                  <m:limLoc m:val="undOvr"/>
                  <m:ctrlPr>
                    <w:rPr>
                      <w:rFonts w:ascii="Cambria Math" w:eastAsia="Calibri" w:hAnsi="Cambria Math" w:cs="Arial"/>
                      <w:i/>
                      <w:iCs/>
                      <w:sz w:val="22"/>
                      <w:lang w:val="es-CO"/>
                    </w:rPr>
                  </m:ctrlPr>
                </m:naryPr>
                <m:sub>
                  <m:r>
                    <w:rPr>
                      <w:rFonts w:ascii="Cambria Math" w:eastAsia="Calibri" w:hAnsi="Cambria Math" w:cs="Arial"/>
                      <w:sz w:val="22"/>
                      <w:lang w:val="es-CO"/>
                    </w:rPr>
                    <m:t>i=1</m:t>
                  </m:r>
                </m:sub>
                <m:sup>
                  <m:r>
                    <w:rPr>
                      <w:rFonts w:ascii="Cambria Math" w:eastAsia="Calibri" w:hAnsi="Cambria Math" w:cs="Arial"/>
                      <w:sz w:val="22"/>
                      <w:lang w:val="es-CO"/>
                    </w:rPr>
                    <m:t>n</m:t>
                  </m:r>
                </m:sup>
                <m:e>
                  <m:sSub>
                    <m:sSubPr>
                      <m:ctrlPr>
                        <w:rPr>
                          <w:rFonts w:ascii="Cambria Math" w:eastAsia="Calibri" w:hAnsi="Cambria Math" w:cs="Arial"/>
                          <w:i/>
                          <w:iCs/>
                          <w:sz w:val="22"/>
                          <w:lang w:val="es-CO"/>
                        </w:rPr>
                      </m:ctrlPr>
                    </m:sSubPr>
                    <m:e>
                      <m:r>
                        <w:rPr>
                          <w:rFonts w:ascii="Cambria Math" w:eastAsia="Calibri" w:hAnsi="Cambria Math" w:cs="Arial"/>
                          <w:sz w:val="22"/>
                          <w:lang w:val="es-CO"/>
                        </w:rPr>
                        <m:t>Componente 1 del indicador</m:t>
                      </m:r>
                    </m:e>
                    <m:sub>
                      <m:r>
                        <w:rPr>
                          <w:rFonts w:ascii="Cambria Math" w:eastAsia="Calibri" w:hAnsi="Cambria Math" w:cs="Arial"/>
                          <w:sz w:val="22"/>
                          <w:lang w:val="es-CO"/>
                        </w:rPr>
                        <m:t>i</m:t>
                      </m:r>
                    </m:sub>
                  </m:sSub>
                  <m:r>
                    <w:rPr>
                      <w:rFonts w:ascii="Cambria Math" w:eastAsia="Calibri" w:hAnsi="Cambria Math" w:cs="Arial"/>
                      <w:sz w:val="22"/>
                      <w:lang w:val="es-CO"/>
                    </w:rPr>
                    <m:t xml:space="preserve">) </m:t>
                  </m:r>
                </m:e>
              </m:nary>
            </m:num>
            <m:den>
              <m:r>
                <w:rPr>
                  <w:rFonts w:ascii="Cambria Math" w:eastAsia="Calibri" w:hAnsi="Cambria Math" w:cs="Arial"/>
                  <w:sz w:val="22"/>
                  <w:lang w:val="es-CO"/>
                </w:rPr>
                <m:t>(</m:t>
              </m:r>
              <m:nary>
                <m:naryPr>
                  <m:chr m:val="∑"/>
                  <m:limLoc m:val="undOvr"/>
                  <m:ctrlPr>
                    <w:rPr>
                      <w:rFonts w:ascii="Cambria Math" w:eastAsia="Calibri" w:hAnsi="Cambria Math" w:cs="Arial"/>
                      <w:i/>
                      <w:iCs/>
                      <w:sz w:val="22"/>
                      <w:lang w:val="es-CO"/>
                    </w:rPr>
                  </m:ctrlPr>
                </m:naryPr>
                <m:sub>
                  <m:r>
                    <w:rPr>
                      <w:rFonts w:ascii="Cambria Math" w:eastAsia="Calibri" w:hAnsi="Cambria Math" w:cs="Arial"/>
                      <w:sz w:val="22"/>
                      <w:lang w:val="es-CO"/>
                    </w:rPr>
                    <m:t>i=1</m:t>
                  </m:r>
                </m:sub>
                <m:sup>
                  <m:r>
                    <w:rPr>
                      <w:rFonts w:ascii="Cambria Math" w:eastAsia="Calibri" w:hAnsi="Cambria Math" w:cs="Arial"/>
                      <w:sz w:val="22"/>
                      <w:lang w:val="es-CO"/>
                    </w:rPr>
                    <m:t>n</m:t>
                  </m:r>
                </m:sup>
                <m:e>
                  <m:sSub>
                    <m:sSubPr>
                      <m:ctrlPr>
                        <w:rPr>
                          <w:rFonts w:ascii="Cambria Math" w:eastAsia="Calibri" w:hAnsi="Cambria Math" w:cs="Arial"/>
                          <w:i/>
                          <w:iCs/>
                          <w:sz w:val="22"/>
                          <w:lang w:val="es-CO"/>
                        </w:rPr>
                      </m:ctrlPr>
                    </m:sSubPr>
                    <m:e>
                      <m:r>
                        <w:rPr>
                          <w:rFonts w:ascii="Cambria Math" w:eastAsia="Calibri" w:hAnsi="Cambria Math" w:cs="Arial"/>
                          <w:sz w:val="22"/>
                          <w:lang w:val="es-CO"/>
                        </w:rPr>
                        <m:t>Componente 2 del indicador</m:t>
                      </m:r>
                    </m:e>
                    <m:sub>
                      <m:r>
                        <w:rPr>
                          <w:rFonts w:ascii="Cambria Math" w:eastAsia="Calibri" w:hAnsi="Cambria Math" w:cs="Arial"/>
                          <w:sz w:val="22"/>
                          <w:lang w:val="es-CO"/>
                        </w:rPr>
                        <m:t>i</m:t>
                      </m:r>
                    </m:sub>
                  </m:sSub>
                  <m:r>
                    <w:rPr>
                      <w:rFonts w:ascii="Cambria Math" w:eastAsia="Calibri" w:hAnsi="Cambria Math" w:cs="Arial"/>
                      <w:sz w:val="22"/>
                      <w:lang w:val="es-CO"/>
                    </w:rPr>
                    <m:t xml:space="preserve">) </m:t>
                  </m:r>
                </m:e>
              </m:nary>
            </m:den>
          </m:f>
        </m:oMath>
      </m:oMathPara>
    </w:p>
    <w:p w14:paraId="2FF59B9F" w14:textId="77777777" w:rsidR="008F36AC" w:rsidRPr="00283FF2" w:rsidRDefault="008F36AC" w:rsidP="008F36AC">
      <w:pPr>
        <w:rPr>
          <w:rFonts w:ascii="Verdana" w:hAnsi="Verdana"/>
          <w:sz w:val="22"/>
          <w:lang w:val="es-CO"/>
        </w:rPr>
      </w:pPr>
    </w:p>
    <w:p w14:paraId="57848B86" w14:textId="0C4E1D20" w:rsidR="00DC67EA" w:rsidRPr="00283FF2" w:rsidRDefault="00DC67EA" w:rsidP="00F95698">
      <w:pPr>
        <w:rPr>
          <w:rFonts w:ascii="Verdana" w:eastAsia="Calibri" w:hAnsi="Verdana" w:cs="Arial"/>
          <w:sz w:val="22"/>
          <w:lang w:val="es-CO"/>
        </w:rPr>
      </w:pPr>
      <w:r w:rsidRPr="00283FF2">
        <w:rPr>
          <w:rFonts w:ascii="Verdana" w:eastAsia="Calibri" w:hAnsi="Verdana" w:cs="Arial"/>
          <w:sz w:val="22"/>
          <w:lang w:val="es-CO"/>
        </w:rPr>
        <w:t xml:space="preserve">Donde </w:t>
      </w:r>
      <m:oMath>
        <m:r>
          <m:rPr>
            <m:sty m:val="p"/>
          </m:rPr>
          <w:rPr>
            <w:rFonts w:ascii="Cambria Math" w:eastAsia="Calibri" w:hAnsi="Cambria Math" w:cs="Arial"/>
            <w:sz w:val="22"/>
            <w:lang w:val="es-CO"/>
          </w:rPr>
          <m:t>n</m:t>
        </m:r>
      </m:oMath>
      <w:r w:rsidRPr="00283FF2">
        <w:rPr>
          <w:rFonts w:ascii="Verdana" w:eastAsia="Calibri" w:hAnsi="Verdana" w:cs="Arial"/>
          <w:sz w:val="22"/>
          <w:lang w:val="es-CO"/>
        </w:rPr>
        <w:t xml:space="preserve"> es el número de integrantes del Proponente Plural (Unión Temporal o Consorcio).</w:t>
      </w:r>
    </w:p>
    <w:p w14:paraId="12E98A85" w14:textId="77777777" w:rsidR="00DC67EA" w:rsidRPr="00283FF2" w:rsidRDefault="00DC67EA" w:rsidP="00F95698">
      <w:pPr>
        <w:rPr>
          <w:rFonts w:ascii="Verdana" w:eastAsia="Calibri" w:hAnsi="Verdana" w:cs="Arial"/>
          <w:sz w:val="22"/>
          <w:lang w:val="es-CO"/>
        </w:rPr>
      </w:pPr>
    </w:p>
    <w:p w14:paraId="2473C6F1" w14:textId="77777777" w:rsidR="00DC67EA" w:rsidRPr="00283FF2" w:rsidRDefault="00DC67EA" w:rsidP="00F95698">
      <w:pPr>
        <w:rPr>
          <w:rFonts w:ascii="Verdana" w:eastAsia="Calibri" w:hAnsi="Verdana" w:cs="Arial"/>
          <w:sz w:val="22"/>
          <w:lang w:val="es-CO"/>
        </w:rPr>
      </w:pPr>
      <w:r w:rsidRPr="00283FF2">
        <w:rPr>
          <w:rFonts w:ascii="Verdana" w:eastAsia="Calibri" w:hAnsi="Verdana" w:cs="Arial"/>
          <w:sz w:val="22"/>
          <w:lang w:val="es-CO"/>
        </w:rPr>
        <w:t xml:space="preserve">El Proponente que no tiene pasivos corrientes está habilitado respecto del índice de liquidez. </w:t>
      </w:r>
    </w:p>
    <w:p w14:paraId="08A3CEFD" w14:textId="77777777" w:rsidR="00DC67EA" w:rsidRPr="00283FF2" w:rsidRDefault="00DC67EA" w:rsidP="00F95698">
      <w:pPr>
        <w:rPr>
          <w:rFonts w:ascii="Verdana" w:eastAsia="Calibri" w:hAnsi="Verdana" w:cs="Arial"/>
          <w:sz w:val="22"/>
          <w:lang w:val="es-CO"/>
        </w:rPr>
      </w:pPr>
    </w:p>
    <w:p w14:paraId="0F4885AC" w14:textId="77777777" w:rsidR="00DC67EA" w:rsidRPr="00283FF2" w:rsidRDefault="00DC67EA" w:rsidP="00F95698">
      <w:pPr>
        <w:rPr>
          <w:rFonts w:ascii="Verdana" w:eastAsia="Calibri" w:hAnsi="Verdana" w:cs="Arial"/>
          <w:sz w:val="22"/>
          <w:lang w:val="es-CO"/>
        </w:rPr>
      </w:pPr>
      <w:r w:rsidRPr="00283FF2">
        <w:rPr>
          <w:rFonts w:ascii="Verdana" w:eastAsia="Calibri" w:hAnsi="Verdana" w:cs="Arial"/>
          <w:sz w:val="22"/>
          <w:lang w:val="es-CO"/>
        </w:rPr>
        <w:t xml:space="preserve">El Proponente que no tiene gastos de intereses está habilitado respecto de la razón de cobertura de intereses, siempre y cuando la utilidad operacional sea igual o mayor a cero (0). </w:t>
      </w:r>
    </w:p>
    <w:p w14:paraId="6C3CCF14" w14:textId="77777777" w:rsidR="00DC67EA" w:rsidRPr="00283FF2" w:rsidRDefault="00DC67EA" w:rsidP="00F95698">
      <w:pPr>
        <w:ind w:right="624"/>
        <w:rPr>
          <w:rFonts w:ascii="Verdana" w:eastAsia="Calibri" w:hAnsi="Verdana" w:cs="Arial"/>
          <w:sz w:val="22"/>
          <w:lang w:val="es-CO"/>
        </w:rPr>
      </w:pPr>
    </w:p>
    <w:p w14:paraId="37FC3230" w14:textId="6060BB87" w:rsidR="008F36AC" w:rsidRPr="00283FF2" w:rsidRDefault="00DC67EA" w:rsidP="00DC67EA">
      <w:pPr>
        <w:rPr>
          <w:rFonts w:ascii="Verdana" w:hAnsi="Verdana" w:cs="Arial"/>
          <w:sz w:val="22"/>
          <w:lang w:val="es-CO"/>
        </w:rPr>
      </w:pPr>
      <w:r w:rsidRPr="00283FF2">
        <w:rPr>
          <w:rFonts w:ascii="Verdana" w:eastAsia="Calibri" w:hAnsi="Verdana" w:cs="Arial"/>
          <w:color w:val="000000"/>
          <w:sz w:val="22"/>
          <w:shd w:val="clear" w:color="auto" w:fill="FFFFFF"/>
          <w:lang w:val="es-419"/>
        </w:rPr>
        <w:t>El Proponente que demuestre</w:t>
      </w:r>
      <w:r w:rsidRPr="00283FF2">
        <w:rPr>
          <w:rFonts w:ascii="Verdana" w:eastAsia="Calibri" w:hAnsi="Verdana" w:cs="Arial"/>
          <w:color w:val="0078D4"/>
          <w:sz w:val="22"/>
          <w:shd w:val="clear" w:color="auto" w:fill="FFFFFF"/>
          <w:lang w:val="es-419"/>
        </w:rPr>
        <w:t xml:space="preserve"> </w:t>
      </w:r>
      <w:r w:rsidRPr="00283FF2">
        <w:rPr>
          <w:rFonts w:ascii="Verdana" w:eastAsia="Calibri" w:hAnsi="Verdana" w:cs="Arial"/>
          <w:color w:val="000000"/>
          <w:sz w:val="22"/>
          <w:shd w:val="clear" w:color="auto" w:fill="FFFFFF"/>
          <w:lang w:val="es-419"/>
        </w:rPr>
        <w:t xml:space="preserve">la condición de </w:t>
      </w:r>
      <w:proofErr w:type="spellStart"/>
      <w:r w:rsidRPr="00283FF2">
        <w:rPr>
          <w:rFonts w:ascii="Verdana" w:eastAsia="Calibri" w:hAnsi="Verdana" w:cs="Arial"/>
          <w:color w:val="000000"/>
          <w:sz w:val="22"/>
          <w:shd w:val="clear" w:color="auto" w:fill="FFFFFF"/>
          <w:lang w:val="es-419"/>
        </w:rPr>
        <w:t>Mipyme</w:t>
      </w:r>
      <w:proofErr w:type="spellEnd"/>
      <w:r w:rsidRPr="00283FF2">
        <w:rPr>
          <w:rFonts w:ascii="Verdana" w:eastAsia="Calibri" w:hAnsi="Verdana" w:cs="Arial"/>
          <w:color w:val="000000"/>
          <w:sz w:val="22"/>
          <w:shd w:val="clear" w:color="auto" w:fill="FFFFFF"/>
          <w:lang w:val="es-419"/>
        </w:rPr>
        <w:t xml:space="preserve"> domiciliada en Colombia acreditará la capacidad financiera de acuerdo con los indicadores señalados en la </w:t>
      </w:r>
      <w:r w:rsidRPr="00283FF2">
        <w:rPr>
          <w:rFonts w:ascii="Verdana" w:eastAsia="Calibri" w:hAnsi="Verdana" w:cs="Arial"/>
          <w:sz w:val="22"/>
          <w:lang w:val="es-MX"/>
        </w:rPr>
        <w:t>Matriz 2 – Indicadores financieros y organizacionales.</w:t>
      </w:r>
      <w:r w:rsidRPr="00283FF2">
        <w:rPr>
          <w:rFonts w:ascii="Verdana" w:eastAsia="Calibri" w:hAnsi="Verdana" w:cs="Arial"/>
          <w:color w:val="000000"/>
          <w:sz w:val="22"/>
          <w:shd w:val="clear" w:color="auto" w:fill="FFFFFF"/>
        </w:rPr>
        <w:t xml:space="preserve"> El Proponente acreditará la condición de </w:t>
      </w:r>
      <w:proofErr w:type="spellStart"/>
      <w:r w:rsidRPr="00283FF2">
        <w:rPr>
          <w:rFonts w:ascii="Verdana" w:eastAsia="Calibri" w:hAnsi="Verdana" w:cs="Arial"/>
          <w:color w:val="000000"/>
          <w:sz w:val="22"/>
          <w:shd w:val="clear" w:color="auto" w:fill="FFFFFF"/>
        </w:rPr>
        <w:t>Mipyme</w:t>
      </w:r>
      <w:proofErr w:type="spellEnd"/>
      <w:r w:rsidRPr="00283FF2">
        <w:rPr>
          <w:rFonts w:ascii="Verdana" w:eastAsia="Calibri" w:hAnsi="Verdana" w:cs="Arial"/>
          <w:color w:val="000000"/>
          <w:sz w:val="22"/>
          <w:shd w:val="clear" w:color="auto" w:fill="FFFFFF"/>
        </w:rPr>
        <w:t xml:space="preserve"> con la copia del certificado del Registro Único de Proponentes, el cual deberá encontrarse vigente y en firme al momento de su presentación. </w:t>
      </w:r>
    </w:p>
    <w:p w14:paraId="67F9D884" w14:textId="77777777" w:rsidR="008F36AC" w:rsidRPr="00283FF2" w:rsidRDefault="008F36AC" w:rsidP="00E17B69">
      <w:pPr>
        <w:rPr>
          <w:rFonts w:ascii="Verdana" w:hAnsi="Verdana"/>
          <w:sz w:val="22"/>
          <w:lang w:val="es-CO"/>
        </w:rPr>
      </w:pPr>
    </w:p>
    <w:p w14:paraId="3142EEF3" w14:textId="6685165E" w:rsidR="00792FE8" w:rsidRPr="00283FF2" w:rsidRDefault="008F36AC">
      <w:pPr>
        <w:pStyle w:val="Heading2"/>
        <w:numPr>
          <w:ilvl w:val="1"/>
          <w:numId w:val="52"/>
        </w:numPr>
        <w:rPr>
          <w:rFonts w:ascii="Verdana" w:hAnsi="Verdana"/>
          <w:sz w:val="22"/>
          <w:szCs w:val="22"/>
        </w:rPr>
      </w:pPr>
      <w:bookmarkStart w:id="665" w:name="_Toc216429119"/>
      <w:r w:rsidRPr="00283FF2">
        <w:rPr>
          <w:rFonts w:ascii="Verdana" w:hAnsi="Verdana"/>
          <w:sz w:val="22"/>
          <w:szCs w:val="22"/>
        </w:rPr>
        <w:t>CAPITAL DE TRABAJO</w:t>
      </w:r>
      <w:bookmarkEnd w:id="665"/>
    </w:p>
    <w:p w14:paraId="1AB8073E" w14:textId="20FA8900" w:rsidR="008F36AC" w:rsidRPr="00283FF2" w:rsidRDefault="008F36AC" w:rsidP="008F36AC">
      <w:pPr>
        <w:rPr>
          <w:rFonts w:ascii="Verdana" w:hAnsi="Verdana"/>
          <w:sz w:val="22"/>
          <w:lang w:val="es-CO"/>
        </w:rPr>
      </w:pPr>
    </w:p>
    <w:p w14:paraId="24AF0887" w14:textId="77777777" w:rsidR="00035E79" w:rsidRPr="00283FF2" w:rsidRDefault="00035E79" w:rsidP="00035E79">
      <w:pPr>
        <w:rPr>
          <w:rFonts w:ascii="Verdana" w:hAnsi="Verdana" w:cs="Arial"/>
          <w:sz w:val="22"/>
        </w:rPr>
      </w:pPr>
      <w:r w:rsidRPr="00283FF2">
        <w:rPr>
          <w:rFonts w:ascii="Verdana" w:hAnsi="Verdana" w:cs="Arial"/>
          <w:sz w:val="22"/>
        </w:rPr>
        <w:t xml:space="preserve">Para el Proceso de Contratación los Proponentes deberán acreditar: </w:t>
      </w:r>
    </w:p>
    <w:p w14:paraId="69E6E32E" w14:textId="77777777" w:rsidR="00035E79" w:rsidRPr="00283FF2" w:rsidRDefault="00035E79" w:rsidP="00035E79">
      <w:pPr>
        <w:pStyle w:val="ListParagraph"/>
        <w:autoSpaceDE w:val="0"/>
        <w:autoSpaceDN w:val="0"/>
        <w:adjustRightInd w:val="0"/>
        <w:spacing w:before="120" w:after="240"/>
        <w:ind w:left="360"/>
        <w:jc w:val="center"/>
        <w:rPr>
          <w:rFonts w:ascii="Verdana" w:hAnsi="Verdana" w:cs="Arial"/>
          <w:sz w:val="22"/>
          <w:lang w:val="en-US"/>
        </w:rPr>
      </w:pPr>
      <w:r w:rsidRPr="00283FF2">
        <w:rPr>
          <w:rFonts w:ascii="Verdana" w:hAnsi="Verdana" w:cs="Arial"/>
          <w:sz w:val="22"/>
          <w:lang w:val="en-US"/>
        </w:rPr>
        <w:t xml:space="preserve">CT = AC - PC ≥ </w:t>
      </w:r>
      <w:proofErr w:type="spellStart"/>
      <w:r w:rsidRPr="00283FF2">
        <w:rPr>
          <w:rFonts w:ascii="Verdana" w:hAnsi="Verdana" w:cs="Arial"/>
          <w:sz w:val="22"/>
          <w:lang w:val="en-US"/>
        </w:rPr>
        <w:t>CTd</w:t>
      </w:r>
      <w:proofErr w:type="spellEnd"/>
    </w:p>
    <w:p w14:paraId="59A64822" w14:textId="77777777" w:rsidR="00035E79" w:rsidRPr="00283FF2" w:rsidRDefault="00035E79" w:rsidP="00035E79">
      <w:pPr>
        <w:autoSpaceDE w:val="0"/>
        <w:autoSpaceDN w:val="0"/>
        <w:adjustRightInd w:val="0"/>
        <w:spacing w:before="120" w:after="240"/>
        <w:rPr>
          <w:rFonts w:ascii="Verdana" w:hAnsi="Verdana" w:cs="Arial"/>
          <w:sz w:val="22"/>
          <w:lang w:val="en-US"/>
        </w:rPr>
      </w:pPr>
      <w:proofErr w:type="spellStart"/>
      <w:r w:rsidRPr="00283FF2">
        <w:rPr>
          <w:rFonts w:ascii="Verdana" w:hAnsi="Verdana" w:cs="Arial"/>
          <w:sz w:val="22"/>
          <w:lang w:val="en-US"/>
        </w:rPr>
        <w:t>Donde</w:t>
      </w:r>
      <w:proofErr w:type="spellEnd"/>
      <w:r w:rsidRPr="00283FF2">
        <w:rPr>
          <w:rFonts w:ascii="Verdana" w:hAnsi="Verdana" w:cs="Arial"/>
          <w:sz w:val="22"/>
          <w:lang w:val="en-US"/>
        </w:rPr>
        <w:t>,</w:t>
      </w:r>
    </w:p>
    <w:p w14:paraId="5B2A13D2" w14:textId="77777777" w:rsidR="00035E79" w:rsidRPr="00283FF2" w:rsidRDefault="00035E79" w:rsidP="00035E79">
      <w:pPr>
        <w:autoSpaceDE w:val="0"/>
        <w:autoSpaceDN w:val="0"/>
        <w:adjustRightInd w:val="0"/>
        <w:spacing w:before="120" w:after="240"/>
        <w:ind w:left="708"/>
        <w:rPr>
          <w:rFonts w:ascii="Verdana" w:hAnsi="Verdana" w:cs="Arial"/>
          <w:sz w:val="22"/>
        </w:rPr>
      </w:pPr>
      <w:r w:rsidRPr="00283FF2">
        <w:rPr>
          <w:rFonts w:ascii="Verdana" w:hAnsi="Verdana" w:cs="Arial"/>
          <w:sz w:val="22"/>
        </w:rPr>
        <w:t>CT = Capital de trabajo</w:t>
      </w:r>
    </w:p>
    <w:p w14:paraId="78474676" w14:textId="77777777" w:rsidR="00035E79" w:rsidRPr="00283FF2" w:rsidRDefault="00035E79" w:rsidP="00035E79">
      <w:pPr>
        <w:autoSpaceDE w:val="0"/>
        <w:autoSpaceDN w:val="0"/>
        <w:adjustRightInd w:val="0"/>
        <w:spacing w:before="120" w:after="240"/>
        <w:ind w:left="708"/>
        <w:rPr>
          <w:rFonts w:ascii="Verdana" w:hAnsi="Verdana" w:cs="Arial"/>
          <w:sz w:val="22"/>
        </w:rPr>
      </w:pPr>
      <w:r w:rsidRPr="00283FF2">
        <w:rPr>
          <w:rFonts w:ascii="Verdana" w:hAnsi="Verdana" w:cs="Arial"/>
          <w:sz w:val="22"/>
        </w:rPr>
        <w:t>AC = Activo corriente</w:t>
      </w:r>
    </w:p>
    <w:p w14:paraId="616721A3" w14:textId="77777777" w:rsidR="00035E79" w:rsidRPr="00283FF2" w:rsidRDefault="00035E79" w:rsidP="00035E79">
      <w:pPr>
        <w:autoSpaceDE w:val="0"/>
        <w:autoSpaceDN w:val="0"/>
        <w:adjustRightInd w:val="0"/>
        <w:spacing w:before="120" w:after="240"/>
        <w:ind w:left="708"/>
        <w:rPr>
          <w:rFonts w:ascii="Verdana" w:hAnsi="Verdana" w:cs="Arial"/>
          <w:sz w:val="22"/>
        </w:rPr>
      </w:pPr>
      <w:r w:rsidRPr="00283FF2">
        <w:rPr>
          <w:rFonts w:ascii="Verdana" w:hAnsi="Verdana" w:cs="Arial"/>
          <w:sz w:val="22"/>
        </w:rPr>
        <w:t>PC = Pasivo corriente</w:t>
      </w:r>
    </w:p>
    <w:p w14:paraId="4C826552" w14:textId="77777777" w:rsidR="00035E79" w:rsidRPr="00283FF2" w:rsidRDefault="00035E79" w:rsidP="00035E79">
      <w:pPr>
        <w:autoSpaceDE w:val="0"/>
        <w:autoSpaceDN w:val="0"/>
        <w:adjustRightInd w:val="0"/>
        <w:spacing w:before="120" w:after="240"/>
        <w:ind w:left="708"/>
        <w:rPr>
          <w:rFonts w:ascii="Verdana" w:hAnsi="Verdana" w:cs="Arial"/>
          <w:sz w:val="22"/>
        </w:rPr>
      </w:pPr>
      <w:proofErr w:type="spellStart"/>
      <w:r w:rsidRPr="00283FF2">
        <w:rPr>
          <w:rFonts w:ascii="Verdana" w:hAnsi="Verdana" w:cs="Arial"/>
          <w:sz w:val="22"/>
        </w:rPr>
        <w:t>CTd</w:t>
      </w:r>
      <w:proofErr w:type="spellEnd"/>
      <w:r w:rsidRPr="00283FF2">
        <w:rPr>
          <w:rFonts w:ascii="Verdana" w:hAnsi="Verdana" w:cs="Arial"/>
          <w:sz w:val="22"/>
        </w:rPr>
        <w:t xml:space="preserve"> = Capital de Trabajo demandado (requerido) para el proceso que presenta la propuesta</w:t>
      </w:r>
    </w:p>
    <w:p w14:paraId="4175E556" w14:textId="77777777" w:rsidR="00035E79" w:rsidRPr="00283FF2" w:rsidRDefault="00035E79" w:rsidP="00035E79">
      <w:pPr>
        <w:autoSpaceDE w:val="0"/>
        <w:autoSpaceDN w:val="0"/>
        <w:adjustRightInd w:val="0"/>
        <w:spacing w:before="120" w:after="240"/>
        <w:rPr>
          <w:rFonts w:ascii="Verdana" w:hAnsi="Verdana" w:cs="Arial"/>
          <w:sz w:val="22"/>
        </w:rPr>
      </w:pPr>
      <w:r w:rsidRPr="00283FF2">
        <w:rPr>
          <w:rFonts w:ascii="Verdana" w:hAnsi="Verdana" w:cs="Arial"/>
          <w:sz w:val="22"/>
        </w:rPr>
        <w:t>El capital de trabajo (CT) del oferente deberá ser mayor o igual al capital de trabajo demandado (requerido) (</w:t>
      </w:r>
      <w:proofErr w:type="spellStart"/>
      <w:r w:rsidRPr="00283FF2">
        <w:rPr>
          <w:rFonts w:ascii="Verdana" w:hAnsi="Verdana" w:cs="Arial"/>
          <w:sz w:val="22"/>
        </w:rPr>
        <w:t>CTd</w:t>
      </w:r>
      <w:proofErr w:type="spellEnd"/>
      <w:r w:rsidRPr="00283FF2">
        <w:rPr>
          <w:rFonts w:ascii="Verdana" w:hAnsi="Verdana" w:cs="Arial"/>
          <w:sz w:val="22"/>
        </w:rPr>
        <w:t xml:space="preserve">): </w:t>
      </w:r>
    </w:p>
    <w:p w14:paraId="62EBF952" w14:textId="77777777" w:rsidR="00035E79" w:rsidRPr="00283FF2" w:rsidRDefault="00035E79" w:rsidP="00035E79">
      <w:pPr>
        <w:autoSpaceDE w:val="0"/>
        <w:autoSpaceDN w:val="0"/>
        <w:adjustRightInd w:val="0"/>
        <w:spacing w:before="120" w:after="240"/>
        <w:jc w:val="center"/>
        <w:rPr>
          <w:rFonts w:ascii="Verdana" w:hAnsi="Verdana" w:cs="Arial"/>
          <w:sz w:val="22"/>
        </w:rPr>
      </w:pPr>
      <w:r w:rsidRPr="00283FF2">
        <w:rPr>
          <w:rFonts w:ascii="Verdana" w:hAnsi="Verdana" w:cs="Arial"/>
          <w:sz w:val="22"/>
        </w:rPr>
        <w:t xml:space="preserve">CT ≥ </w:t>
      </w:r>
      <w:proofErr w:type="spellStart"/>
      <w:r w:rsidRPr="00283FF2">
        <w:rPr>
          <w:rFonts w:ascii="Verdana" w:hAnsi="Verdana" w:cs="Arial"/>
          <w:sz w:val="22"/>
        </w:rPr>
        <w:t>CTd</w:t>
      </w:r>
      <w:proofErr w:type="spellEnd"/>
    </w:p>
    <w:p w14:paraId="619640AC" w14:textId="77777777" w:rsidR="00960F26" w:rsidRPr="00283FF2" w:rsidDel="00E339BA" w:rsidRDefault="00960F26" w:rsidP="00960F26">
      <w:pPr>
        <w:rPr>
          <w:rFonts w:ascii="Verdana" w:hAnsi="Verdana"/>
          <w:sz w:val="22"/>
          <w:lang w:eastAsia="es-ES"/>
        </w:rPr>
      </w:pPr>
      <w:r w:rsidRPr="00283FF2" w:rsidDel="00E339BA">
        <w:rPr>
          <w:rFonts w:ascii="Verdana" w:hAnsi="Verdana"/>
          <w:sz w:val="22"/>
          <w:lang w:eastAsia="es-ES"/>
        </w:rPr>
        <w:t>Si</w:t>
      </w:r>
      <w:r w:rsidRPr="00283FF2">
        <w:rPr>
          <w:rFonts w:ascii="Verdana" w:hAnsi="Verdana"/>
          <w:sz w:val="22"/>
          <w:lang w:eastAsia="es-ES"/>
        </w:rPr>
        <w:t>endo</w:t>
      </w:r>
      <w:r w:rsidRPr="00283FF2" w:rsidDel="00E339BA">
        <w:rPr>
          <w:rFonts w:ascii="Verdana" w:hAnsi="Verdana"/>
          <w:sz w:val="22"/>
          <w:lang w:eastAsia="es-ES"/>
        </w:rPr>
        <w:t xml:space="preserve"> </w:t>
      </w:r>
      <w:r w:rsidRPr="00283FF2">
        <w:rPr>
          <w:rFonts w:ascii="Verdana" w:hAnsi="Verdana"/>
          <w:sz w:val="22"/>
          <w:lang w:eastAsia="es-ES"/>
        </w:rPr>
        <w:t>Proponente</w:t>
      </w:r>
      <w:r w:rsidRPr="00283FF2" w:rsidDel="00E339BA">
        <w:rPr>
          <w:rFonts w:ascii="Verdana" w:hAnsi="Verdana"/>
          <w:sz w:val="22"/>
          <w:lang w:eastAsia="es-ES"/>
        </w:rPr>
        <w:t xml:space="preserve"> </w:t>
      </w:r>
      <w:r w:rsidRPr="00283FF2">
        <w:rPr>
          <w:rFonts w:ascii="Verdana" w:hAnsi="Verdana"/>
          <w:sz w:val="22"/>
          <w:lang w:eastAsia="es-ES"/>
        </w:rPr>
        <w:t>Plural</w:t>
      </w:r>
      <w:r w:rsidRPr="00283FF2" w:rsidDel="00E339BA">
        <w:rPr>
          <w:rFonts w:ascii="Verdana" w:hAnsi="Verdana"/>
          <w:sz w:val="22"/>
          <w:lang w:eastAsia="es-ES"/>
        </w:rPr>
        <w:t xml:space="preserve"> el indicador debe calcularse así:</w:t>
      </w:r>
    </w:p>
    <w:p w14:paraId="5C3C0423" w14:textId="77777777" w:rsidR="00960F26" w:rsidRPr="00283FF2" w:rsidDel="00E339BA" w:rsidRDefault="00960F26" w:rsidP="00960F26">
      <w:pPr>
        <w:rPr>
          <w:rFonts w:ascii="Verdana" w:hAnsi="Verdana"/>
          <w:sz w:val="22"/>
        </w:rPr>
      </w:pPr>
    </w:p>
    <w:p w14:paraId="0577A403" w14:textId="77777777" w:rsidR="00960F26" w:rsidRPr="00283FF2" w:rsidDel="00E339BA" w:rsidRDefault="00960F26" w:rsidP="00960F26">
      <w:pPr>
        <w:rPr>
          <w:rFonts w:ascii="Verdana" w:hAnsi="Verdana"/>
          <w:sz w:val="22"/>
        </w:rPr>
      </w:pPr>
      <m:oMathPara>
        <m:oMath>
          <m:r>
            <m:rPr>
              <m:sty m:val="p"/>
            </m:rPr>
            <w:rPr>
              <w:rFonts w:ascii="Cambria Math" w:hAnsi="Cambria Math"/>
              <w:sz w:val="22"/>
            </w:rPr>
            <m:t>CTproponente plural=</m:t>
          </m:r>
          <m:nary>
            <m:naryPr>
              <m:chr m:val="∑"/>
              <m:limLoc m:val="undOvr"/>
              <m:ctrlPr>
                <w:rPr>
                  <w:rFonts w:ascii="Cambria Math" w:hAnsi="Cambria Math"/>
                  <w:sz w:val="22"/>
                </w:rPr>
              </m:ctrlPr>
            </m:naryPr>
            <m:sub>
              <m:r>
                <m:rPr>
                  <m:sty m:val="p"/>
                </m:rPr>
                <w:rPr>
                  <w:rFonts w:ascii="Cambria Math" w:hAnsi="Cambria Math"/>
                  <w:sz w:val="22"/>
                </w:rPr>
                <m:t>i=1</m:t>
              </m:r>
            </m:sub>
            <m:sup>
              <m:r>
                <m:rPr>
                  <m:sty m:val="p"/>
                </m:rPr>
                <w:rPr>
                  <w:rFonts w:ascii="Cambria Math" w:hAnsi="Cambria Math"/>
                  <w:sz w:val="22"/>
                </w:rPr>
                <m:t>n</m:t>
              </m:r>
            </m:sup>
            <m:e>
              <m:sSub>
                <m:sSubPr>
                  <m:ctrlPr>
                    <w:rPr>
                      <w:rFonts w:ascii="Cambria Math" w:hAnsi="Cambria Math"/>
                      <w:sz w:val="22"/>
                    </w:rPr>
                  </m:ctrlPr>
                </m:sSubPr>
                <m:e>
                  <m:r>
                    <m:rPr>
                      <m:sty m:val="p"/>
                    </m:rPr>
                    <w:rPr>
                      <w:rFonts w:ascii="Cambria Math" w:hAnsi="Cambria Math"/>
                      <w:sz w:val="22"/>
                    </w:rPr>
                    <m:t>CT</m:t>
                  </m:r>
                </m:e>
                <m:sub>
                  <m:r>
                    <m:rPr>
                      <m:sty m:val="p"/>
                    </m:rPr>
                    <w:rPr>
                      <w:rFonts w:ascii="Cambria Math" w:hAnsi="Cambria Math"/>
                      <w:sz w:val="22"/>
                    </w:rPr>
                    <m:t>i</m:t>
                  </m:r>
                </m:sub>
              </m:sSub>
            </m:e>
          </m:nary>
        </m:oMath>
      </m:oMathPara>
    </w:p>
    <w:p w14:paraId="59DBACC7" w14:textId="77777777" w:rsidR="00960F26" w:rsidRPr="00283FF2" w:rsidDel="00E339BA" w:rsidRDefault="00960F26" w:rsidP="00960F26">
      <w:pPr>
        <w:rPr>
          <w:rFonts w:ascii="Verdana" w:hAnsi="Verdana"/>
          <w:sz w:val="22"/>
          <w:lang w:eastAsia="es-ES"/>
        </w:rPr>
      </w:pPr>
    </w:p>
    <w:p w14:paraId="5B803624" w14:textId="77777777" w:rsidR="00960F26" w:rsidRPr="00283FF2" w:rsidDel="00E339BA" w:rsidRDefault="00960F26" w:rsidP="00960F26">
      <w:pPr>
        <w:rPr>
          <w:rFonts w:ascii="Verdana" w:hAnsi="Verdana"/>
          <w:sz w:val="22"/>
          <w:lang w:eastAsia="es-ES"/>
        </w:rPr>
      </w:pPr>
      <w:r w:rsidRPr="00283FF2" w:rsidDel="00E339BA">
        <w:rPr>
          <w:rFonts w:ascii="Verdana" w:hAnsi="Verdana"/>
          <w:sz w:val="22"/>
          <w:lang w:eastAsia="es-ES"/>
        </w:rPr>
        <w:t xml:space="preserve">Donde </w:t>
      </w:r>
      <m:oMath>
        <m:r>
          <w:rPr>
            <w:rFonts w:ascii="Cambria Math" w:hAnsi="Cambria Math"/>
            <w:sz w:val="22"/>
            <w:lang w:eastAsia="es-ES"/>
          </w:rPr>
          <m:t>n</m:t>
        </m:r>
      </m:oMath>
      <w:r w:rsidRPr="00283FF2" w:rsidDel="00E339BA">
        <w:rPr>
          <w:rFonts w:ascii="Verdana" w:hAnsi="Verdana"/>
          <w:sz w:val="22"/>
          <w:lang w:eastAsia="es-ES"/>
        </w:rPr>
        <w:t xml:space="preserve"> es el número de integrantes del </w:t>
      </w:r>
      <w:r w:rsidRPr="00283FF2">
        <w:rPr>
          <w:rFonts w:ascii="Verdana" w:hAnsi="Verdana"/>
          <w:sz w:val="22"/>
          <w:lang w:eastAsia="es-ES"/>
        </w:rPr>
        <w:t>Proponente</w:t>
      </w:r>
      <w:r w:rsidRPr="00283FF2" w:rsidDel="00E339BA">
        <w:rPr>
          <w:rFonts w:ascii="Verdana" w:hAnsi="Verdana"/>
          <w:sz w:val="22"/>
          <w:lang w:eastAsia="es-ES"/>
        </w:rPr>
        <w:t xml:space="preserve"> Plural (Unión Temporal o Consorcio).</w:t>
      </w:r>
    </w:p>
    <w:p w14:paraId="11C899E8" w14:textId="77777777" w:rsidR="00035E79" w:rsidRPr="00283FF2" w:rsidRDefault="00035E79" w:rsidP="00035E79">
      <w:pPr>
        <w:pStyle w:val="NormalWeb"/>
        <w:shd w:val="clear" w:color="auto" w:fill="FFFFFF" w:themeFill="background1"/>
        <w:spacing w:before="0" w:beforeAutospacing="0" w:after="0" w:afterAutospacing="0"/>
        <w:jc w:val="both"/>
        <w:rPr>
          <w:rFonts w:ascii="Verdana" w:hAnsi="Verdana"/>
          <w:b/>
          <w:i/>
          <w:sz w:val="22"/>
          <w:szCs w:val="22"/>
          <w:u w:val="single"/>
          <w:lang w:val="es-ES" w:eastAsia="es-ES"/>
        </w:rPr>
      </w:pPr>
    </w:p>
    <w:p w14:paraId="57C507F6" w14:textId="77777777" w:rsidR="00035E79" w:rsidRPr="00283FF2" w:rsidRDefault="00035E79" w:rsidP="00035E79">
      <w:pPr>
        <w:pStyle w:val="NormalWeb"/>
        <w:shd w:val="clear" w:color="auto" w:fill="FFFFFF" w:themeFill="background1"/>
        <w:spacing w:before="0" w:beforeAutospacing="0" w:after="0" w:afterAutospacing="0"/>
        <w:jc w:val="both"/>
        <w:rPr>
          <w:rFonts w:ascii="Verdana" w:hAnsi="Verdana"/>
          <w:b/>
          <w:i/>
          <w:sz w:val="22"/>
          <w:szCs w:val="22"/>
          <w:u w:val="single"/>
          <w:lang w:eastAsia="es-ES"/>
        </w:rPr>
      </w:pPr>
    </w:p>
    <w:p w14:paraId="3CCF486D" w14:textId="77777777" w:rsidR="00035E79" w:rsidRPr="00283FF2" w:rsidRDefault="00035E79" w:rsidP="00035E79">
      <w:pPr>
        <w:pStyle w:val="NormalWeb"/>
        <w:shd w:val="clear" w:color="auto" w:fill="FFFFFF" w:themeFill="background1"/>
        <w:spacing w:before="0" w:beforeAutospacing="0" w:after="0" w:afterAutospacing="0"/>
        <w:jc w:val="both"/>
        <w:rPr>
          <w:rFonts w:ascii="Verdana" w:hAnsi="Verdana" w:cs="Arial"/>
          <w:sz w:val="22"/>
          <w:szCs w:val="22"/>
        </w:rPr>
      </w:pPr>
      <w:r w:rsidRPr="00283FF2">
        <w:rPr>
          <w:rFonts w:ascii="Verdana" w:hAnsi="Verdana"/>
          <w:b/>
          <w:i/>
          <w:sz w:val="22"/>
          <w:szCs w:val="22"/>
          <w:u w:val="single"/>
          <w:lang w:eastAsia="es-ES"/>
        </w:rPr>
        <w:t>Capital de trabajo demandado (requerido):</w:t>
      </w:r>
    </w:p>
    <w:p w14:paraId="771A5230" w14:textId="77777777" w:rsidR="00035E79" w:rsidRPr="00283FF2" w:rsidRDefault="00035E79" w:rsidP="00035E79">
      <w:pPr>
        <w:pStyle w:val="NormalWeb"/>
        <w:shd w:val="clear" w:color="auto" w:fill="FFFFFF" w:themeFill="background1"/>
        <w:spacing w:before="0" w:beforeAutospacing="0" w:after="0" w:afterAutospacing="0"/>
        <w:jc w:val="both"/>
        <w:rPr>
          <w:rFonts w:ascii="Verdana" w:hAnsi="Verdana" w:cs="Arial"/>
          <w:sz w:val="22"/>
          <w:szCs w:val="22"/>
        </w:rPr>
      </w:pPr>
    </w:p>
    <w:p w14:paraId="47CFFE69" w14:textId="7303CD30" w:rsidR="00035E79" w:rsidRPr="00283FF2" w:rsidRDefault="00035E79" w:rsidP="00035E79">
      <w:pPr>
        <w:rPr>
          <w:rFonts w:ascii="Verdana" w:eastAsia="Calibri" w:hAnsi="Verdana" w:cs="Arial"/>
          <w:sz w:val="22"/>
        </w:rPr>
      </w:pPr>
      <w:r w:rsidRPr="00283FF2">
        <w:rPr>
          <w:rFonts w:ascii="Verdana" w:eastAsia="Calibri" w:hAnsi="Verdana" w:cs="Arial"/>
          <w:sz w:val="22"/>
          <w:highlight w:val="lightGray"/>
        </w:rPr>
        <w:t xml:space="preserve">[Para procesos de selección cuyo plazo de ejecución </w:t>
      </w:r>
      <w:r w:rsidRPr="00283FF2">
        <w:rPr>
          <w:rFonts w:ascii="Verdana" w:eastAsia="Calibri" w:hAnsi="Verdana" w:cs="Arial"/>
          <w:sz w:val="22"/>
          <w:highlight w:val="lightGray"/>
          <w:u w:val="single"/>
        </w:rPr>
        <w:t>sea igual o superior a 12 meses</w:t>
      </w:r>
      <w:r w:rsidRPr="00283FF2">
        <w:rPr>
          <w:rFonts w:ascii="Verdana" w:eastAsia="Calibri" w:hAnsi="Verdana" w:cs="Arial"/>
          <w:sz w:val="22"/>
          <w:highlight w:val="lightGray"/>
        </w:rPr>
        <w:t xml:space="preserve"> aplicará la siguiente redacción:]</w:t>
      </w:r>
    </w:p>
    <w:p w14:paraId="115FEF78" w14:textId="77777777" w:rsidR="00035E79" w:rsidRPr="00283FF2" w:rsidRDefault="00035E79" w:rsidP="00035E79">
      <w:pPr>
        <w:rPr>
          <w:rFonts w:ascii="Verdana" w:eastAsia="Calibri" w:hAnsi="Verdana" w:cs="Arial"/>
          <w:sz w:val="22"/>
        </w:rPr>
      </w:pPr>
    </w:p>
    <w:p w14:paraId="28728299" w14:textId="77777777" w:rsidR="00035E79" w:rsidRPr="00283FF2" w:rsidRDefault="00035E79" w:rsidP="00035E79">
      <w:pPr>
        <w:rPr>
          <w:rFonts w:ascii="Verdana" w:eastAsia="Calibri" w:hAnsi="Verdana" w:cs="Arial"/>
          <w:sz w:val="22"/>
          <w:highlight w:val="lightGray"/>
        </w:rPr>
      </w:pPr>
      <w:r w:rsidRPr="00283FF2">
        <w:rPr>
          <w:rFonts w:ascii="Verdana" w:eastAsia="Calibri" w:hAnsi="Verdana" w:cs="Arial"/>
          <w:sz w:val="22"/>
          <w:highlight w:val="lightGray"/>
        </w:rPr>
        <w:t>La determinación del capital de trabajo demandado (requerido), que es una medición de los recursos que se requieren para apalancar las necesidades contractuales equivalentes a una cantidad (n) de meses, se hará de acuerdo con la siguiente tabla, conforme con el plazo estimado de ejecución del proceso de selección:</w:t>
      </w:r>
    </w:p>
    <w:tbl>
      <w:tblPr>
        <w:tblW w:w="0" w:type="auto"/>
        <w:jc w:val="center"/>
        <w:tblCellMar>
          <w:left w:w="70" w:type="dxa"/>
          <w:right w:w="70" w:type="dxa"/>
        </w:tblCellMar>
        <w:tblLook w:val="04A0" w:firstRow="1" w:lastRow="0" w:firstColumn="1" w:lastColumn="0" w:noHBand="0" w:noVBand="1"/>
      </w:tblPr>
      <w:tblGrid>
        <w:gridCol w:w="1824"/>
        <w:gridCol w:w="1824"/>
        <w:gridCol w:w="257"/>
        <w:gridCol w:w="256"/>
        <w:gridCol w:w="1616"/>
      </w:tblGrid>
      <w:tr w:rsidR="00035E79" w:rsidRPr="00FA713A" w14:paraId="5BEB6C03" w14:textId="77777777">
        <w:trPr>
          <w:trHeight w:val="20"/>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8DD4E"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Plazo estimado de ejecución</w:t>
            </w:r>
          </w:p>
          <w:p w14:paraId="0B1EDC3F"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 xml:space="preserve"> del proceso de selección</w:t>
            </w:r>
          </w:p>
        </w:tc>
        <w:tc>
          <w:tcPr>
            <w:tcW w:w="1541" w:type="dxa"/>
            <w:gridSpan w:val="3"/>
            <w:vMerge w:val="restart"/>
            <w:tcBorders>
              <w:top w:val="single" w:sz="4" w:space="0" w:color="auto"/>
              <w:left w:val="nil"/>
              <w:right w:val="single" w:sz="4" w:space="0" w:color="auto"/>
            </w:tcBorders>
            <w:shd w:val="clear" w:color="auto" w:fill="D9D9D9" w:themeFill="background1" w:themeFillShade="D9"/>
            <w:noWrap/>
            <w:vAlign w:val="center"/>
          </w:tcPr>
          <w:p w14:paraId="39F4075F" w14:textId="77777777" w:rsidR="00035E79" w:rsidRPr="00283FF2" w:rsidRDefault="00035E79">
            <w:pPr>
              <w:spacing w:line="276" w:lineRule="auto"/>
              <w:jc w:val="center"/>
              <w:rPr>
                <w:rFonts w:ascii="Verdana" w:hAnsi="Verdana" w:cs="Arial"/>
                <w:b/>
                <w:bCs/>
                <w:sz w:val="22"/>
                <w:highlight w:val="lightGray"/>
              </w:rPr>
            </w:pPr>
            <w:r w:rsidRPr="00283FF2">
              <w:rPr>
                <w:rFonts w:ascii="Verdana" w:hAnsi="Verdana" w:cs="Arial"/>
                <w:b/>
                <w:bCs/>
                <w:sz w:val="22"/>
                <w:highlight w:val="lightGray"/>
              </w:rPr>
              <w:t xml:space="preserve">Meses de </w:t>
            </w:r>
          </w:p>
          <w:p w14:paraId="61CBA0F9" w14:textId="6BC30DD8" w:rsidR="00035E79" w:rsidRPr="00283FF2" w:rsidRDefault="001613B2">
            <w:pPr>
              <w:spacing w:line="276" w:lineRule="auto"/>
              <w:jc w:val="center"/>
              <w:rPr>
                <w:rFonts w:ascii="Verdana" w:hAnsi="Verdana" w:cs="Arial"/>
                <w:b/>
                <w:bCs/>
                <w:sz w:val="22"/>
                <w:highlight w:val="lightGray"/>
              </w:rPr>
            </w:pPr>
            <w:r w:rsidRPr="00283FF2">
              <w:rPr>
                <w:rFonts w:ascii="Verdana" w:hAnsi="Verdana" w:cs="Arial"/>
                <w:b/>
                <w:bCs/>
                <w:sz w:val="22"/>
                <w:highlight w:val="lightGray"/>
              </w:rPr>
              <w:t>A</w:t>
            </w:r>
            <w:r w:rsidR="00035E79" w:rsidRPr="00283FF2">
              <w:rPr>
                <w:rFonts w:ascii="Verdana" w:hAnsi="Verdana" w:cs="Arial"/>
                <w:b/>
                <w:bCs/>
                <w:sz w:val="22"/>
                <w:highlight w:val="lightGray"/>
              </w:rPr>
              <w:t>palancamiento</w:t>
            </w:r>
          </w:p>
        </w:tc>
      </w:tr>
      <w:tr w:rsidR="00035E79" w:rsidRPr="00FA713A" w14:paraId="47B38944" w14:textId="77777777">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B9D15"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&gt;=</w:t>
            </w:r>
          </w:p>
          <w:p w14:paraId="79E62157"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(meses)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9A0A68"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 xml:space="preserve"> &lt;</w:t>
            </w:r>
          </w:p>
          <w:p w14:paraId="0C8DFEBE"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(meses)</w:t>
            </w:r>
          </w:p>
        </w:tc>
        <w:tc>
          <w:tcPr>
            <w:tcW w:w="1541" w:type="dxa"/>
            <w:gridSpan w:val="3"/>
            <w:vMerge/>
            <w:tcBorders>
              <w:left w:val="nil"/>
              <w:bottom w:val="single" w:sz="4" w:space="0" w:color="auto"/>
              <w:right w:val="single" w:sz="4" w:space="0" w:color="auto"/>
            </w:tcBorders>
            <w:shd w:val="clear" w:color="auto" w:fill="D9D9D9" w:themeFill="background1" w:themeFillShade="D9"/>
            <w:noWrap/>
            <w:vAlign w:val="center"/>
            <w:hideMark/>
          </w:tcPr>
          <w:p w14:paraId="3E727306" w14:textId="77777777" w:rsidR="00035E79" w:rsidRPr="00283FF2" w:rsidRDefault="00035E79">
            <w:pPr>
              <w:jc w:val="center"/>
              <w:rPr>
                <w:rFonts w:ascii="Verdana" w:hAnsi="Verdana" w:cs="Arial"/>
                <w:b/>
                <w:bCs/>
                <w:sz w:val="22"/>
                <w:highlight w:val="lightGray"/>
              </w:rPr>
            </w:pPr>
          </w:p>
        </w:tc>
      </w:tr>
      <w:tr w:rsidR="00035E79" w:rsidRPr="00FA713A" w14:paraId="74A3A025" w14:textId="77777777">
        <w:trPr>
          <w:trHeight w:val="20"/>
          <w:jc w:val="center"/>
        </w:trPr>
        <w:tc>
          <w:tcPr>
            <w:tcW w:w="0" w:type="auto"/>
            <w:tcBorders>
              <w:top w:val="nil"/>
              <w:left w:val="nil"/>
              <w:bottom w:val="single" w:sz="4" w:space="0" w:color="auto"/>
              <w:right w:val="nil"/>
            </w:tcBorders>
            <w:noWrap/>
            <w:vAlign w:val="bottom"/>
            <w:hideMark/>
          </w:tcPr>
          <w:p w14:paraId="4DA5D89C" w14:textId="77777777" w:rsidR="00035E79" w:rsidRPr="00283FF2" w:rsidRDefault="00035E79">
            <w:pPr>
              <w:jc w:val="center"/>
              <w:rPr>
                <w:rFonts w:ascii="Verdana" w:hAnsi="Verdana" w:cs="Arial"/>
                <w:b/>
                <w:bCs/>
                <w:sz w:val="22"/>
                <w:highlight w:val="lightGray"/>
              </w:rPr>
            </w:pPr>
          </w:p>
        </w:tc>
        <w:tc>
          <w:tcPr>
            <w:tcW w:w="0" w:type="auto"/>
            <w:tcBorders>
              <w:top w:val="nil"/>
              <w:left w:val="nil"/>
              <w:bottom w:val="single" w:sz="4" w:space="0" w:color="auto"/>
              <w:right w:val="nil"/>
            </w:tcBorders>
            <w:noWrap/>
            <w:vAlign w:val="bottom"/>
            <w:hideMark/>
          </w:tcPr>
          <w:p w14:paraId="6E73A984" w14:textId="77777777" w:rsidR="00035E79" w:rsidRPr="00283FF2" w:rsidRDefault="00035E79">
            <w:pPr>
              <w:jc w:val="center"/>
              <w:rPr>
                <w:rFonts w:ascii="Verdana" w:hAnsi="Verdana" w:cs="Arial"/>
                <w:sz w:val="22"/>
                <w:highlight w:val="lightGray"/>
              </w:rPr>
            </w:pPr>
          </w:p>
        </w:tc>
        <w:tc>
          <w:tcPr>
            <w:tcW w:w="0" w:type="auto"/>
            <w:tcBorders>
              <w:top w:val="nil"/>
              <w:left w:val="nil"/>
              <w:bottom w:val="nil"/>
              <w:right w:val="nil"/>
            </w:tcBorders>
            <w:noWrap/>
            <w:vAlign w:val="bottom"/>
            <w:hideMark/>
          </w:tcPr>
          <w:p w14:paraId="663B2CC7" w14:textId="77777777" w:rsidR="00035E79" w:rsidRPr="00283FF2" w:rsidRDefault="00035E79">
            <w:pPr>
              <w:jc w:val="center"/>
              <w:rPr>
                <w:rFonts w:ascii="Verdana" w:hAnsi="Verdana" w:cs="Arial"/>
                <w:sz w:val="22"/>
                <w:highlight w:val="lightGray"/>
              </w:rPr>
            </w:pPr>
          </w:p>
        </w:tc>
        <w:tc>
          <w:tcPr>
            <w:tcW w:w="0" w:type="auto"/>
            <w:tcBorders>
              <w:top w:val="nil"/>
              <w:left w:val="nil"/>
              <w:bottom w:val="nil"/>
              <w:right w:val="nil"/>
            </w:tcBorders>
            <w:noWrap/>
            <w:vAlign w:val="bottom"/>
            <w:hideMark/>
          </w:tcPr>
          <w:p w14:paraId="0731CA01" w14:textId="77777777" w:rsidR="00035E79" w:rsidRPr="00283FF2" w:rsidRDefault="00035E79">
            <w:pPr>
              <w:jc w:val="center"/>
              <w:rPr>
                <w:rFonts w:ascii="Verdana" w:hAnsi="Verdana" w:cs="Arial"/>
                <w:sz w:val="22"/>
                <w:highlight w:val="lightGray"/>
              </w:rPr>
            </w:pPr>
          </w:p>
        </w:tc>
        <w:tc>
          <w:tcPr>
            <w:tcW w:w="921" w:type="dxa"/>
            <w:tcBorders>
              <w:top w:val="nil"/>
              <w:left w:val="nil"/>
              <w:bottom w:val="nil"/>
              <w:right w:val="nil"/>
            </w:tcBorders>
            <w:noWrap/>
            <w:vAlign w:val="bottom"/>
            <w:hideMark/>
          </w:tcPr>
          <w:p w14:paraId="1C1F3792" w14:textId="77777777" w:rsidR="00035E79" w:rsidRPr="00283FF2" w:rsidRDefault="00035E79">
            <w:pPr>
              <w:rPr>
                <w:rFonts w:ascii="Verdana" w:hAnsi="Verdana" w:cs="Arial"/>
                <w:sz w:val="22"/>
                <w:highlight w:val="lightGray"/>
              </w:rPr>
            </w:pPr>
          </w:p>
        </w:tc>
      </w:tr>
      <w:tr w:rsidR="00035E79" w:rsidRPr="00FA713A" w14:paraId="7A955987"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443AFEA"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12</w:t>
            </w:r>
          </w:p>
        </w:tc>
        <w:tc>
          <w:tcPr>
            <w:tcW w:w="0" w:type="auto"/>
            <w:tcBorders>
              <w:top w:val="single" w:sz="4" w:space="0" w:color="auto"/>
              <w:left w:val="nil"/>
              <w:bottom w:val="single" w:sz="4" w:space="0" w:color="auto"/>
              <w:right w:val="single" w:sz="4" w:space="0" w:color="auto"/>
            </w:tcBorders>
            <w:noWrap/>
            <w:vAlign w:val="center"/>
          </w:tcPr>
          <w:p w14:paraId="73C0833D"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24</w:t>
            </w:r>
          </w:p>
        </w:tc>
        <w:tc>
          <w:tcPr>
            <w:tcW w:w="1541" w:type="dxa"/>
            <w:gridSpan w:val="3"/>
            <w:tcBorders>
              <w:top w:val="single" w:sz="4" w:space="0" w:color="auto"/>
              <w:left w:val="nil"/>
              <w:bottom w:val="single" w:sz="4" w:space="0" w:color="auto"/>
              <w:right w:val="single" w:sz="4" w:space="0" w:color="auto"/>
            </w:tcBorders>
            <w:noWrap/>
            <w:vAlign w:val="center"/>
          </w:tcPr>
          <w:p w14:paraId="3B77B631"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3</w:t>
            </w:r>
          </w:p>
        </w:tc>
      </w:tr>
      <w:tr w:rsidR="00035E79" w:rsidRPr="00FA713A" w14:paraId="35413014"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4E98872E"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24</w:t>
            </w:r>
          </w:p>
        </w:tc>
        <w:tc>
          <w:tcPr>
            <w:tcW w:w="0" w:type="auto"/>
            <w:tcBorders>
              <w:top w:val="nil"/>
              <w:left w:val="nil"/>
              <w:bottom w:val="single" w:sz="4" w:space="0" w:color="auto"/>
              <w:right w:val="single" w:sz="4" w:space="0" w:color="auto"/>
            </w:tcBorders>
            <w:noWrap/>
            <w:vAlign w:val="center"/>
          </w:tcPr>
          <w:p w14:paraId="4C86C25B"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36</w:t>
            </w:r>
          </w:p>
        </w:tc>
        <w:tc>
          <w:tcPr>
            <w:tcW w:w="1541" w:type="dxa"/>
            <w:gridSpan w:val="3"/>
            <w:tcBorders>
              <w:top w:val="single" w:sz="4" w:space="0" w:color="auto"/>
              <w:left w:val="nil"/>
              <w:bottom w:val="single" w:sz="4" w:space="0" w:color="auto"/>
              <w:right w:val="single" w:sz="4" w:space="0" w:color="auto"/>
            </w:tcBorders>
            <w:noWrap/>
            <w:vAlign w:val="center"/>
          </w:tcPr>
          <w:p w14:paraId="68DB044F"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4</w:t>
            </w:r>
          </w:p>
        </w:tc>
      </w:tr>
      <w:tr w:rsidR="00035E79" w:rsidRPr="00FA713A" w14:paraId="13383831"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20DE3FE4"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36</w:t>
            </w:r>
          </w:p>
        </w:tc>
        <w:tc>
          <w:tcPr>
            <w:tcW w:w="0" w:type="auto"/>
            <w:tcBorders>
              <w:top w:val="nil"/>
              <w:left w:val="nil"/>
              <w:bottom w:val="single" w:sz="4" w:space="0" w:color="auto"/>
              <w:right w:val="single" w:sz="4" w:space="0" w:color="auto"/>
            </w:tcBorders>
            <w:noWrap/>
            <w:vAlign w:val="center"/>
          </w:tcPr>
          <w:p w14:paraId="0945D264"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48</w:t>
            </w:r>
          </w:p>
        </w:tc>
        <w:tc>
          <w:tcPr>
            <w:tcW w:w="1541" w:type="dxa"/>
            <w:gridSpan w:val="3"/>
            <w:tcBorders>
              <w:top w:val="single" w:sz="4" w:space="0" w:color="auto"/>
              <w:left w:val="nil"/>
              <w:bottom w:val="single" w:sz="4" w:space="0" w:color="auto"/>
              <w:right w:val="single" w:sz="4" w:space="0" w:color="auto"/>
            </w:tcBorders>
            <w:noWrap/>
            <w:vAlign w:val="center"/>
          </w:tcPr>
          <w:p w14:paraId="56A50185"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5</w:t>
            </w:r>
          </w:p>
        </w:tc>
      </w:tr>
      <w:tr w:rsidR="00035E79" w:rsidRPr="00FA713A" w14:paraId="74B64BF2"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6ED0605A"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48</w:t>
            </w:r>
          </w:p>
        </w:tc>
        <w:tc>
          <w:tcPr>
            <w:tcW w:w="0" w:type="auto"/>
            <w:tcBorders>
              <w:top w:val="nil"/>
              <w:left w:val="nil"/>
              <w:bottom w:val="single" w:sz="4" w:space="0" w:color="auto"/>
              <w:right w:val="single" w:sz="4" w:space="0" w:color="auto"/>
            </w:tcBorders>
            <w:noWrap/>
            <w:vAlign w:val="center"/>
          </w:tcPr>
          <w:p w14:paraId="4B0D5182"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60</w:t>
            </w:r>
          </w:p>
        </w:tc>
        <w:tc>
          <w:tcPr>
            <w:tcW w:w="1541" w:type="dxa"/>
            <w:gridSpan w:val="3"/>
            <w:tcBorders>
              <w:top w:val="single" w:sz="4" w:space="0" w:color="auto"/>
              <w:left w:val="nil"/>
              <w:bottom w:val="single" w:sz="4" w:space="0" w:color="auto"/>
              <w:right w:val="single" w:sz="4" w:space="0" w:color="auto"/>
            </w:tcBorders>
            <w:noWrap/>
            <w:vAlign w:val="center"/>
          </w:tcPr>
          <w:p w14:paraId="58FCC8F5"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6</w:t>
            </w:r>
          </w:p>
        </w:tc>
      </w:tr>
      <w:tr w:rsidR="00035E79" w:rsidRPr="00FA713A" w14:paraId="09749008"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108C872A"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60</w:t>
            </w:r>
          </w:p>
        </w:tc>
        <w:tc>
          <w:tcPr>
            <w:tcW w:w="0" w:type="auto"/>
            <w:tcBorders>
              <w:top w:val="nil"/>
              <w:left w:val="nil"/>
              <w:bottom w:val="single" w:sz="4" w:space="0" w:color="auto"/>
              <w:right w:val="single" w:sz="4" w:space="0" w:color="auto"/>
            </w:tcBorders>
            <w:noWrap/>
            <w:vAlign w:val="center"/>
          </w:tcPr>
          <w:p w14:paraId="7A2A20A9"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72</w:t>
            </w:r>
          </w:p>
        </w:tc>
        <w:tc>
          <w:tcPr>
            <w:tcW w:w="1541" w:type="dxa"/>
            <w:gridSpan w:val="3"/>
            <w:tcBorders>
              <w:top w:val="single" w:sz="4" w:space="0" w:color="auto"/>
              <w:left w:val="nil"/>
              <w:bottom w:val="single" w:sz="4" w:space="0" w:color="auto"/>
              <w:right w:val="single" w:sz="4" w:space="0" w:color="auto"/>
            </w:tcBorders>
            <w:noWrap/>
            <w:vAlign w:val="center"/>
          </w:tcPr>
          <w:p w14:paraId="3D33DB65"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7</w:t>
            </w:r>
          </w:p>
        </w:tc>
      </w:tr>
      <w:tr w:rsidR="00035E79" w:rsidRPr="00FA713A" w14:paraId="3F506ADF"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57C62A51"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72</w:t>
            </w:r>
          </w:p>
        </w:tc>
        <w:tc>
          <w:tcPr>
            <w:tcW w:w="0" w:type="auto"/>
            <w:tcBorders>
              <w:top w:val="nil"/>
              <w:left w:val="nil"/>
              <w:bottom w:val="single" w:sz="4" w:space="0" w:color="auto"/>
              <w:right w:val="single" w:sz="4" w:space="0" w:color="auto"/>
            </w:tcBorders>
            <w:noWrap/>
            <w:vAlign w:val="center"/>
          </w:tcPr>
          <w:p w14:paraId="68525418"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84</w:t>
            </w:r>
          </w:p>
        </w:tc>
        <w:tc>
          <w:tcPr>
            <w:tcW w:w="1541" w:type="dxa"/>
            <w:gridSpan w:val="3"/>
            <w:tcBorders>
              <w:top w:val="single" w:sz="4" w:space="0" w:color="auto"/>
              <w:left w:val="nil"/>
              <w:bottom w:val="single" w:sz="4" w:space="0" w:color="auto"/>
              <w:right w:val="single" w:sz="4" w:space="0" w:color="auto"/>
            </w:tcBorders>
            <w:noWrap/>
            <w:vAlign w:val="center"/>
          </w:tcPr>
          <w:p w14:paraId="3971016C"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8</w:t>
            </w:r>
          </w:p>
        </w:tc>
      </w:tr>
      <w:tr w:rsidR="00035E79" w:rsidRPr="00FA713A" w14:paraId="661F20D3"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0B20B04D"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84</w:t>
            </w:r>
          </w:p>
        </w:tc>
        <w:tc>
          <w:tcPr>
            <w:tcW w:w="0" w:type="auto"/>
            <w:tcBorders>
              <w:top w:val="nil"/>
              <w:left w:val="nil"/>
              <w:bottom w:val="single" w:sz="4" w:space="0" w:color="auto"/>
              <w:right w:val="single" w:sz="4" w:space="0" w:color="auto"/>
            </w:tcBorders>
            <w:noWrap/>
            <w:vAlign w:val="center"/>
          </w:tcPr>
          <w:p w14:paraId="001831CC"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96</w:t>
            </w:r>
          </w:p>
        </w:tc>
        <w:tc>
          <w:tcPr>
            <w:tcW w:w="1541" w:type="dxa"/>
            <w:gridSpan w:val="3"/>
            <w:tcBorders>
              <w:top w:val="single" w:sz="4" w:space="0" w:color="auto"/>
              <w:left w:val="nil"/>
              <w:bottom w:val="single" w:sz="4" w:space="0" w:color="auto"/>
              <w:right w:val="single" w:sz="4" w:space="0" w:color="auto"/>
            </w:tcBorders>
            <w:noWrap/>
            <w:vAlign w:val="center"/>
          </w:tcPr>
          <w:p w14:paraId="3B3B1EF3"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9</w:t>
            </w:r>
          </w:p>
        </w:tc>
      </w:tr>
      <w:tr w:rsidR="00035E79" w:rsidRPr="00FA713A" w14:paraId="4ED07656"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33B303E"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96</w:t>
            </w:r>
          </w:p>
        </w:tc>
        <w:tc>
          <w:tcPr>
            <w:tcW w:w="0" w:type="auto"/>
            <w:tcBorders>
              <w:top w:val="single" w:sz="4" w:space="0" w:color="auto"/>
              <w:left w:val="nil"/>
              <w:bottom w:val="single" w:sz="4" w:space="0" w:color="auto"/>
              <w:right w:val="single" w:sz="4" w:space="0" w:color="auto"/>
            </w:tcBorders>
            <w:noWrap/>
            <w:vAlign w:val="center"/>
          </w:tcPr>
          <w:p w14:paraId="20B6A274"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108</w:t>
            </w:r>
          </w:p>
        </w:tc>
        <w:tc>
          <w:tcPr>
            <w:tcW w:w="1541" w:type="dxa"/>
            <w:gridSpan w:val="3"/>
            <w:tcBorders>
              <w:top w:val="single" w:sz="4" w:space="0" w:color="auto"/>
              <w:left w:val="nil"/>
              <w:bottom w:val="single" w:sz="4" w:space="0" w:color="auto"/>
              <w:right w:val="single" w:sz="4" w:space="0" w:color="auto"/>
            </w:tcBorders>
            <w:noWrap/>
            <w:vAlign w:val="center"/>
          </w:tcPr>
          <w:p w14:paraId="1982ED25"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10</w:t>
            </w:r>
          </w:p>
        </w:tc>
      </w:tr>
      <w:tr w:rsidR="00035E79" w:rsidRPr="00FA713A" w14:paraId="49C1325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E58AF8A"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108</w:t>
            </w:r>
          </w:p>
        </w:tc>
        <w:tc>
          <w:tcPr>
            <w:tcW w:w="0" w:type="auto"/>
            <w:tcBorders>
              <w:top w:val="single" w:sz="4" w:space="0" w:color="auto"/>
              <w:left w:val="nil"/>
              <w:bottom w:val="single" w:sz="4" w:space="0" w:color="auto"/>
              <w:right w:val="single" w:sz="4" w:space="0" w:color="auto"/>
            </w:tcBorders>
            <w:noWrap/>
            <w:vAlign w:val="center"/>
          </w:tcPr>
          <w:p w14:paraId="1B5302FF"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120</w:t>
            </w:r>
          </w:p>
        </w:tc>
        <w:tc>
          <w:tcPr>
            <w:tcW w:w="1541" w:type="dxa"/>
            <w:gridSpan w:val="3"/>
            <w:tcBorders>
              <w:top w:val="single" w:sz="4" w:space="0" w:color="auto"/>
              <w:left w:val="nil"/>
              <w:bottom w:val="single" w:sz="4" w:space="0" w:color="auto"/>
              <w:right w:val="single" w:sz="4" w:space="0" w:color="auto"/>
            </w:tcBorders>
            <w:noWrap/>
            <w:vAlign w:val="center"/>
          </w:tcPr>
          <w:p w14:paraId="5AA6BD83"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11</w:t>
            </w:r>
          </w:p>
        </w:tc>
      </w:tr>
      <w:tr w:rsidR="00035E79" w:rsidRPr="00FA713A" w14:paraId="7247C922" w14:textId="77777777">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13B60995"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120</w:t>
            </w:r>
          </w:p>
        </w:tc>
        <w:tc>
          <w:tcPr>
            <w:tcW w:w="0" w:type="auto"/>
            <w:tcBorders>
              <w:top w:val="nil"/>
              <w:left w:val="nil"/>
              <w:bottom w:val="single" w:sz="4" w:space="0" w:color="auto"/>
              <w:right w:val="single" w:sz="4" w:space="0" w:color="auto"/>
            </w:tcBorders>
            <w:noWrap/>
            <w:vAlign w:val="center"/>
          </w:tcPr>
          <w:p w14:paraId="499A4CE7" w14:textId="77777777" w:rsidR="00035E79" w:rsidRPr="00283FF2" w:rsidRDefault="00035E79">
            <w:pPr>
              <w:jc w:val="center"/>
              <w:rPr>
                <w:rFonts w:ascii="Verdana" w:hAnsi="Verdana" w:cs="Arial"/>
                <w:sz w:val="22"/>
                <w:highlight w:val="lightGray"/>
              </w:rPr>
            </w:pPr>
            <w:r w:rsidRPr="00283FF2">
              <w:rPr>
                <w:rFonts w:ascii="Verdana" w:hAnsi="Verdana" w:cs="Arial"/>
                <w:sz w:val="22"/>
                <w:highlight w:val="lightGray"/>
              </w:rPr>
              <w:t>-</w:t>
            </w:r>
          </w:p>
        </w:tc>
        <w:tc>
          <w:tcPr>
            <w:tcW w:w="1541" w:type="dxa"/>
            <w:gridSpan w:val="3"/>
            <w:tcBorders>
              <w:top w:val="single" w:sz="4" w:space="0" w:color="auto"/>
              <w:left w:val="nil"/>
              <w:bottom w:val="single" w:sz="4" w:space="0" w:color="auto"/>
              <w:right w:val="single" w:sz="4" w:space="0" w:color="auto"/>
            </w:tcBorders>
            <w:noWrap/>
            <w:vAlign w:val="center"/>
          </w:tcPr>
          <w:p w14:paraId="3F852777" w14:textId="77777777" w:rsidR="00035E79" w:rsidRPr="00283FF2" w:rsidRDefault="00035E79">
            <w:pPr>
              <w:jc w:val="center"/>
              <w:rPr>
                <w:rFonts w:ascii="Verdana" w:hAnsi="Verdana" w:cs="Arial"/>
                <w:b/>
                <w:bCs/>
                <w:sz w:val="22"/>
                <w:highlight w:val="lightGray"/>
              </w:rPr>
            </w:pPr>
            <w:r w:rsidRPr="00283FF2">
              <w:rPr>
                <w:rFonts w:ascii="Verdana" w:hAnsi="Verdana" w:cs="Arial"/>
                <w:b/>
                <w:bCs/>
                <w:sz w:val="22"/>
                <w:highlight w:val="lightGray"/>
              </w:rPr>
              <w:t>12</w:t>
            </w:r>
          </w:p>
        </w:tc>
      </w:tr>
    </w:tbl>
    <w:p w14:paraId="46FC1370" w14:textId="77777777" w:rsidR="00035E79" w:rsidRPr="00283FF2" w:rsidRDefault="00035E79" w:rsidP="00035E79">
      <w:pPr>
        <w:rPr>
          <w:rFonts w:ascii="Verdana" w:eastAsia="Calibri" w:hAnsi="Verdana" w:cs="Arial"/>
          <w:sz w:val="22"/>
          <w:highlight w:val="lightGray"/>
        </w:rPr>
      </w:pPr>
    </w:p>
    <w:p w14:paraId="4F8293B7" w14:textId="77777777" w:rsidR="00035E79" w:rsidRPr="00283FF2" w:rsidRDefault="00035E79" w:rsidP="00035E79">
      <w:pPr>
        <w:rPr>
          <w:rFonts w:ascii="Verdana" w:eastAsia="Calibri" w:hAnsi="Verdana" w:cs="Arial"/>
          <w:sz w:val="22"/>
          <w:highlight w:val="lightGray"/>
        </w:rPr>
      </w:pPr>
      <w:r w:rsidRPr="00283FF2">
        <w:rPr>
          <w:rFonts w:ascii="Verdana" w:eastAsia="Calibri" w:hAnsi="Verdana" w:cs="Arial"/>
          <w:sz w:val="22"/>
          <w:highlight w:val="lightGray"/>
        </w:rPr>
        <w:t>El cálculo del capital de trabajo demando, se hará de acuerdo con la siguiente fórmula:</w:t>
      </w:r>
    </w:p>
    <w:p w14:paraId="5F69C020" w14:textId="77777777" w:rsidR="00035E79" w:rsidRPr="00283FF2" w:rsidRDefault="00035E79" w:rsidP="00035E79">
      <w:pPr>
        <w:rPr>
          <w:rFonts w:ascii="Verdana" w:eastAsia="Calibri" w:hAnsi="Verdana" w:cs="Arial"/>
          <w:sz w:val="22"/>
          <w:highlight w:val="lightGray"/>
        </w:rPr>
      </w:pPr>
    </w:p>
    <w:p w14:paraId="76FC73FF" w14:textId="5789D1C5" w:rsidR="00035E79" w:rsidRPr="00283FF2" w:rsidRDefault="00035E79" w:rsidP="00035E79">
      <w:pPr>
        <w:rPr>
          <w:rFonts w:ascii="Verdana" w:eastAsia="Calibri" w:hAnsi="Verdana" w:cs="Arial"/>
          <w:iCs/>
          <w:sz w:val="22"/>
          <w:highlight w:val="lightGray"/>
        </w:rPr>
      </w:pPr>
      <m:oMathPara>
        <m:oMath>
          <m:r>
            <m:rPr>
              <m:sty m:val="p"/>
            </m:rPr>
            <w:rPr>
              <w:rFonts w:ascii="Cambria Math" w:eastAsia="Calibri" w:hAnsi="Cambria Math" w:cs="Arial"/>
              <w:sz w:val="22"/>
              <w:highlight w:val="lightGray"/>
            </w:rPr>
            <m:t>CTd</m:t>
          </m:r>
          <m:r>
            <w:rPr>
              <w:rFonts w:ascii="Cambria Math" w:eastAsia="Calibri" w:hAnsi="Cambria Math" w:cs="Arial"/>
              <w:sz w:val="22"/>
              <w:highlight w:val="lightGray"/>
            </w:rPr>
            <m:t>=</m:t>
          </m:r>
          <m:d>
            <m:dPr>
              <m:ctrlPr>
                <w:rPr>
                  <w:rFonts w:ascii="Cambria Math" w:eastAsia="Calibri" w:hAnsi="Cambria Math" w:cs="Arial"/>
                  <w:i/>
                  <w:sz w:val="22"/>
                  <w:highlight w:val="lightGray"/>
                </w:rPr>
              </m:ctrlPr>
            </m:dPr>
            <m:e>
              <m:f>
                <m:fPr>
                  <m:ctrlPr>
                    <w:rPr>
                      <w:rFonts w:ascii="Cambria Math" w:eastAsia="Calibri" w:hAnsi="Cambria Math" w:cs="Arial"/>
                      <w:iCs/>
                      <w:sz w:val="22"/>
                      <w:highlight w:val="lightGray"/>
                    </w:rPr>
                  </m:ctrlPr>
                </m:fPr>
                <m:num>
                  <m:r>
                    <m:rPr>
                      <m:sty m:val="p"/>
                    </m:rPr>
                    <w:rPr>
                      <w:rFonts w:ascii="Cambria Math" w:eastAsia="Calibri" w:hAnsi="Cambria Math" w:cs="Arial"/>
                      <w:sz w:val="22"/>
                      <w:highlight w:val="lightGray"/>
                    </w:rPr>
                    <m:t xml:space="preserve">POE - Anticipo o  Pago anticipado </m:t>
                  </m:r>
                </m:num>
                <m:den>
                  <m:r>
                    <m:rPr>
                      <m:sty m:val="p"/>
                    </m:rPr>
                    <w:rPr>
                      <w:rFonts w:ascii="Cambria Math" w:eastAsia="Calibri" w:hAnsi="Cambria Math" w:cs="Arial"/>
                      <w:sz w:val="22"/>
                      <w:highlight w:val="lightGray"/>
                    </w:rPr>
                    <m:t xml:space="preserve">Plazo estimado de ejecución del contrato (en meses) </m:t>
                  </m:r>
                </m:den>
              </m:f>
            </m:e>
          </m:d>
          <m:r>
            <w:rPr>
              <w:rFonts w:ascii="Cambria Math" w:eastAsia="Calibri" w:hAnsi="Cambria Math" w:cs="Arial"/>
              <w:sz w:val="22"/>
              <w:highlight w:val="lightGray"/>
            </w:rPr>
            <m:t>*n</m:t>
          </m:r>
        </m:oMath>
      </m:oMathPara>
    </w:p>
    <w:p w14:paraId="4DFAFED0" w14:textId="77777777" w:rsidR="00035E79" w:rsidRPr="00283FF2" w:rsidRDefault="00035E79" w:rsidP="00035E79">
      <w:pPr>
        <w:rPr>
          <w:rFonts w:ascii="Verdana" w:eastAsia="Calibri" w:hAnsi="Verdana" w:cs="Arial"/>
          <w:sz w:val="22"/>
          <w:highlight w:val="lightGray"/>
        </w:rPr>
      </w:pPr>
    </w:p>
    <w:p w14:paraId="310E5119" w14:textId="77777777" w:rsidR="00035E79" w:rsidRPr="00283FF2" w:rsidRDefault="00035E79" w:rsidP="00035E79">
      <w:pPr>
        <w:rPr>
          <w:rFonts w:ascii="Verdana" w:eastAsia="Calibri" w:hAnsi="Verdana" w:cs="Arial"/>
          <w:sz w:val="22"/>
          <w:highlight w:val="lightGray"/>
        </w:rPr>
      </w:pPr>
      <w:r w:rsidRPr="00283FF2">
        <w:rPr>
          <w:rFonts w:ascii="Verdana" w:eastAsia="Calibri" w:hAnsi="Verdana" w:cs="Arial"/>
          <w:sz w:val="22"/>
          <w:highlight w:val="lightGray"/>
        </w:rPr>
        <w:t>Donde,</w:t>
      </w:r>
    </w:p>
    <w:p w14:paraId="0D49F644" w14:textId="77777777" w:rsidR="00035E79" w:rsidRPr="00283FF2" w:rsidRDefault="00035E79" w:rsidP="00035E79">
      <w:pPr>
        <w:rPr>
          <w:rFonts w:ascii="Verdana" w:eastAsia="Calibri" w:hAnsi="Verdana" w:cs="Arial"/>
          <w:sz w:val="22"/>
          <w:highlight w:val="lightGray"/>
        </w:rPr>
      </w:pPr>
    </w:p>
    <w:p w14:paraId="69793B6F" w14:textId="77777777" w:rsidR="00035E79" w:rsidRPr="00283FF2" w:rsidRDefault="00035E79" w:rsidP="00035E79">
      <w:pPr>
        <w:rPr>
          <w:rFonts w:ascii="Verdana" w:hAnsi="Verdana" w:cs="Arial"/>
          <w:sz w:val="22"/>
          <w:highlight w:val="lightGray"/>
          <w:lang w:val="es-MX"/>
        </w:rPr>
      </w:pPr>
      <w:proofErr w:type="spellStart"/>
      <w:r w:rsidRPr="00283FF2">
        <w:rPr>
          <w:rFonts w:ascii="Verdana" w:eastAsia="Calibri" w:hAnsi="Verdana" w:cs="Arial"/>
          <w:sz w:val="22"/>
          <w:highlight w:val="lightGray"/>
        </w:rPr>
        <w:t>CTd</w:t>
      </w:r>
      <w:proofErr w:type="spellEnd"/>
      <w:r w:rsidRPr="00283FF2">
        <w:rPr>
          <w:rFonts w:ascii="Verdana" w:eastAsia="Calibri" w:hAnsi="Verdana" w:cs="Arial"/>
          <w:sz w:val="22"/>
          <w:highlight w:val="lightGray"/>
        </w:rPr>
        <w:t xml:space="preserve"> =</w:t>
      </w:r>
      <w:r w:rsidRPr="00283FF2">
        <w:rPr>
          <w:rFonts w:ascii="Verdana" w:hAnsi="Verdana" w:cs="Arial"/>
          <w:sz w:val="22"/>
          <w:highlight w:val="lightGray"/>
          <w:lang w:val="es-MX"/>
        </w:rPr>
        <w:t>Capital de Trabajo demandado para el proceso que presenta propuesta</w:t>
      </w:r>
    </w:p>
    <w:p w14:paraId="6AE9FC05" w14:textId="77777777" w:rsidR="00035E79" w:rsidRPr="00283FF2" w:rsidRDefault="00035E79" w:rsidP="00035E79">
      <w:pPr>
        <w:rPr>
          <w:rFonts w:ascii="Verdana" w:eastAsia="Calibri" w:hAnsi="Verdana" w:cs="Arial"/>
          <w:sz w:val="22"/>
          <w:highlight w:val="lightGray"/>
        </w:rPr>
      </w:pPr>
      <w:r w:rsidRPr="00283FF2">
        <w:rPr>
          <w:rFonts w:ascii="Verdana" w:hAnsi="Verdana" w:cs="Arial"/>
          <w:sz w:val="22"/>
          <w:highlight w:val="lightGray"/>
          <w:lang w:val="es-MX"/>
        </w:rPr>
        <w:t>POE = Presupuesto oficial estimado</w:t>
      </w:r>
    </w:p>
    <w:p w14:paraId="2D763ED5" w14:textId="77777777" w:rsidR="00035E79" w:rsidRPr="00283FF2" w:rsidRDefault="00035E79" w:rsidP="00035E79">
      <w:pPr>
        <w:rPr>
          <w:rFonts w:ascii="Verdana" w:eastAsia="Calibri" w:hAnsi="Verdana" w:cs="Arial"/>
          <w:sz w:val="22"/>
          <w:highlight w:val="lightGray"/>
        </w:rPr>
      </w:pPr>
      <w:r w:rsidRPr="00283FF2">
        <w:rPr>
          <w:rFonts w:ascii="Verdana" w:eastAsia="Calibri" w:hAnsi="Verdana" w:cs="Arial"/>
          <w:i/>
          <w:iCs/>
          <w:sz w:val="22"/>
          <w:highlight w:val="lightGray"/>
        </w:rPr>
        <w:t>n=</w:t>
      </w:r>
      <w:r w:rsidRPr="00283FF2">
        <w:rPr>
          <w:rFonts w:ascii="Verdana" w:eastAsia="Calibri" w:hAnsi="Verdana" w:cs="Arial"/>
          <w:sz w:val="22"/>
          <w:highlight w:val="lightGray"/>
        </w:rPr>
        <w:t xml:space="preserve"> meses de apalancamiento</w:t>
      </w:r>
    </w:p>
    <w:p w14:paraId="2C554453" w14:textId="77777777" w:rsidR="00035E79" w:rsidRPr="00283FF2" w:rsidRDefault="00035E79" w:rsidP="00035E79">
      <w:pPr>
        <w:rPr>
          <w:rFonts w:ascii="Verdana" w:eastAsia="Calibri" w:hAnsi="Verdana" w:cs="Arial"/>
          <w:sz w:val="22"/>
          <w:highlight w:val="lightGray"/>
        </w:rPr>
      </w:pPr>
    </w:p>
    <w:p w14:paraId="5E2B00E9" w14:textId="6A42D83C" w:rsidR="00035E79" w:rsidRPr="00283FF2" w:rsidRDefault="00035E79" w:rsidP="00035E79">
      <w:pPr>
        <w:rPr>
          <w:rFonts w:ascii="Verdana" w:eastAsia="Calibri" w:hAnsi="Verdana" w:cs="Arial"/>
          <w:sz w:val="22"/>
          <w:highlight w:val="lightGray"/>
        </w:rPr>
      </w:pPr>
      <w:r w:rsidRPr="00283FF2">
        <w:rPr>
          <w:rFonts w:ascii="Verdana" w:eastAsia="Calibri" w:hAnsi="Verdana" w:cs="Arial"/>
          <w:sz w:val="22"/>
          <w:highlight w:val="lightGray"/>
        </w:rPr>
        <w:t>[Para procesos de selección cuyo plazo estimado de ejecución del contrato sea menor a doce (12) meses, el cálculo del capital de trabajo demandado, se hará de acuerdo con la siguiente fórmula:]</w:t>
      </w:r>
    </w:p>
    <w:p w14:paraId="32CEE5E7" w14:textId="77777777" w:rsidR="00035E79" w:rsidRPr="00283FF2" w:rsidRDefault="00035E79" w:rsidP="00035E79">
      <w:pPr>
        <w:rPr>
          <w:rFonts w:ascii="Verdana" w:eastAsia="Calibri" w:hAnsi="Verdana" w:cs="Arial"/>
          <w:sz w:val="22"/>
          <w:highlight w:val="lightGray"/>
        </w:rPr>
      </w:pPr>
    </w:p>
    <w:tbl>
      <w:tblPr>
        <w:tblStyle w:val="TableGrid"/>
        <w:tblW w:w="0" w:type="auto"/>
        <w:jc w:val="center"/>
        <w:tblLook w:val="04A0" w:firstRow="1" w:lastRow="0" w:firstColumn="1" w:lastColumn="0" w:noHBand="0" w:noVBand="1"/>
      </w:tblPr>
      <w:tblGrid>
        <w:gridCol w:w="6799"/>
      </w:tblGrid>
      <w:tr w:rsidR="00035E79" w:rsidRPr="00FA713A" w14:paraId="046CD979" w14:textId="77777777">
        <w:trPr>
          <w:trHeight w:val="283"/>
          <w:tblHeader/>
          <w:jc w:val="center"/>
        </w:trPr>
        <w:tc>
          <w:tcPr>
            <w:tcW w:w="6799"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656A10A" w14:textId="77777777" w:rsidR="00035E79" w:rsidRPr="00283FF2" w:rsidRDefault="00035E79">
            <w:pPr>
              <w:spacing w:line="276" w:lineRule="auto"/>
              <w:jc w:val="center"/>
              <w:rPr>
                <w:rFonts w:ascii="Verdana" w:eastAsia="Arial" w:hAnsi="Verdana" w:cs="Arial"/>
                <w:b/>
                <w:bCs/>
                <w:sz w:val="22"/>
                <w:highlight w:val="lightGray"/>
              </w:rPr>
            </w:pPr>
            <w:r w:rsidRPr="00283FF2">
              <w:rPr>
                <w:rFonts w:ascii="Verdana" w:hAnsi="Verdana" w:cs="Arial"/>
                <w:b/>
                <w:color w:val="FFFFFF" w:themeColor="background1"/>
                <w:sz w:val="22"/>
              </w:rPr>
              <w:t>Fórmula</w:t>
            </w:r>
          </w:p>
        </w:tc>
      </w:tr>
      <w:tr w:rsidR="00035E79" w:rsidRPr="00FA713A" w14:paraId="45E7D281" w14:textId="77777777">
        <w:trPr>
          <w:trHeight w:val="569"/>
          <w:jc w:val="center"/>
        </w:trPr>
        <w:tc>
          <w:tcPr>
            <w:tcW w:w="6799" w:type="dxa"/>
            <w:tcBorders>
              <w:top w:val="single" w:sz="4" w:space="0" w:color="auto"/>
              <w:left w:val="single" w:sz="4" w:space="0" w:color="auto"/>
              <w:bottom w:val="single" w:sz="4" w:space="0" w:color="auto"/>
              <w:right w:val="double" w:sz="4" w:space="0" w:color="auto"/>
            </w:tcBorders>
            <w:vAlign w:val="center"/>
            <w:hideMark/>
          </w:tcPr>
          <w:p w14:paraId="5EDFAC74" w14:textId="77777777" w:rsidR="00035E79" w:rsidRPr="00283FF2" w:rsidRDefault="00035E79">
            <w:pPr>
              <w:jc w:val="center"/>
              <w:rPr>
                <w:rFonts w:ascii="Verdana" w:hAnsi="Verdana" w:cs="Arial"/>
                <w:sz w:val="22"/>
                <w:highlight w:val="lightGray"/>
                <w:lang w:val="pt-BR"/>
              </w:rPr>
            </w:pPr>
            <w:proofErr w:type="spellStart"/>
            <w:r w:rsidRPr="00283FF2">
              <w:rPr>
                <w:rFonts w:ascii="Verdana" w:hAnsi="Verdana" w:cs="Arial"/>
                <w:sz w:val="22"/>
                <w:highlight w:val="lightGray"/>
                <w:lang w:val="pt-BR"/>
              </w:rPr>
              <w:t>CTd</w:t>
            </w:r>
            <w:proofErr w:type="spellEnd"/>
            <w:r w:rsidRPr="00283FF2">
              <w:rPr>
                <w:rFonts w:ascii="Verdana" w:hAnsi="Verdana" w:cs="Arial"/>
                <w:sz w:val="22"/>
                <w:highlight w:val="lightGray"/>
                <w:lang w:val="pt-BR"/>
              </w:rPr>
              <w:t xml:space="preserve"> = (POE - </w:t>
            </w:r>
            <w:proofErr w:type="spellStart"/>
            <w:r w:rsidRPr="00283FF2">
              <w:rPr>
                <w:rFonts w:ascii="Verdana" w:hAnsi="Verdana" w:cs="Arial"/>
                <w:sz w:val="22"/>
                <w:highlight w:val="lightGray"/>
                <w:lang w:val="pt-BR"/>
              </w:rPr>
              <w:t>Anticipo</w:t>
            </w:r>
            <w:proofErr w:type="spellEnd"/>
            <w:r w:rsidRPr="00283FF2">
              <w:rPr>
                <w:rFonts w:ascii="Verdana" w:hAnsi="Verdana" w:cs="Arial"/>
                <w:sz w:val="22"/>
                <w:highlight w:val="lightGray"/>
                <w:lang w:val="pt-BR"/>
              </w:rPr>
              <w:t xml:space="preserve"> o Pago </w:t>
            </w:r>
            <w:proofErr w:type="spellStart"/>
            <w:r w:rsidRPr="00283FF2">
              <w:rPr>
                <w:rFonts w:ascii="Verdana" w:hAnsi="Verdana" w:cs="Arial"/>
                <w:sz w:val="22"/>
                <w:highlight w:val="lightGray"/>
                <w:lang w:val="pt-BR"/>
              </w:rPr>
              <w:t>anticipado</w:t>
            </w:r>
            <w:proofErr w:type="spellEnd"/>
            <w:r w:rsidRPr="00283FF2">
              <w:rPr>
                <w:rFonts w:ascii="Verdana" w:hAnsi="Verdana" w:cs="Arial"/>
                <w:sz w:val="22"/>
                <w:highlight w:val="lightGray"/>
                <w:lang w:val="pt-BR"/>
              </w:rPr>
              <w:t>) x 25%</w:t>
            </w:r>
          </w:p>
        </w:tc>
      </w:tr>
    </w:tbl>
    <w:p w14:paraId="69837C12" w14:textId="77777777" w:rsidR="00035E79" w:rsidRPr="00283FF2" w:rsidRDefault="00035E79" w:rsidP="00035E79">
      <w:pPr>
        <w:rPr>
          <w:rFonts w:ascii="Verdana" w:eastAsia="Calibri" w:hAnsi="Verdana" w:cs="Arial"/>
          <w:sz w:val="22"/>
          <w:highlight w:val="lightGray"/>
          <w:lang w:val="pt-BR"/>
        </w:rPr>
      </w:pPr>
    </w:p>
    <w:p w14:paraId="743BBD3D" w14:textId="77777777" w:rsidR="00035E79" w:rsidRPr="00283FF2" w:rsidRDefault="00035E79" w:rsidP="00035E79">
      <w:pPr>
        <w:rPr>
          <w:rFonts w:ascii="Verdana" w:eastAsia="Calibri" w:hAnsi="Verdana" w:cs="Arial"/>
          <w:sz w:val="22"/>
          <w:highlight w:val="lightGray"/>
        </w:rPr>
      </w:pPr>
      <w:r w:rsidRPr="00283FF2">
        <w:rPr>
          <w:rFonts w:ascii="Verdana" w:eastAsia="Calibri" w:hAnsi="Verdana" w:cs="Arial"/>
          <w:sz w:val="22"/>
          <w:highlight w:val="lightGray"/>
        </w:rPr>
        <w:t>Donde,</w:t>
      </w:r>
    </w:p>
    <w:p w14:paraId="32D7D348" w14:textId="77777777" w:rsidR="00035E79" w:rsidRPr="00283FF2" w:rsidRDefault="00035E79" w:rsidP="00035E79">
      <w:pPr>
        <w:rPr>
          <w:rFonts w:ascii="Verdana" w:eastAsia="Calibri" w:hAnsi="Verdana" w:cs="Arial"/>
          <w:sz w:val="22"/>
          <w:highlight w:val="lightGray"/>
        </w:rPr>
      </w:pPr>
      <w:proofErr w:type="spellStart"/>
      <w:r w:rsidRPr="00283FF2">
        <w:rPr>
          <w:rFonts w:ascii="Verdana" w:eastAsia="Calibri" w:hAnsi="Verdana" w:cs="Arial"/>
          <w:sz w:val="22"/>
          <w:highlight w:val="lightGray"/>
        </w:rPr>
        <w:t>CTd</w:t>
      </w:r>
      <w:proofErr w:type="spellEnd"/>
      <w:r w:rsidRPr="00283FF2">
        <w:rPr>
          <w:rFonts w:ascii="Verdana" w:eastAsia="Calibri" w:hAnsi="Verdana" w:cs="Arial"/>
          <w:sz w:val="22"/>
          <w:highlight w:val="lightGray"/>
        </w:rPr>
        <w:t xml:space="preserve"> = Capital de Trabajo demandado para el proceso que presenta propuesta</w:t>
      </w:r>
    </w:p>
    <w:p w14:paraId="1CD15065" w14:textId="1F47FDA7" w:rsidR="00035E79" w:rsidRPr="00283FF2" w:rsidRDefault="00035E79" w:rsidP="00035E79">
      <w:pPr>
        <w:rPr>
          <w:rFonts w:ascii="Verdana" w:eastAsia="Calibri" w:hAnsi="Verdana" w:cs="Arial"/>
          <w:sz w:val="22"/>
        </w:rPr>
      </w:pPr>
      <w:r w:rsidRPr="00283FF2">
        <w:rPr>
          <w:rFonts w:ascii="Verdana" w:eastAsia="Calibri" w:hAnsi="Verdana" w:cs="Arial"/>
          <w:sz w:val="22"/>
          <w:highlight w:val="lightGray"/>
        </w:rPr>
        <w:t>POE = Presupuesto oficial estimado</w:t>
      </w:r>
      <w:r w:rsidR="00FA713A" w:rsidRPr="00283FF2">
        <w:rPr>
          <w:rFonts w:ascii="Verdana" w:eastAsia="Calibri" w:hAnsi="Verdana" w:cs="Arial"/>
          <w:sz w:val="22"/>
          <w:highlight w:val="lightGray"/>
        </w:rPr>
        <w:t>]</w:t>
      </w:r>
    </w:p>
    <w:p w14:paraId="2505E100" w14:textId="77777777" w:rsidR="00035E79" w:rsidRPr="00283FF2" w:rsidRDefault="00035E79" w:rsidP="00035E79">
      <w:pPr>
        <w:pStyle w:val="NormalWeb"/>
        <w:shd w:val="clear" w:color="auto" w:fill="FFFFFF"/>
        <w:spacing w:before="0" w:beforeAutospacing="0" w:after="0" w:afterAutospacing="0"/>
        <w:jc w:val="both"/>
        <w:rPr>
          <w:rFonts w:ascii="Verdana" w:hAnsi="Verdana" w:cs="Arial"/>
          <w:sz w:val="22"/>
          <w:szCs w:val="22"/>
        </w:rPr>
      </w:pPr>
    </w:p>
    <w:p w14:paraId="6D957A37" w14:textId="77777777" w:rsidR="00035E79" w:rsidRPr="00283FF2" w:rsidRDefault="00035E79" w:rsidP="00035E79">
      <w:pPr>
        <w:pStyle w:val="NormalWeb"/>
        <w:shd w:val="clear" w:color="auto" w:fill="FFFFFF"/>
        <w:spacing w:before="0" w:beforeAutospacing="0" w:after="0" w:afterAutospacing="0"/>
        <w:jc w:val="both"/>
        <w:rPr>
          <w:rFonts w:ascii="Verdana" w:hAnsi="Verdana"/>
          <w:sz w:val="22"/>
          <w:szCs w:val="22"/>
        </w:rPr>
      </w:pPr>
      <w:r w:rsidRPr="00283FF2">
        <w:rPr>
          <w:rFonts w:ascii="Verdana" w:hAnsi="Verdana"/>
          <w:sz w:val="22"/>
          <w:szCs w:val="22"/>
          <w:lang w:eastAsia="es-ES"/>
        </w:rPr>
        <w:t>En ningún caso el capital de trabajo requerido excederá el valor del Presupuesto Oficial.</w:t>
      </w:r>
      <w:r w:rsidRPr="00283FF2">
        <w:rPr>
          <w:rFonts w:ascii="Verdana" w:hAnsi="Verdana"/>
          <w:sz w:val="22"/>
          <w:szCs w:val="22"/>
        </w:rPr>
        <w:t xml:space="preserve"> </w:t>
      </w:r>
    </w:p>
    <w:p w14:paraId="1A7E792F" w14:textId="77777777" w:rsidR="00035E79" w:rsidRPr="00283FF2" w:rsidRDefault="00035E79" w:rsidP="00035E79">
      <w:pPr>
        <w:rPr>
          <w:rFonts w:ascii="Verdana" w:hAnsi="Verdana"/>
          <w:sz w:val="22"/>
        </w:rPr>
      </w:pPr>
    </w:p>
    <w:p w14:paraId="41F326B0" w14:textId="096E4183" w:rsidR="00035E79" w:rsidRPr="00283FF2" w:rsidRDefault="00035E79" w:rsidP="00035E79">
      <w:pPr>
        <w:rPr>
          <w:rFonts w:ascii="Verdana" w:hAnsi="Verdana" w:cs="Arial"/>
          <w:sz w:val="22"/>
        </w:rPr>
      </w:pPr>
      <m:oMathPara>
        <m:oMath>
          <m:r>
            <m:rPr>
              <m:sty m:val="p"/>
            </m:rPr>
            <w:rPr>
              <w:rFonts w:ascii="Cambria Math" w:hAnsi="Cambria Math"/>
              <w:sz w:val="22"/>
            </w:rPr>
            <m:t>CTproponente plural=</m:t>
          </m:r>
          <m:nary>
            <m:naryPr>
              <m:chr m:val="∑"/>
              <m:limLoc m:val="undOvr"/>
              <m:ctrlPr>
                <w:rPr>
                  <w:rFonts w:ascii="Cambria Math" w:hAnsi="Cambria Math"/>
                  <w:sz w:val="22"/>
                </w:rPr>
              </m:ctrlPr>
            </m:naryPr>
            <m:sub>
              <m:r>
                <m:rPr>
                  <m:sty m:val="p"/>
                </m:rPr>
                <w:rPr>
                  <w:rFonts w:ascii="Cambria Math" w:hAnsi="Cambria Math"/>
                  <w:sz w:val="22"/>
                </w:rPr>
                <m:t>i=1</m:t>
              </m:r>
            </m:sub>
            <m:sup>
              <m:r>
                <m:rPr>
                  <m:sty m:val="p"/>
                </m:rPr>
                <w:rPr>
                  <w:rFonts w:ascii="Cambria Math" w:hAnsi="Cambria Math"/>
                  <w:sz w:val="22"/>
                </w:rPr>
                <m:t>n</m:t>
              </m:r>
            </m:sup>
            <m:e>
              <m:sSub>
                <m:sSubPr>
                  <m:ctrlPr>
                    <w:rPr>
                      <w:rFonts w:ascii="Cambria Math" w:hAnsi="Cambria Math"/>
                      <w:sz w:val="22"/>
                    </w:rPr>
                  </m:ctrlPr>
                </m:sSubPr>
                <m:e>
                  <m:r>
                    <m:rPr>
                      <m:sty m:val="p"/>
                    </m:rPr>
                    <w:rPr>
                      <w:rFonts w:ascii="Cambria Math" w:hAnsi="Cambria Math"/>
                      <w:sz w:val="22"/>
                    </w:rPr>
                    <m:t>CT</m:t>
                  </m:r>
                </m:e>
                <m:sub>
                  <m:r>
                    <m:rPr>
                      <m:sty m:val="p"/>
                    </m:rPr>
                    <w:rPr>
                      <w:rFonts w:ascii="Cambria Math" w:hAnsi="Cambria Math"/>
                      <w:sz w:val="22"/>
                    </w:rPr>
                    <m:t>i</m:t>
                  </m:r>
                </m:sub>
              </m:sSub>
            </m:e>
          </m:nary>
        </m:oMath>
      </m:oMathPara>
    </w:p>
    <w:p w14:paraId="20A69439" w14:textId="77777777" w:rsidR="00D87A29" w:rsidRPr="00283FF2" w:rsidRDefault="00D87A29" w:rsidP="00035E79">
      <w:pPr>
        <w:rPr>
          <w:rFonts w:ascii="Verdana" w:hAnsi="Verdana" w:cs="Arial"/>
          <w:sz w:val="22"/>
          <w:highlight w:val="lightGray"/>
        </w:rPr>
      </w:pPr>
    </w:p>
    <w:p w14:paraId="282011F8" w14:textId="2F7B1A24" w:rsidR="00035E79" w:rsidRPr="00283FF2" w:rsidRDefault="00035E79" w:rsidP="00035E79">
      <w:pPr>
        <w:rPr>
          <w:rFonts w:ascii="Verdana" w:hAnsi="Verdana" w:cs="Arial"/>
          <w:sz w:val="22"/>
        </w:rPr>
      </w:pPr>
      <w:r w:rsidRPr="00283FF2">
        <w:rPr>
          <w:rFonts w:ascii="Verdana" w:hAnsi="Verdana" w:cs="Arial"/>
          <w:sz w:val="22"/>
          <w:highlight w:val="lightGray"/>
        </w:rPr>
        <w:t xml:space="preserve">[En los procesos estructurados por lotes o por </w:t>
      </w:r>
      <w:r w:rsidR="003A6093" w:rsidRPr="00283FF2">
        <w:rPr>
          <w:rFonts w:ascii="Verdana" w:hAnsi="Verdana" w:cs="Arial"/>
          <w:sz w:val="22"/>
          <w:highlight w:val="lightGray"/>
        </w:rPr>
        <w:t>segmentos</w:t>
      </w:r>
      <w:r w:rsidRPr="00283FF2">
        <w:rPr>
          <w:rFonts w:ascii="Verdana" w:hAnsi="Verdana" w:cs="Arial"/>
          <w:sz w:val="22"/>
          <w:highlight w:val="lightGray"/>
        </w:rPr>
        <w:t xml:space="preserve">, el capital de trabajo demandado se establecerá con base en el Presupuesto Oficial del lote o </w:t>
      </w:r>
      <w:r w:rsidR="0044154B" w:rsidRPr="00283FF2">
        <w:rPr>
          <w:rFonts w:ascii="Verdana" w:hAnsi="Verdana" w:cs="Arial"/>
          <w:sz w:val="22"/>
          <w:highlight w:val="lightGray"/>
        </w:rPr>
        <w:t>segmento</w:t>
      </w:r>
      <w:r w:rsidRPr="00283FF2">
        <w:rPr>
          <w:rFonts w:ascii="Verdana" w:hAnsi="Verdana" w:cs="Arial"/>
          <w:sz w:val="22"/>
          <w:highlight w:val="lightGray"/>
        </w:rPr>
        <w:t xml:space="preserve"> al cual se presenta la oferta. En consecuencia, si el Proponente se presenta a varios lotes o </w:t>
      </w:r>
      <w:r w:rsidR="0044154B" w:rsidRPr="00283FF2">
        <w:rPr>
          <w:rFonts w:ascii="Verdana" w:hAnsi="Verdana" w:cs="Arial"/>
          <w:sz w:val="22"/>
          <w:highlight w:val="lightGray"/>
        </w:rPr>
        <w:t>segmentos</w:t>
      </w:r>
      <w:r w:rsidRPr="00283FF2">
        <w:rPr>
          <w:rFonts w:ascii="Verdana" w:hAnsi="Verdana" w:cs="Arial"/>
          <w:sz w:val="22"/>
          <w:highlight w:val="lightGray"/>
        </w:rPr>
        <w:t>, el capital de trabajo demandado se evaluará de manera independiente para cada uno de ellos]</w:t>
      </w:r>
      <w:r w:rsidRPr="00283FF2">
        <w:rPr>
          <w:rFonts w:ascii="Verdana" w:hAnsi="Verdana" w:cs="Arial"/>
          <w:sz w:val="22"/>
        </w:rPr>
        <w:t>.</w:t>
      </w:r>
    </w:p>
    <w:p w14:paraId="715E1D60" w14:textId="77777777" w:rsidR="00035E79" w:rsidRPr="00283FF2" w:rsidRDefault="00035E79" w:rsidP="00035E79">
      <w:pPr>
        <w:rPr>
          <w:rFonts w:ascii="Verdana" w:hAnsi="Verdana" w:cs="Arial"/>
          <w:sz w:val="22"/>
        </w:rPr>
      </w:pPr>
    </w:p>
    <w:p w14:paraId="4299D440" w14:textId="400D63CE" w:rsidR="00035E79" w:rsidRPr="00283FF2" w:rsidRDefault="00035E79" w:rsidP="00035E79">
      <w:pPr>
        <w:rPr>
          <w:rFonts w:ascii="Verdana" w:hAnsi="Verdana" w:cs="Arial"/>
          <w:sz w:val="22"/>
        </w:rPr>
      </w:pPr>
      <w:r w:rsidRPr="00283FF2">
        <w:rPr>
          <w:rFonts w:ascii="Verdana" w:hAnsi="Verdana" w:cs="Arial"/>
          <w:sz w:val="22"/>
          <w:highlight w:val="lightGray"/>
        </w:rPr>
        <w:t xml:space="preserve">En caso de resultar adjudicatario de más de un lote o </w:t>
      </w:r>
      <w:r w:rsidR="0044154B" w:rsidRPr="00283FF2">
        <w:rPr>
          <w:rFonts w:ascii="Verdana" w:hAnsi="Verdana" w:cs="Arial"/>
          <w:sz w:val="22"/>
          <w:highlight w:val="lightGray"/>
        </w:rPr>
        <w:t>segmento</w:t>
      </w:r>
      <w:r w:rsidRPr="00283FF2">
        <w:rPr>
          <w:rFonts w:ascii="Verdana" w:hAnsi="Verdana" w:cs="Arial"/>
          <w:sz w:val="22"/>
          <w:highlight w:val="lightGray"/>
        </w:rPr>
        <w:t xml:space="preserve">, se deberá calcular el nuevo capital de trabajo, restando del capital de trabajo calculado inicialmente el valor del capital de trabajo exigido del primer lote o </w:t>
      </w:r>
      <w:r w:rsidR="002777EA" w:rsidRPr="00283FF2">
        <w:rPr>
          <w:rFonts w:ascii="Verdana" w:hAnsi="Verdana" w:cs="Arial"/>
          <w:sz w:val="22"/>
          <w:highlight w:val="lightGray"/>
        </w:rPr>
        <w:t>segmento</w:t>
      </w:r>
      <w:r w:rsidRPr="00283FF2">
        <w:rPr>
          <w:rFonts w:ascii="Verdana" w:hAnsi="Verdana" w:cs="Arial"/>
          <w:sz w:val="22"/>
          <w:highlight w:val="lightGray"/>
        </w:rPr>
        <w:t xml:space="preserve"> adjudicado y de manera sucesiva por cada lote o </w:t>
      </w:r>
      <w:r w:rsidR="0044154B" w:rsidRPr="00283FF2">
        <w:rPr>
          <w:rFonts w:ascii="Verdana" w:hAnsi="Verdana" w:cs="Arial"/>
          <w:sz w:val="22"/>
          <w:highlight w:val="lightGray"/>
        </w:rPr>
        <w:t>segmento</w:t>
      </w:r>
      <w:r w:rsidRPr="00283FF2">
        <w:rPr>
          <w:rFonts w:ascii="Verdana" w:hAnsi="Verdana" w:cs="Arial"/>
          <w:sz w:val="22"/>
          <w:highlight w:val="lightGray"/>
        </w:rPr>
        <w:t xml:space="preserve"> adjudicado al mismo Proponente de acuerdo con el orden de elegibilidad definido en el numeral 2.7 Adjudicación].</w:t>
      </w:r>
    </w:p>
    <w:p w14:paraId="23F1D62E" w14:textId="649BAD48" w:rsidR="00513B9F" w:rsidRPr="00283FF2" w:rsidRDefault="00513B9F" w:rsidP="00513B9F">
      <w:pPr>
        <w:rPr>
          <w:rFonts w:ascii="Verdana" w:hAnsi="Verdana"/>
          <w:sz w:val="22"/>
          <w:lang w:val="es-CO"/>
        </w:rPr>
      </w:pPr>
    </w:p>
    <w:p w14:paraId="43538E62" w14:textId="6A4AEF7D" w:rsidR="000C0267" w:rsidRPr="00283FF2" w:rsidRDefault="000C0267">
      <w:pPr>
        <w:pStyle w:val="Heading2"/>
        <w:numPr>
          <w:ilvl w:val="1"/>
          <w:numId w:val="52"/>
        </w:numPr>
        <w:rPr>
          <w:rFonts w:ascii="Verdana" w:hAnsi="Verdana"/>
          <w:sz w:val="22"/>
          <w:szCs w:val="22"/>
        </w:rPr>
      </w:pPr>
      <w:bookmarkStart w:id="666" w:name="_Toc216429120"/>
      <w:r w:rsidRPr="00283FF2">
        <w:rPr>
          <w:rFonts w:ascii="Verdana" w:hAnsi="Verdana"/>
          <w:sz w:val="22"/>
          <w:szCs w:val="22"/>
        </w:rPr>
        <w:t>CAPACIDAD ORGANIZACIONAL</w:t>
      </w:r>
      <w:bookmarkEnd w:id="666"/>
      <w:r w:rsidRPr="00283FF2">
        <w:rPr>
          <w:rFonts w:ascii="Verdana" w:hAnsi="Verdana"/>
          <w:sz w:val="22"/>
          <w:szCs w:val="22"/>
        </w:rPr>
        <w:t xml:space="preserve"> </w:t>
      </w:r>
    </w:p>
    <w:p w14:paraId="57D2852C" w14:textId="424BBF01" w:rsidR="000C0267" w:rsidRPr="00283FF2" w:rsidRDefault="000C0267" w:rsidP="000C0267">
      <w:pPr>
        <w:rPr>
          <w:rFonts w:ascii="Verdana" w:hAnsi="Verdana"/>
          <w:sz w:val="22"/>
          <w:lang w:val="es-CO"/>
        </w:rPr>
      </w:pPr>
    </w:p>
    <w:p w14:paraId="6EEB50EB" w14:textId="020093BE" w:rsidR="000C0267" w:rsidRPr="00283FF2" w:rsidRDefault="00A826D7" w:rsidP="000C0267">
      <w:pPr>
        <w:rPr>
          <w:rFonts w:ascii="Verdana" w:hAnsi="Verdana"/>
          <w:sz w:val="22"/>
          <w:lang w:val="es-CO"/>
        </w:rPr>
      </w:pPr>
      <w:r w:rsidRPr="00283FF2">
        <w:rPr>
          <w:rFonts w:ascii="Verdana" w:hAnsi="Verdana"/>
          <w:sz w:val="22"/>
          <w:lang w:val="es-CO"/>
        </w:rPr>
        <w:t xml:space="preserve">Los </w:t>
      </w:r>
      <w:r w:rsidR="00BD3BFF" w:rsidRPr="00283FF2">
        <w:rPr>
          <w:rFonts w:ascii="Verdana" w:hAnsi="Verdana"/>
          <w:sz w:val="22"/>
          <w:lang w:val="es-CO"/>
        </w:rPr>
        <w:t>P</w:t>
      </w:r>
      <w:r w:rsidRPr="00283FF2">
        <w:rPr>
          <w:rFonts w:ascii="Verdana" w:hAnsi="Verdana"/>
          <w:sz w:val="22"/>
          <w:lang w:val="es-CO"/>
        </w:rPr>
        <w:t>roponentes deberán acreditar los siguientes indicadores en los términos señalados en la Matriz 2 – Indicadores financieros y organizacionales</w:t>
      </w:r>
      <w:r w:rsidR="0955298D" w:rsidRPr="00283FF2">
        <w:rPr>
          <w:rFonts w:ascii="Verdana" w:hAnsi="Verdana"/>
          <w:sz w:val="22"/>
          <w:lang w:val="es-CO"/>
        </w:rPr>
        <w:t>:</w:t>
      </w:r>
    </w:p>
    <w:p w14:paraId="78E164E3" w14:textId="79E84C13" w:rsidR="00A826D7" w:rsidRPr="00283FF2" w:rsidRDefault="00A826D7" w:rsidP="000C0267">
      <w:pPr>
        <w:rPr>
          <w:rFonts w:ascii="Verdana" w:hAnsi="Verdana"/>
          <w:sz w:val="22"/>
          <w:lang w:val="es-CO"/>
        </w:rPr>
      </w:pPr>
    </w:p>
    <w:tbl>
      <w:tblPr>
        <w:tblStyle w:val="TableGrid"/>
        <w:tblW w:w="6940" w:type="dxa"/>
        <w:jc w:val="center"/>
        <w:tblLook w:val="04A0" w:firstRow="1" w:lastRow="0" w:firstColumn="1" w:lastColumn="0" w:noHBand="0" w:noVBand="1"/>
      </w:tblPr>
      <w:tblGrid>
        <w:gridCol w:w="2650"/>
        <w:gridCol w:w="4290"/>
      </w:tblGrid>
      <w:tr w:rsidR="00647040" w:rsidRPr="0057476A" w14:paraId="26FBB2F8" w14:textId="77777777" w:rsidTr="0D2BDEA7">
        <w:trPr>
          <w:trHeight w:val="283"/>
          <w:tblHeader/>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7E626C3" w14:textId="77777777" w:rsidR="00647040" w:rsidRPr="00283FF2" w:rsidRDefault="00647040" w:rsidP="00522C84">
            <w:pPr>
              <w:spacing w:line="276" w:lineRule="auto"/>
              <w:jc w:val="center"/>
              <w:rPr>
                <w:rFonts w:ascii="Verdana" w:eastAsia="Arial" w:hAnsi="Verdana" w:cs="Arial"/>
                <w:b/>
                <w:color w:val="FFFFFF" w:themeColor="background1"/>
                <w:sz w:val="22"/>
              </w:rPr>
            </w:pPr>
            <w:r w:rsidRPr="00283FF2">
              <w:rPr>
                <w:rFonts w:ascii="Verdana" w:hAnsi="Verdana" w:cs="Arial"/>
                <w:b/>
                <w:color w:val="FFFFFF" w:themeColor="background1"/>
                <w:sz w:val="22"/>
              </w:rPr>
              <w:t>Indicador</w:t>
            </w:r>
          </w:p>
        </w:tc>
        <w:tc>
          <w:tcPr>
            <w:tcW w:w="4290"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36A102F" w14:textId="77777777" w:rsidR="00647040" w:rsidRPr="00283FF2" w:rsidRDefault="00647040" w:rsidP="00522C84">
            <w:pPr>
              <w:spacing w:line="276" w:lineRule="auto"/>
              <w:jc w:val="center"/>
              <w:rPr>
                <w:rFonts w:ascii="Verdana" w:eastAsia="Arial" w:hAnsi="Verdana" w:cs="Arial"/>
                <w:b/>
                <w:color w:val="FFFFFF" w:themeColor="background1"/>
                <w:sz w:val="22"/>
              </w:rPr>
            </w:pPr>
            <w:r w:rsidRPr="00283FF2">
              <w:rPr>
                <w:rFonts w:ascii="Verdana" w:hAnsi="Verdana" w:cs="Arial"/>
                <w:b/>
                <w:color w:val="FFFFFF" w:themeColor="background1"/>
                <w:sz w:val="22"/>
              </w:rPr>
              <w:t>Fórmula</w:t>
            </w:r>
          </w:p>
        </w:tc>
      </w:tr>
      <w:tr w:rsidR="00647040" w:rsidRPr="0057476A" w14:paraId="7D8C6EE5" w14:textId="77777777" w:rsidTr="0D2BDEA7">
        <w:trPr>
          <w:trHeight w:val="569"/>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210D8A0B" w14:textId="00722E27" w:rsidR="00647040" w:rsidRPr="00283FF2" w:rsidRDefault="00647040" w:rsidP="00522C84">
            <w:pPr>
              <w:tabs>
                <w:tab w:val="left" w:pos="1039"/>
              </w:tabs>
              <w:spacing w:line="276" w:lineRule="auto"/>
              <w:jc w:val="center"/>
              <w:rPr>
                <w:rFonts w:ascii="Verdana" w:eastAsia="Arial" w:hAnsi="Verdana" w:cs="Arial"/>
                <w:sz w:val="22"/>
              </w:rPr>
            </w:pPr>
            <w:r w:rsidRPr="00283FF2">
              <w:rPr>
                <w:rFonts w:ascii="Verdana" w:hAnsi="Verdana" w:cs="Arial"/>
                <w:sz w:val="22"/>
              </w:rPr>
              <w:t>Rentabilidad sobre Patrimonio (</w:t>
            </w:r>
            <w:r w:rsidR="00D144E9" w:rsidRPr="00283FF2">
              <w:rPr>
                <w:rFonts w:ascii="Verdana" w:hAnsi="Verdana" w:cs="Arial"/>
                <w:sz w:val="22"/>
              </w:rPr>
              <w:t>ROE</w:t>
            </w:r>
            <w:r w:rsidRPr="00283FF2">
              <w:rPr>
                <w:rFonts w:ascii="Verdana" w:hAnsi="Verdana" w:cs="Arial"/>
                <w:sz w:val="22"/>
              </w:rPr>
              <w:t>)</w:t>
            </w:r>
          </w:p>
        </w:tc>
        <w:tc>
          <w:tcPr>
            <w:tcW w:w="4290" w:type="dxa"/>
            <w:tcBorders>
              <w:top w:val="single" w:sz="4" w:space="0" w:color="auto"/>
              <w:left w:val="single" w:sz="4" w:space="0" w:color="auto"/>
              <w:bottom w:val="single" w:sz="4" w:space="0" w:color="auto"/>
              <w:right w:val="double" w:sz="4" w:space="0" w:color="auto"/>
            </w:tcBorders>
            <w:vAlign w:val="center"/>
            <w:hideMark/>
          </w:tcPr>
          <w:p w14:paraId="1F759972" w14:textId="77777777" w:rsidR="00647040" w:rsidRPr="00283FF2" w:rsidRDefault="00C46041" w:rsidP="00522C84">
            <w:pPr>
              <w:spacing w:line="276" w:lineRule="auto"/>
              <w:jc w:val="center"/>
              <w:rPr>
                <w:rFonts w:ascii="Verdana" w:hAnsi="Verdana" w:cs="Arial"/>
                <w:sz w:val="22"/>
              </w:rPr>
            </w:pPr>
            <m:oMathPara>
              <m:oMath>
                <m:f>
                  <m:fPr>
                    <m:ctrlPr>
                      <w:rPr>
                        <w:rFonts w:ascii="Cambria Math" w:hAnsi="Cambria Math" w:cs="Arial"/>
                        <w:bCs/>
                        <w:sz w:val="22"/>
                      </w:rPr>
                    </m:ctrlPr>
                  </m:fPr>
                  <m:num>
                    <m:r>
                      <m:rPr>
                        <m:sty m:val="p"/>
                      </m:rPr>
                      <w:rPr>
                        <w:rFonts w:ascii="Cambria Math" w:hAnsi="Cambria Math" w:cs="Arial"/>
                        <w:sz w:val="22"/>
                      </w:rPr>
                      <m:t>Utilidad operacional</m:t>
                    </m:r>
                  </m:num>
                  <m:den>
                    <m:r>
                      <m:rPr>
                        <m:sty m:val="p"/>
                      </m:rPr>
                      <w:rPr>
                        <w:rFonts w:ascii="Cambria Math" w:hAnsi="Cambria Math" w:cs="Arial"/>
                        <w:sz w:val="22"/>
                      </w:rPr>
                      <m:t>Patrimonio</m:t>
                    </m:r>
                  </m:den>
                </m:f>
              </m:oMath>
            </m:oMathPara>
          </w:p>
        </w:tc>
      </w:tr>
      <w:tr w:rsidR="00647040" w:rsidRPr="0057476A" w14:paraId="72DF2EF3" w14:textId="77777777" w:rsidTr="0D2BDEA7">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0F874825" w14:textId="2AC6B59B" w:rsidR="00647040" w:rsidRPr="00283FF2" w:rsidRDefault="00647040" w:rsidP="00522C84">
            <w:pPr>
              <w:spacing w:line="276" w:lineRule="auto"/>
              <w:jc w:val="center"/>
              <w:rPr>
                <w:rFonts w:ascii="Verdana" w:eastAsia="Arial" w:hAnsi="Verdana" w:cs="Arial"/>
                <w:sz w:val="22"/>
              </w:rPr>
            </w:pPr>
            <w:r w:rsidRPr="00283FF2">
              <w:rPr>
                <w:rFonts w:ascii="Verdana" w:hAnsi="Verdana" w:cs="Arial"/>
                <w:sz w:val="22"/>
              </w:rPr>
              <w:t>Rentabilidad del Activo (</w:t>
            </w:r>
            <w:r w:rsidR="00D144E9" w:rsidRPr="00283FF2">
              <w:rPr>
                <w:rFonts w:ascii="Verdana" w:hAnsi="Verdana" w:cs="Arial"/>
                <w:sz w:val="22"/>
              </w:rPr>
              <w:t>ROA</w:t>
            </w:r>
            <w:r w:rsidRPr="00283FF2">
              <w:rPr>
                <w:rFonts w:ascii="Verdana" w:hAnsi="Verdana" w:cs="Arial"/>
                <w:sz w:val="22"/>
              </w:rPr>
              <w:t>)</w:t>
            </w:r>
          </w:p>
        </w:tc>
        <w:tc>
          <w:tcPr>
            <w:tcW w:w="4290" w:type="dxa"/>
            <w:tcBorders>
              <w:top w:val="single" w:sz="4" w:space="0" w:color="auto"/>
              <w:left w:val="single" w:sz="4" w:space="0" w:color="auto"/>
              <w:bottom w:val="double" w:sz="4" w:space="0" w:color="auto"/>
              <w:right w:val="double" w:sz="4" w:space="0" w:color="auto"/>
            </w:tcBorders>
            <w:vAlign w:val="center"/>
            <w:hideMark/>
          </w:tcPr>
          <w:p w14:paraId="53E77E25" w14:textId="77777777" w:rsidR="00647040" w:rsidRPr="00283FF2" w:rsidRDefault="00C46041" w:rsidP="00522C84">
            <w:pPr>
              <w:spacing w:line="276" w:lineRule="auto"/>
              <w:jc w:val="center"/>
              <w:rPr>
                <w:rFonts w:ascii="Verdana" w:hAnsi="Verdana" w:cs="Arial"/>
                <w:sz w:val="22"/>
              </w:rPr>
            </w:pPr>
            <m:oMathPara>
              <m:oMath>
                <m:f>
                  <m:fPr>
                    <m:ctrlPr>
                      <w:rPr>
                        <w:rFonts w:ascii="Cambria Math" w:hAnsi="Cambria Math" w:cs="Arial"/>
                        <w:bCs/>
                        <w:sz w:val="22"/>
                      </w:rPr>
                    </m:ctrlPr>
                  </m:fPr>
                  <m:num>
                    <m:r>
                      <m:rPr>
                        <m:sty m:val="p"/>
                      </m:rPr>
                      <w:rPr>
                        <w:rFonts w:ascii="Cambria Math" w:hAnsi="Cambria Math" w:cs="Arial"/>
                        <w:sz w:val="22"/>
                      </w:rPr>
                      <m:t>Utilidad operacional</m:t>
                    </m:r>
                  </m:num>
                  <m:den>
                    <m:r>
                      <m:rPr>
                        <m:sty m:val="p"/>
                      </m:rPr>
                      <w:rPr>
                        <w:rFonts w:ascii="Cambria Math" w:hAnsi="Cambria Math" w:cs="Arial"/>
                        <w:sz w:val="22"/>
                      </w:rPr>
                      <m:t>Activo Total</m:t>
                    </m:r>
                  </m:den>
                </m:f>
              </m:oMath>
            </m:oMathPara>
          </w:p>
        </w:tc>
      </w:tr>
    </w:tbl>
    <w:p w14:paraId="5FBB7F98" w14:textId="4C598545" w:rsidR="00A826D7" w:rsidRPr="00283FF2" w:rsidRDefault="00A826D7" w:rsidP="000C0267">
      <w:pPr>
        <w:rPr>
          <w:rFonts w:ascii="Verdana" w:hAnsi="Verdana"/>
          <w:sz w:val="22"/>
          <w:lang w:val="es-CO"/>
        </w:rPr>
      </w:pPr>
    </w:p>
    <w:p w14:paraId="1B45ADBD" w14:textId="77777777" w:rsidR="00B4039C" w:rsidRPr="00283FF2" w:rsidRDefault="00B4039C" w:rsidP="00F95698">
      <w:pPr>
        <w:tabs>
          <w:tab w:val="left" w:pos="8647"/>
        </w:tabs>
        <w:rPr>
          <w:rFonts w:ascii="Verdana" w:eastAsia="Calibri" w:hAnsi="Verdana" w:cs="Arial"/>
          <w:sz w:val="22"/>
          <w:lang w:val="es-CO"/>
        </w:rPr>
      </w:pPr>
      <w:r w:rsidRPr="00283FF2">
        <w:rPr>
          <w:rFonts w:ascii="Verdana" w:eastAsia="Calibri" w:hAnsi="Verdana" w:cs="Arial"/>
          <w:sz w:val="22"/>
          <w:lang w:val="es-CO"/>
        </w:rPr>
        <w:t xml:space="preserve">Si el Proponente es plural cada indicador debe calcularse así: </w:t>
      </w:r>
    </w:p>
    <w:p w14:paraId="5B26EA13" w14:textId="77777777" w:rsidR="00B4039C" w:rsidRPr="00283FF2" w:rsidRDefault="00B4039C" w:rsidP="00B4039C">
      <w:pPr>
        <w:tabs>
          <w:tab w:val="left" w:pos="8647"/>
        </w:tabs>
        <w:ind w:left="567" w:right="624"/>
        <w:rPr>
          <w:rFonts w:ascii="Verdana" w:eastAsia="Calibri" w:hAnsi="Verdana" w:cs="Arial"/>
          <w:i/>
          <w:iCs/>
          <w:sz w:val="22"/>
          <w:lang w:val="es-CO"/>
        </w:rPr>
      </w:pPr>
    </w:p>
    <w:p w14:paraId="7EEEC080" w14:textId="77777777" w:rsidR="00B4039C" w:rsidRPr="00283FF2" w:rsidRDefault="00B4039C" w:rsidP="00B4039C">
      <w:pPr>
        <w:tabs>
          <w:tab w:val="left" w:pos="8647"/>
        </w:tabs>
        <w:ind w:left="567" w:right="624"/>
        <w:rPr>
          <w:rFonts w:ascii="Verdana" w:eastAsia="Calibri" w:hAnsi="Verdana" w:cs="Arial"/>
          <w:i/>
          <w:sz w:val="22"/>
          <w:lang w:val="es-CO"/>
        </w:rPr>
      </w:pPr>
      <m:oMathPara>
        <m:oMath>
          <m:r>
            <w:rPr>
              <w:rFonts w:ascii="Cambria Math" w:eastAsia="Calibri" w:hAnsi="Cambria Math" w:cs="Arial"/>
              <w:sz w:val="22"/>
              <w:lang w:val="es-CO"/>
            </w:rPr>
            <m:t>Indicador =</m:t>
          </m:r>
          <m:f>
            <m:fPr>
              <m:ctrlPr>
                <w:rPr>
                  <w:rFonts w:ascii="Cambria Math" w:eastAsia="Calibri" w:hAnsi="Cambria Math" w:cs="Arial"/>
                  <w:i/>
                  <w:iCs/>
                  <w:sz w:val="22"/>
                  <w:lang w:val="es-CO"/>
                </w:rPr>
              </m:ctrlPr>
            </m:fPr>
            <m:num>
              <m:r>
                <w:rPr>
                  <w:rFonts w:ascii="Cambria Math" w:eastAsia="Calibri" w:hAnsi="Cambria Math" w:cs="Arial"/>
                  <w:sz w:val="22"/>
                  <w:lang w:val="es-CO"/>
                </w:rPr>
                <m:t>(</m:t>
              </m:r>
              <m:nary>
                <m:naryPr>
                  <m:chr m:val="∑"/>
                  <m:limLoc m:val="undOvr"/>
                  <m:ctrlPr>
                    <w:rPr>
                      <w:rFonts w:ascii="Cambria Math" w:eastAsia="Calibri" w:hAnsi="Cambria Math" w:cs="Arial"/>
                      <w:i/>
                      <w:iCs/>
                      <w:sz w:val="22"/>
                      <w:lang w:val="es-CO"/>
                    </w:rPr>
                  </m:ctrlPr>
                </m:naryPr>
                <m:sub>
                  <m:r>
                    <w:rPr>
                      <w:rFonts w:ascii="Cambria Math" w:eastAsia="Calibri" w:hAnsi="Cambria Math" w:cs="Arial"/>
                      <w:sz w:val="22"/>
                      <w:lang w:val="es-CO"/>
                    </w:rPr>
                    <m:t>i=1</m:t>
                  </m:r>
                </m:sub>
                <m:sup>
                  <m:r>
                    <w:rPr>
                      <w:rFonts w:ascii="Cambria Math" w:eastAsia="Calibri" w:hAnsi="Cambria Math" w:cs="Arial"/>
                      <w:sz w:val="22"/>
                      <w:lang w:val="es-CO"/>
                    </w:rPr>
                    <m:t>n</m:t>
                  </m:r>
                </m:sup>
                <m:e>
                  <m:sSub>
                    <m:sSubPr>
                      <m:ctrlPr>
                        <w:rPr>
                          <w:rFonts w:ascii="Cambria Math" w:eastAsia="Calibri" w:hAnsi="Cambria Math" w:cs="Arial"/>
                          <w:i/>
                          <w:iCs/>
                          <w:sz w:val="22"/>
                          <w:lang w:val="es-CO"/>
                        </w:rPr>
                      </m:ctrlPr>
                    </m:sSubPr>
                    <m:e>
                      <m:r>
                        <w:rPr>
                          <w:rFonts w:ascii="Cambria Math" w:eastAsia="Calibri" w:hAnsi="Cambria Math" w:cs="Arial"/>
                          <w:sz w:val="22"/>
                          <w:lang w:val="es-CO"/>
                        </w:rPr>
                        <m:t>Componente 1 del indicador</m:t>
                      </m:r>
                    </m:e>
                    <m:sub>
                      <m:r>
                        <w:rPr>
                          <w:rFonts w:ascii="Cambria Math" w:eastAsia="Calibri" w:hAnsi="Cambria Math" w:cs="Arial"/>
                          <w:sz w:val="22"/>
                          <w:lang w:val="es-CO"/>
                        </w:rPr>
                        <m:t>i</m:t>
                      </m:r>
                    </m:sub>
                  </m:sSub>
                  <m:r>
                    <w:rPr>
                      <w:rFonts w:ascii="Cambria Math" w:eastAsia="Calibri" w:hAnsi="Cambria Math" w:cs="Arial"/>
                      <w:sz w:val="22"/>
                      <w:lang w:val="es-CO"/>
                    </w:rPr>
                    <m:t xml:space="preserve">) </m:t>
                  </m:r>
                </m:e>
              </m:nary>
            </m:num>
            <m:den>
              <m:r>
                <w:rPr>
                  <w:rFonts w:ascii="Cambria Math" w:eastAsia="Calibri" w:hAnsi="Cambria Math" w:cs="Arial"/>
                  <w:sz w:val="22"/>
                  <w:lang w:val="es-CO"/>
                </w:rPr>
                <m:t>(</m:t>
              </m:r>
              <m:nary>
                <m:naryPr>
                  <m:chr m:val="∑"/>
                  <m:limLoc m:val="undOvr"/>
                  <m:ctrlPr>
                    <w:rPr>
                      <w:rFonts w:ascii="Cambria Math" w:eastAsia="Calibri" w:hAnsi="Cambria Math" w:cs="Arial"/>
                      <w:i/>
                      <w:iCs/>
                      <w:sz w:val="22"/>
                      <w:lang w:val="es-CO"/>
                    </w:rPr>
                  </m:ctrlPr>
                </m:naryPr>
                <m:sub>
                  <m:r>
                    <w:rPr>
                      <w:rFonts w:ascii="Cambria Math" w:eastAsia="Calibri" w:hAnsi="Cambria Math" w:cs="Arial"/>
                      <w:sz w:val="22"/>
                      <w:lang w:val="es-CO"/>
                    </w:rPr>
                    <m:t>i=1</m:t>
                  </m:r>
                </m:sub>
                <m:sup>
                  <m:r>
                    <w:rPr>
                      <w:rFonts w:ascii="Cambria Math" w:eastAsia="Calibri" w:hAnsi="Cambria Math" w:cs="Arial"/>
                      <w:sz w:val="22"/>
                      <w:lang w:val="es-CO"/>
                    </w:rPr>
                    <m:t>n</m:t>
                  </m:r>
                </m:sup>
                <m:e>
                  <m:sSub>
                    <m:sSubPr>
                      <m:ctrlPr>
                        <w:rPr>
                          <w:rFonts w:ascii="Cambria Math" w:eastAsia="Calibri" w:hAnsi="Cambria Math" w:cs="Arial"/>
                          <w:i/>
                          <w:iCs/>
                          <w:sz w:val="22"/>
                          <w:lang w:val="es-CO"/>
                        </w:rPr>
                      </m:ctrlPr>
                    </m:sSubPr>
                    <m:e>
                      <m:r>
                        <w:rPr>
                          <w:rFonts w:ascii="Cambria Math" w:eastAsia="Calibri" w:hAnsi="Cambria Math" w:cs="Arial"/>
                          <w:sz w:val="22"/>
                          <w:lang w:val="es-CO"/>
                        </w:rPr>
                        <m:t>Componente 2 del indicador</m:t>
                      </m:r>
                    </m:e>
                    <m:sub>
                      <m:r>
                        <w:rPr>
                          <w:rFonts w:ascii="Cambria Math" w:eastAsia="Calibri" w:hAnsi="Cambria Math" w:cs="Arial"/>
                          <w:sz w:val="22"/>
                          <w:lang w:val="es-CO"/>
                        </w:rPr>
                        <m:t>i</m:t>
                      </m:r>
                    </m:sub>
                  </m:sSub>
                  <m:r>
                    <w:rPr>
                      <w:rFonts w:ascii="Cambria Math" w:eastAsia="Calibri" w:hAnsi="Cambria Math" w:cs="Arial"/>
                      <w:sz w:val="22"/>
                      <w:lang w:val="es-CO"/>
                    </w:rPr>
                    <m:t xml:space="preserve">) </m:t>
                  </m:r>
                </m:e>
              </m:nary>
            </m:den>
          </m:f>
        </m:oMath>
      </m:oMathPara>
    </w:p>
    <w:p w14:paraId="30B80C03" w14:textId="77777777" w:rsidR="00F95D71" w:rsidRPr="00283FF2" w:rsidRDefault="00F95D71" w:rsidP="00F95D71">
      <w:pPr>
        <w:rPr>
          <w:rFonts w:ascii="Verdana" w:hAnsi="Verdana"/>
          <w:sz w:val="22"/>
          <w:lang w:val="es-CO"/>
        </w:rPr>
      </w:pPr>
    </w:p>
    <w:p w14:paraId="412BA796" w14:textId="6851644B" w:rsidR="00554A81" w:rsidRPr="00283FF2" w:rsidRDefault="00554A81" w:rsidP="00F95698">
      <w:pPr>
        <w:tabs>
          <w:tab w:val="left" w:pos="8647"/>
        </w:tabs>
        <w:rPr>
          <w:rFonts w:ascii="Verdana" w:eastAsia="Calibri" w:hAnsi="Verdana" w:cs="Arial"/>
          <w:sz w:val="22"/>
          <w:lang w:val="es-CO"/>
        </w:rPr>
      </w:pPr>
      <w:r w:rsidRPr="00283FF2">
        <w:rPr>
          <w:rFonts w:ascii="Verdana" w:eastAsia="Calibri" w:hAnsi="Verdana" w:cs="Arial"/>
          <w:sz w:val="22"/>
          <w:lang w:val="es-CO"/>
        </w:rPr>
        <w:t xml:space="preserve">Donde </w:t>
      </w:r>
      <m:oMath>
        <m:r>
          <m:rPr>
            <m:sty m:val="p"/>
          </m:rPr>
          <w:rPr>
            <w:rFonts w:ascii="Cambria Math" w:eastAsia="Calibri" w:hAnsi="Cambria Math" w:cs="Arial"/>
            <w:sz w:val="22"/>
            <w:lang w:val="es-CO"/>
          </w:rPr>
          <m:t>n</m:t>
        </m:r>
      </m:oMath>
      <w:r w:rsidRPr="00283FF2">
        <w:rPr>
          <w:rFonts w:ascii="Verdana" w:eastAsia="Calibri" w:hAnsi="Verdana" w:cs="Arial"/>
          <w:sz w:val="22"/>
          <w:lang w:val="es-CO"/>
        </w:rPr>
        <w:t xml:space="preserve"> es el número de integrantes del Proponente Plural (Unión Temporal o Consorcio).</w:t>
      </w:r>
    </w:p>
    <w:p w14:paraId="42C9022E" w14:textId="77777777" w:rsidR="00554A81" w:rsidRPr="00283FF2" w:rsidRDefault="00554A81" w:rsidP="00F95698">
      <w:pPr>
        <w:tabs>
          <w:tab w:val="left" w:pos="8647"/>
        </w:tabs>
        <w:rPr>
          <w:rFonts w:ascii="Verdana" w:eastAsia="Calibri" w:hAnsi="Verdana" w:cs="Arial"/>
          <w:sz w:val="22"/>
          <w:lang w:val="es-CO"/>
        </w:rPr>
      </w:pPr>
    </w:p>
    <w:p w14:paraId="1C62C39B" w14:textId="7CE5FD20" w:rsidR="00554A81" w:rsidRPr="00283FF2" w:rsidRDefault="00554A81" w:rsidP="00554A81">
      <w:pPr>
        <w:rPr>
          <w:rFonts w:ascii="Verdana" w:hAnsi="Verdana"/>
          <w:sz w:val="22"/>
          <w:lang w:val="es-CO"/>
        </w:rPr>
      </w:pPr>
      <w:r w:rsidRPr="00283FF2">
        <w:rPr>
          <w:rFonts w:ascii="Verdana" w:eastAsia="Calibri" w:hAnsi="Verdana" w:cs="Arial"/>
          <w:color w:val="000000"/>
          <w:sz w:val="22"/>
          <w:shd w:val="clear" w:color="auto" w:fill="FFFFFF"/>
          <w:lang w:val="es-419"/>
        </w:rPr>
        <w:t>El Proponente que demuestre</w:t>
      </w:r>
      <w:r w:rsidRPr="00283FF2">
        <w:rPr>
          <w:rFonts w:ascii="Verdana" w:eastAsia="Calibri" w:hAnsi="Verdana" w:cs="Arial"/>
          <w:color w:val="0078D4"/>
          <w:sz w:val="22"/>
          <w:shd w:val="clear" w:color="auto" w:fill="FFFFFF"/>
          <w:lang w:val="es-419"/>
        </w:rPr>
        <w:t xml:space="preserve"> </w:t>
      </w:r>
      <w:r w:rsidRPr="00283FF2">
        <w:rPr>
          <w:rFonts w:ascii="Verdana" w:eastAsia="Calibri" w:hAnsi="Verdana" w:cs="Arial"/>
          <w:color w:val="000000"/>
          <w:sz w:val="22"/>
          <w:shd w:val="clear" w:color="auto" w:fill="FFFFFF"/>
          <w:lang w:val="es-419"/>
        </w:rPr>
        <w:t xml:space="preserve">la condición de </w:t>
      </w:r>
      <w:proofErr w:type="spellStart"/>
      <w:r w:rsidRPr="00283FF2">
        <w:rPr>
          <w:rFonts w:ascii="Verdana" w:eastAsia="Calibri" w:hAnsi="Verdana" w:cs="Arial"/>
          <w:color w:val="000000"/>
          <w:sz w:val="22"/>
          <w:shd w:val="clear" w:color="auto" w:fill="FFFFFF"/>
          <w:lang w:val="es-419"/>
        </w:rPr>
        <w:t>Mipyme</w:t>
      </w:r>
      <w:proofErr w:type="spellEnd"/>
      <w:r w:rsidRPr="00283FF2">
        <w:rPr>
          <w:rFonts w:ascii="Verdana" w:eastAsia="Calibri" w:hAnsi="Verdana" w:cs="Arial"/>
          <w:color w:val="000000"/>
          <w:sz w:val="22"/>
          <w:shd w:val="clear" w:color="auto" w:fill="FFFFFF"/>
          <w:lang w:val="es-419"/>
        </w:rPr>
        <w:t xml:space="preserve"> domiciliada en Colombia acreditará la capacidad organizacional de acuerdo con los indicadores señalados en la </w:t>
      </w:r>
      <w:r w:rsidRPr="00283FF2">
        <w:rPr>
          <w:rFonts w:ascii="Verdana" w:eastAsia="Calibri" w:hAnsi="Verdana" w:cs="Arial"/>
          <w:sz w:val="22"/>
          <w:lang w:val="es-MX"/>
        </w:rPr>
        <w:t xml:space="preserve">Matriz 2 – Indicadores financieros y organizacionales. </w:t>
      </w:r>
      <w:r w:rsidRPr="00283FF2">
        <w:rPr>
          <w:rFonts w:ascii="Verdana" w:eastAsia="Calibri" w:hAnsi="Verdana" w:cs="Arial"/>
          <w:color w:val="000000"/>
          <w:sz w:val="22"/>
          <w:shd w:val="clear" w:color="auto" w:fill="FFFFFF"/>
        </w:rPr>
        <w:t xml:space="preserve">El Proponente probará la condición de </w:t>
      </w:r>
      <w:proofErr w:type="spellStart"/>
      <w:r w:rsidRPr="00283FF2">
        <w:rPr>
          <w:rFonts w:ascii="Verdana" w:eastAsia="Calibri" w:hAnsi="Verdana" w:cs="Arial"/>
          <w:color w:val="000000"/>
          <w:sz w:val="22"/>
          <w:shd w:val="clear" w:color="auto" w:fill="FFFFFF"/>
        </w:rPr>
        <w:t>Mipyme</w:t>
      </w:r>
      <w:proofErr w:type="spellEnd"/>
      <w:r w:rsidRPr="00283FF2">
        <w:rPr>
          <w:rFonts w:ascii="Verdana" w:eastAsia="Calibri" w:hAnsi="Verdana" w:cs="Arial"/>
          <w:color w:val="000000"/>
          <w:sz w:val="22"/>
          <w:shd w:val="clear" w:color="auto" w:fill="FFFFFF"/>
        </w:rPr>
        <w:t xml:space="preserve"> con la copia del certificado del Registro Único de Proponentes, el cual deberá encontrarse vigente y en firme al momento de su presentación</w:t>
      </w:r>
      <w:r w:rsidR="004506B2" w:rsidRPr="00283FF2">
        <w:rPr>
          <w:rFonts w:ascii="Verdana" w:eastAsia="Calibri" w:hAnsi="Verdana" w:cs="Arial"/>
          <w:color w:val="000000"/>
          <w:sz w:val="22"/>
          <w:shd w:val="clear" w:color="auto" w:fill="FFFFFF"/>
        </w:rPr>
        <w:t>.</w:t>
      </w:r>
    </w:p>
    <w:p w14:paraId="215A85BB" w14:textId="525CB2A8" w:rsidR="00647040" w:rsidRPr="00283FF2" w:rsidRDefault="00647040" w:rsidP="000C0267">
      <w:pPr>
        <w:rPr>
          <w:rFonts w:ascii="Verdana" w:hAnsi="Verdana"/>
          <w:sz w:val="22"/>
          <w:lang w:val="es-CO"/>
        </w:rPr>
      </w:pPr>
    </w:p>
    <w:p w14:paraId="24413561" w14:textId="77777777" w:rsidR="00C00E0D" w:rsidRPr="00C00E0D" w:rsidRDefault="00C00E0D" w:rsidP="00C00E0D">
      <w:pPr>
        <w:pStyle w:val="ListParagraph"/>
        <w:keepNext/>
        <w:keepLines/>
        <w:numPr>
          <w:ilvl w:val="0"/>
          <w:numId w:val="78"/>
        </w:numPr>
        <w:contextualSpacing w:val="0"/>
        <w:outlineLvl w:val="1"/>
        <w:rPr>
          <w:rFonts w:ascii="Verdana" w:eastAsiaTheme="majorEastAsia" w:hAnsi="Verdana" w:cstheme="majorBidi"/>
          <w:b/>
          <w:vanish/>
          <w:sz w:val="22"/>
          <w:lang w:val="es-CO"/>
        </w:rPr>
      </w:pPr>
      <w:bookmarkStart w:id="667" w:name="_Toc215134047"/>
      <w:bookmarkStart w:id="668" w:name="_Toc216429121"/>
      <w:bookmarkEnd w:id="667"/>
      <w:bookmarkEnd w:id="668"/>
    </w:p>
    <w:p w14:paraId="493EC806" w14:textId="1E233B83" w:rsidR="00F95D71" w:rsidRPr="00283FF2" w:rsidRDefault="00F95D71" w:rsidP="007214D8">
      <w:pPr>
        <w:pStyle w:val="Heading2"/>
        <w:numPr>
          <w:ilvl w:val="1"/>
          <w:numId w:val="15"/>
        </w:numPr>
        <w:ind w:left="709"/>
        <w:rPr>
          <w:rFonts w:ascii="Verdana" w:hAnsi="Verdana"/>
          <w:sz w:val="22"/>
          <w:szCs w:val="22"/>
        </w:rPr>
      </w:pPr>
      <w:bookmarkStart w:id="669" w:name="_Toc216429122"/>
      <w:r w:rsidRPr="00283FF2">
        <w:rPr>
          <w:rFonts w:ascii="Verdana" w:hAnsi="Verdana"/>
          <w:sz w:val="22"/>
          <w:szCs w:val="22"/>
        </w:rPr>
        <w:t>ACREDITACIÓN DE LA CAPACIDAD FINANCIERA Y ORGANIZACIONAL</w:t>
      </w:r>
      <w:bookmarkEnd w:id="669"/>
      <w:r w:rsidRPr="00283FF2">
        <w:rPr>
          <w:rFonts w:ascii="Verdana" w:hAnsi="Verdana"/>
          <w:sz w:val="22"/>
          <w:szCs w:val="22"/>
        </w:rPr>
        <w:t xml:space="preserve"> </w:t>
      </w:r>
    </w:p>
    <w:p w14:paraId="351720F3" w14:textId="5357C878" w:rsidR="00F95D71" w:rsidRPr="00283FF2" w:rsidRDefault="00F95D71" w:rsidP="00F95D71">
      <w:pPr>
        <w:rPr>
          <w:rFonts w:ascii="Verdana" w:hAnsi="Verdana"/>
          <w:sz w:val="22"/>
          <w:lang w:val="es-CO"/>
        </w:rPr>
      </w:pPr>
    </w:p>
    <w:p w14:paraId="69B2744A" w14:textId="0CD25E24" w:rsidR="00F95D71" w:rsidRPr="00283FF2" w:rsidRDefault="00F95D71" w:rsidP="007214D8">
      <w:pPr>
        <w:pStyle w:val="Heading4"/>
        <w:numPr>
          <w:ilvl w:val="2"/>
          <w:numId w:val="15"/>
        </w:numPr>
        <w:ind w:left="1134"/>
        <w:rPr>
          <w:rFonts w:ascii="Verdana" w:hAnsi="Verdana"/>
          <w:sz w:val="22"/>
        </w:rPr>
      </w:pPr>
      <w:bookmarkStart w:id="670" w:name="_Toc216429123"/>
      <w:r w:rsidRPr="00283FF2">
        <w:rPr>
          <w:rFonts w:ascii="Verdana" w:hAnsi="Verdana"/>
          <w:sz w:val="22"/>
        </w:rPr>
        <w:t>PERSONAS NATURALES O JURÍDICAS NACIONALES Y EXTRANJERAS CON DOMICILIO O SUCURSAL EN COLOMBIA</w:t>
      </w:r>
      <w:bookmarkEnd w:id="670"/>
      <w:r w:rsidRPr="00283FF2">
        <w:rPr>
          <w:rFonts w:ascii="Verdana" w:hAnsi="Verdana"/>
          <w:sz w:val="22"/>
        </w:rPr>
        <w:t xml:space="preserve"> </w:t>
      </w:r>
    </w:p>
    <w:p w14:paraId="7288ACF1" w14:textId="005F7F02" w:rsidR="00F95D71" w:rsidRPr="00283FF2" w:rsidRDefault="00F95D71" w:rsidP="00F95D71">
      <w:pPr>
        <w:rPr>
          <w:rFonts w:ascii="Verdana" w:hAnsi="Verdana"/>
          <w:sz w:val="22"/>
          <w:lang w:val="es-CO"/>
        </w:rPr>
      </w:pPr>
    </w:p>
    <w:p w14:paraId="433F75DD" w14:textId="0F5E8D7B" w:rsidR="00C409AA" w:rsidRPr="00283FF2" w:rsidRDefault="00C409AA" w:rsidP="00C409AA">
      <w:pPr>
        <w:rPr>
          <w:rFonts w:ascii="Verdana" w:hAnsi="Verdana"/>
          <w:sz w:val="22"/>
          <w:lang w:val="es-CO"/>
        </w:rPr>
      </w:pPr>
      <w:r w:rsidRPr="00283FF2">
        <w:rPr>
          <w:rFonts w:ascii="Verdana" w:hAnsi="Verdana"/>
          <w:sz w:val="22"/>
          <w:lang w:val="es-CO"/>
        </w:rPr>
        <w:t>La evaluación financiera y organizacional de las propuestas se efectuará a partir de la información contenida en el RUP vigente y en firme. En tal sentido, la evaluación de la capacidad financiera se realizará de acuerdo con la información reportada en el R</w:t>
      </w:r>
      <w:r w:rsidR="00A557FF" w:rsidRPr="00283FF2">
        <w:rPr>
          <w:rFonts w:ascii="Verdana" w:hAnsi="Verdana"/>
          <w:sz w:val="22"/>
          <w:lang w:val="es-CO"/>
        </w:rPr>
        <w:t>UP</w:t>
      </w:r>
      <w:r w:rsidRPr="00283FF2">
        <w:rPr>
          <w:rFonts w:ascii="Verdana" w:hAnsi="Verdana"/>
          <w:sz w:val="22"/>
          <w:lang w:val="es-CO"/>
        </w:rPr>
        <w:t xml:space="preserve"> de acuerdo con las disposiciones establecidas en la Subsección 5 de la Sección 1 del Capítulo 1 del Título 1 de la Parte 2 del Decreto 1082 de 2015, o las normas que las modifiquen, adicionen o sustituyan. </w:t>
      </w:r>
    </w:p>
    <w:p w14:paraId="09E9DF79" w14:textId="77777777" w:rsidR="00C409AA" w:rsidRPr="00283FF2" w:rsidRDefault="00C409AA" w:rsidP="00C409AA">
      <w:pPr>
        <w:rPr>
          <w:rFonts w:ascii="Verdana" w:hAnsi="Verdana"/>
          <w:sz w:val="22"/>
          <w:lang w:val="es-CO"/>
        </w:rPr>
      </w:pPr>
    </w:p>
    <w:p w14:paraId="6A98211A" w14:textId="532CCB61" w:rsidR="00F95D71" w:rsidRPr="00283FF2" w:rsidRDefault="00C409AA" w:rsidP="00C409AA">
      <w:pPr>
        <w:rPr>
          <w:rFonts w:ascii="Verdana" w:hAnsi="Verdana"/>
          <w:sz w:val="22"/>
          <w:lang w:val="es-CO"/>
        </w:rPr>
      </w:pPr>
      <w:r w:rsidRPr="00283FF2">
        <w:rPr>
          <w:rFonts w:ascii="Verdana" w:hAnsi="Verdana"/>
          <w:sz w:val="22"/>
          <w:lang w:val="es-CO"/>
        </w:rPr>
        <w:t xml:space="preserve">Los </w:t>
      </w:r>
      <w:r w:rsidR="74986180" w:rsidRPr="00283FF2">
        <w:rPr>
          <w:rFonts w:ascii="Verdana" w:hAnsi="Verdana"/>
          <w:sz w:val="22"/>
          <w:lang w:val="es-CO"/>
        </w:rPr>
        <w:t>P</w:t>
      </w:r>
      <w:r w:rsidRPr="00283FF2">
        <w:rPr>
          <w:rFonts w:ascii="Verdana" w:hAnsi="Verdana"/>
          <w:sz w:val="22"/>
          <w:lang w:val="es-CO"/>
        </w:rPr>
        <w:t>roponentes extranjeros sin domicilio o sucursal en Colombia no están obligados a tener RUP y por tanto la verificación de esta información procederá en los términos definidos en el siguiente numeral.</w:t>
      </w:r>
    </w:p>
    <w:p w14:paraId="75A25EF2" w14:textId="71216984" w:rsidR="00792FE8" w:rsidRPr="00283FF2" w:rsidRDefault="00792FE8" w:rsidP="00792FE8">
      <w:pPr>
        <w:rPr>
          <w:rFonts w:ascii="Verdana" w:hAnsi="Verdana"/>
          <w:sz w:val="22"/>
          <w:lang w:val="es-CO"/>
        </w:rPr>
      </w:pPr>
    </w:p>
    <w:p w14:paraId="29D9D3AE" w14:textId="472EAE82" w:rsidR="00792FE8" w:rsidRPr="00283FF2" w:rsidRDefault="0057574B" w:rsidP="007214D8">
      <w:pPr>
        <w:pStyle w:val="Heading4"/>
        <w:numPr>
          <w:ilvl w:val="2"/>
          <w:numId w:val="15"/>
        </w:numPr>
        <w:ind w:left="1134"/>
        <w:rPr>
          <w:rFonts w:ascii="Verdana" w:hAnsi="Verdana"/>
          <w:sz w:val="22"/>
        </w:rPr>
      </w:pPr>
      <w:bookmarkStart w:id="671" w:name="_Toc216429124"/>
      <w:r w:rsidRPr="00283FF2">
        <w:rPr>
          <w:rFonts w:ascii="Verdana" w:hAnsi="Verdana"/>
          <w:sz w:val="22"/>
        </w:rPr>
        <w:t>PERSONAS NATURALES O JURÍDICAS</w:t>
      </w:r>
      <w:r w:rsidR="00FE78DD" w:rsidRPr="00283FF2">
        <w:rPr>
          <w:rFonts w:ascii="Verdana" w:hAnsi="Verdana"/>
          <w:sz w:val="22"/>
        </w:rPr>
        <w:t xml:space="preserve"> </w:t>
      </w:r>
      <w:r w:rsidRPr="00283FF2">
        <w:rPr>
          <w:rFonts w:ascii="Verdana" w:hAnsi="Verdana"/>
          <w:sz w:val="22"/>
        </w:rPr>
        <w:t>EXTRANJERAS SIN DOMICILIO O SUCURSAL EN COLOMBIA</w:t>
      </w:r>
      <w:bookmarkEnd w:id="671"/>
      <w:r w:rsidRPr="00283FF2">
        <w:rPr>
          <w:rFonts w:ascii="Verdana" w:hAnsi="Verdana"/>
          <w:sz w:val="22"/>
        </w:rPr>
        <w:t xml:space="preserve"> </w:t>
      </w:r>
    </w:p>
    <w:p w14:paraId="4B3ACB3E" w14:textId="2993E490" w:rsidR="0057574B" w:rsidRPr="00283FF2" w:rsidRDefault="0057574B" w:rsidP="0057574B">
      <w:pPr>
        <w:rPr>
          <w:rFonts w:ascii="Verdana" w:hAnsi="Verdana"/>
          <w:sz w:val="22"/>
          <w:lang w:val="es-CO"/>
        </w:rPr>
      </w:pPr>
    </w:p>
    <w:p w14:paraId="3070673C" w14:textId="73671A46" w:rsidR="00BD1E7E" w:rsidRPr="00283FF2" w:rsidRDefault="00BD1E7E" w:rsidP="0D2BDEA7">
      <w:pPr>
        <w:rPr>
          <w:rFonts w:ascii="Verdana" w:hAnsi="Verdana"/>
          <w:sz w:val="22"/>
          <w:lang w:val="es-CO"/>
        </w:rPr>
      </w:pPr>
      <w:r w:rsidRPr="0D2BDEA7">
        <w:rPr>
          <w:rFonts w:ascii="Verdana" w:hAnsi="Verdana"/>
          <w:sz w:val="22"/>
          <w:lang w:val="es-CO"/>
        </w:rPr>
        <w:t xml:space="preserve">Los </w:t>
      </w:r>
      <w:r w:rsidR="4C6E954A" w:rsidRPr="0D2BDEA7">
        <w:rPr>
          <w:rFonts w:ascii="Verdana" w:hAnsi="Verdana"/>
          <w:sz w:val="22"/>
          <w:lang w:val="es-CO"/>
        </w:rPr>
        <w:t>P</w:t>
      </w:r>
      <w:r w:rsidRPr="0D2BDEA7">
        <w:rPr>
          <w:rFonts w:ascii="Verdana" w:hAnsi="Verdana"/>
          <w:sz w:val="22"/>
          <w:lang w:val="es-CO"/>
        </w:rPr>
        <w:t>roponentes extranjer</w:t>
      </w:r>
      <w:r w:rsidR="00A94B15" w:rsidRPr="0D2BDEA7">
        <w:rPr>
          <w:rFonts w:ascii="Verdana" w:hAnsi="Verdana"/>
          <w:sz w:val="22"/>
          <w:lang w:val="es-CO"/>
        </w:rPr>
        <w:t xml:space="preserve">os </w:t>
      </w:r>
      <w:r w:rsidR="00EB23E6" w:rsidRPr="0D2BDEA7">
        <w:rPr>
          <w:rFonts w:ascii="Verdana" w:hAnsi="Verdana"/>
          <w:sz w:val="22"/>
          <w:lang w:val="es-CO"/>
        </w:rPr>
        <w:t>sin domicilio o sucursal en Colombia</w:t>
      </w:r>
      <w:r w:rsidRPr="0D2BDEA7">
        <w:rPr>
          <w:rFonts w:ascii="Verdana" w:hAnsi="Verdana"/>
          <w:sz w:val="22"/>
          <w:lang w:val="es-CO"/>
        </w:rPr>
        <w:t xml:space="preserve"> deberán </w:t>
      </w:r>
      <w:r w:rsidR="00C93327" w:rsidRPr="0D2BDEA7">
        <w:rPr>
          <w:rFonts w:ascii="Verdana" w:hAnsi="Verdana"/>
          <w:sz w:val="22"/>
          <w:lang w:val="es-CO"/>
        </w:rPr>
        <w:t xml:space="preserve">allegar </w:t>
      </w:r>
      <w:r w:rsidRPr="0D2BDEA7">
        <w:rPr>
          <w:rFonts w:ascii="Verdana" w:hAnsi="Verdana"/>
          <w:sz w:val="22"/>
          <w:lang w:val="es-CO"/>
        </w:rPr>
        <w:t xml:space="preserve">la siguiente información financiera de conformidad con la legislación propia del país de origen. Los valores deben: (i) presentarse en </w:t>
      </w:r>
      <w:r w:rsidR="00A557FF" w:rsidRPr="0D2BDEA7">
        <w:rPr>
          <w:rFonts w:ascii="Verdana" w:hAnsi="Verdana"/>
          <w:sz w:val="22"/>
          <w:lang w:val="es-CO"/>
        </w:rPr>
        <w:t>P</w:t>
      </w:r>
      <w:r w:rsidRPr="0D2BDEA7">
        <w:rPr>
          <w:rFonts w:ascii="Verdana" w:hAnsi="Verdana"/>
          <w:sz w:val="22"/>
          <w:lang w:val="es-CO"/>
        </w:rPr>
        <w:t xml:space="preserve">esos </w:t>
      </w:r>
      <w:r w:rsidR="00A557FF" w:rsidRPr="0D2BDEA7">
        <w:rPr>
          <w:rFonts w:ascii="Verdana" w:hAnsi="Verdana"/>
          <w:sz w:val="22"/>
          <w:lang w:val="es-CO"/>
        </w:rPr>
        <w:t>C</w:t>
      </w:r>
      <w:r w:rsidRPr="0D2BDEA7">
        <w:rPr>
          <w:rFonts w:ascii="Verdana" w:hAnsi="Verdana"/>
          <w:sz w:val="22"/>
          <w:lang w:val="es-CO"/>
        </w:rPr>
        <w:t>olombianos; (</w:t>
      </w:r>
      <w:proofErr w:type="spellStart"/>
      <w:r w:rsidRPr="0D2BDEA7">
        <w:rPr>
          <w:rFonts w:ascii="Verdana" w:hAnsi="Verdana"/>
          <w:sz w:val="22"/>
          <w:lang w:val="es-CO"/>
        </w:rPr>
        <w:t>ii</w:t>
      </w:r>
      <w:proofErr w:type="spellEnd"/>
      <w:r w:rsidRPr="0D2BDEA7">
        <w:rPr>
          <w:rFonts w:ascii="Verdana" w:hAnsi="Verdana"/>
          <w:sz w:val="22"/>
          <w:lang w:val="es-CO"/>
        </w:rPr>
        <w:t xml:space="preserve">) convertirse a la tasa de cambio de la fecha de corte de </w:t>
      </w:r>
      <w:r w:rsidR="28CCF3C3" w:rsidRPr="0D2BDEA7">
        <w:rPr>
          <w:rFonts w:ascii="Verdana" w:hAnsi="Verdana"/>
          <w:sz w:val="22"/>
          <w:lang w:val="es-CO"/>
        </w:rPr>
        <w:t>estos</w:t>
      </w:r>
      <w:r w:rsidRPr="0D2BDEA7">
        <w:rPr>
          <w:rFonts w:ascii="Verdana" w:hAnsi="Verdana"/>
          <w:sz w:val="22"/>
          <w:lang w:val="es-CO"/>
        </w:rPr>
        <w:t xml:space="preserve"> y (</w:t>
      </w:r>
      <w:proofErr w:type="spellStart"/>
      <w:r w:rsidRPr="0D2BDEA7">
        <w:rPr>
          <w:rFonts w:ascii="Verdana" w:hAnsi="Verdana"/>
          <w:sz w:val="22"/>
          <w:lang w:val="es-CO"/>
        </w:rPr>
        <w:t>iii</w:t>
      </w:r>
      <w:proofErr w:type="spellEnd"/>
      <w:r w:rsidRPr="0D2BDEA7">
        <w:rPr>
          <w:rFonts w:ascii="Verdana" w:hAnsi="Verdana"/>
          <w:sz w:val="22"/>
          <w:lang w:val="es-CO"/>
        </w:rPr>
        <w:t xml:space="preserve">) estar avalados con la firma de quien se encuentre en obligación de hacerlo de acuerdo con la normativa del país de origen. </w:t>
      </w:r>
    </w:p>
    <w:p w14:paraId="633543D5" w14:textId="77777777" w:rsidR="00BD1E7E" w:rsidRPr="00283FF2" w:rsidRDefault="00BD1E7E" w:rsidP="00BD1E7E">
      <w:pPr>
        <w:rPr>
          <w:rFonts w:ascii="Verdana" w:hAnsi="Verdana"/>
          <w:sz w:val="22"/>
          <w:lang w:val="es-CO"/>
        </w:rPr>
      </w:pPr>
    </w:p>
    <w:p w14:paraId="0D7836D2" w14:textId="73165DF5" w:rsidR="00BD1E7E" w:rsidRPr="00283FF2" w:rsidRDefault="00BD1E7E" w:rsidP="00F95698">
      <w:pPr>
        <w:pStyle w:val="ListParagraph"/>
        <w:numPr>
          <w:ilvl w:val="0"/>
          <w:numId w:val="20"/>
        </w:numPr>
        <w:rPr>
          <w:rFonts w:ascii="Verdana" w:hAnsi="Verdana"/>
          <w:sz w:val="22"/>
          <w:lang w:val="es-CO"/>
        </w:rPr>
      </w:pPr>
      <w:r w:rsidRPr="00283FF2">
        <w:rPr>
          <w:rFonts w:ascii="Verdana" w:hAnsi="Verdana"/>
          <w:sz w:val="22"/>
          <w:lang w:val="es-CO"/>
        </w:rPr>
        <w:t xml:space="preserve">El estado de situación financiera (balance general) y estado de resultado integral (estado de resultados), acompañados por el informe de auditoría (sí aplica de acuerdo con la legislación de origen) con traducción simple al </w:t>
      </w:r>
      <w:r w:rsidR="138ECE57" w:rsidRPr="00283FF2">
        <w:rPr>
          <w:rFonts w:ascii="Verdana" w:hAnsi="Verdana"/>
          <w:sz w:val="22"/>
          <w:lang w:val="es-CO"/>
        </w:rPr>
        <w:t xml:space="preserve">español </w:t>
      </w:r>
      <w:r w:rsidRPr="00283FF2">
        <w:rPr>
          <w:rFonts w:ascii="Verdana" w:hAnsi="Verdana"/>
          <w:sz w:val="22"/>
          <w:lang w:val="es-CO"/>
        </w:rPr>
        <w:t xml:space="preserve">de acuerdo con las normas NIIF.  </w:t>
      </w:r>
    </w:p>
    <w:p w14:paraId="57DBD41B" w14:textId="77777777" w:rsidR="00BD1E7E" w:rsidRPr="00283FF2" w:rsidRDefault="00BD1E7E" w:rsidP="00BD1E7E">
      <w:pPr>
        <w:rPr>
          <w:rFonts w:ascii="Verdana" w:hAnsi="Verdana"/>
          <w:sz w:val="22"/>
          <w:lang w:val="es-CO"/>
        </w:rPr>
      </w:pPr>
    </w:p>
    <w:p w14:paraId="2764E408" w14:textId="3854766E" w:rsidR="00BD1E7E" w:rsidRPr="00283FF2" w:rsidRDefault="00BD1E7E" w:rsidP="00F95698">
      <w:pPr>
        <w:pStyle w:val="ListParagraph"/>
        <w:numPr>
          <w:ilvl w:val="0"/>
          <w:numId w:val="20"/>
        </w:numPr>
        <w:rPr>
          <w:rFonts w:ascii="Verdana" w:hAnsi="Verdana"/>
          <w:sz w:val="22"/>
          <w:lang w:val="es-CO"/>
        </w:rPr>
      </w:pPr>
      <w:r w:rsidRPr="00283FF2">
        <w:rPr>
          <w:rFonts w:ascii="Verdana" w:hAnsi="Verdana"/>
          <w:sz w:val="22"/>
          <w:lang w:val="es-CO"/>
        </w:rPr>
        <w:t xml:space="preserve">Copia de la tarjeta profesional del contador público o revisor fiscal y certificado de antecedentes disciplinarios vigente expedido por la Junta Central de Contadores de quien realiza la conversión. </w:t>
      </w:r>
    </w:p>
    <w:p w14:paraId="648CC0AD" w14:textId="77777777" w:rsidR="00BD1E7E" w:rsidRPr="00283FF2" w:rsidRDefault="00BD1E7E" w:rsidP="00BD1E7E">
      <w:pPr>
        <w:rPr>
          <w:rFonts w:ascii="Verdana" w:hAnsi="Verdana"/>
          <w:sz w:val="22"/>
          <w:lang w:val="es-CO"/>
        </w:rPr>
      </w:pPr>
    </w:p>
    <w:p w14:paraId="06C8886A" w14:textId="7A976445" w:rsidR="00BD1E7E" w:rsidRPr="00283FF2" w:rsidRDefault="00BD1E7E" w:rsidP="00F95698">
      <w:pPr>
        <w:pStyle w:val="ListParagraph"/>
        <w:numPr>
          <w:ilvl w:val="0"/>
          <w:numId w:val="20"/>
        </w:numPr>
        <w:rPr>
          <w:rFonts w:ascii="Verdana" w:hAnsi="Verdana"/>
          <w:sz w:val="22"/>
          <w:lang w:val="es-CO"/>
        </w:rPr>
      </w:pPr>
      <w:r w:rsidRPr="00283FF2">
        <w:rPr>
          <w:rFonts w:ascii="Verdana" w:hAnsi="Verdana"/>
          <w:sz w:val="22"/>
          <w:lang w:val="es-CO"/>
        </w:rPr>
        <w:t xml:space="preserve">El </w:t>
      </w:r>
      <w:r w:rsidR="45CFE7CF" w:rsidRPr="00283FF2">
        <w:rPr>
          <w:rFonts w:ascii="Verdana" w:hAnsi="Verdana"/>
          <w:sz w:val="22"/>
          <w:lang w:val="es-CO"/>
        </w:rPr>
        <w:t>“</w:t>
      </w:r>
      <w:r w:rsidRPr="00283FF2">
        <w:rPr>
          <w:rFonts w:ascii="Verdana" w:hAnsi="Verdana"/>
          <w:sz w:val="22"/>
          <w:lang w:val="es-CO"/>
        </w:rPr>
        <w:t>Formato 4 – Capacidad financiera y organizacional</w:t>
      </w:r>
      <w:r w:rsidR="621C3948" w:rsidRPr="00283FF2">
        <w:rPr>
          <w:rFonts w:ascii="Verdana" w:hAnsi="Verdana"/>
          <w:sz w:val="22"/>
          <w:lang w:val="es-CO"/>
        </w:rPr>
        <w:t>”</w:t>
      </w:r>
      <w:r w:rsidRPr="00283FF2">
        <w:rPr>
          <w:rFonts w:ascii="Verdana" w:hAnsi="Verdana"/>
          <w:sz w:val="22"/>
          <w:lang w:val="es-CO"/>
        </w:rPr>
        <w:t xml:space="preserve"> para extranjeros diligenciado. En caso de presentarse discrepancias entre la información consignada en el </w:t>
      </w:r>
      <w:r w:rsidR="4C89665D" w:rsidRPr="00283FF2">
        <w:rPr>
          <w:rFonts w:ascii="Verdana" w:hAnsi="Verdana"/>
          <w:sz w:val="22"/>
          <w:lang w:val="es-CO"/>
        </w:rPr>
        <w:t>“</w:t>
      </w:r>
      <w:r w:rsidRPr="00283FF2">
        <w:rPr>
          <w:rFonts w:ascii="Verdana" w:hAnsi="Verdana"/>
          <w:sz w:val="22"/>
          <w:lang w:val="es-CO"/>
        </w:rPr>
        <w:t>Formato 4 – Capacidad financiera y organizacional</w:t>
      </w:r>
      <w:r w:rsidR="6FE32DFB" w:rsidRPr="00283FF2">
        <w:rPr>
          <w:rFonts w:ascii="Verdana" w:hAnsi="Verdana"/>
          <w:sz w:val="22"/>
          <w:lang w:val="es-CO"/>
        </w:rPr>
        <w:t>”</w:t>
      </w:r>
      <w:r w:rsidRPr="00283FF2">
        <w:rPr>
          <w:rFonts w:ascii="Verdana" w:hAnsi="Verdana"/>
          <w:sz w:val="22"/>
          <w:lang w:val="es-CO"/>
        </w:rPr>
        <w:t xml:space="preserve"> para extranjeros y los documentos señalados en el Literal A, prevalecerá la información consignada en los estados financieros incluidos en la oferta. </w:t>
      </w:r>
    </w:p>
    <w:p w14:paraId="719EF9A9" w14:textId="77777777" w:rsidR="00BD1E7E" w:rsidRPr="00283FF2" w:rsidRDefault="00BD1E7E" w:rsidP="00BD1E7E">
      <w:pPr>
        <w:rPr>
          <w:rFonts w:ascii="Verdana" w:hAnsi="Verdana"/>
          <w:sz w:val="22"/>
          <w:lang w:val="es-CO"/>
        </w:rPr>
      </w:pPr>
    </w:p>
    <w:p w14:paraId="5625FCA2" w14:textId="6CFFA04D" w:rsidR="00BD1E7E" w:rsidRPr="00283FF2" w:rsidRDefault="00BD1E7E" w:rsidP="00BD1E7E">
      <w:pPr>
        <w:rPr>
          <w:rFonts w:ascii="Verdana" w:hAnsi="Verdana"/>
          <w:sz w:val="22"/>
          <w:lang w:val="es-CO"/>
        </w:rPr>
      </w:pPr>
      <w:r w:rsidRPr="00283FF2">
        <w:rPr>
          <w:rFonts w:ascii="Verdana" w:hAnsi="Verdana"/>
          <w:sz w:val="22"/>
          <w:lang w:val="es-CO"/>
        </w:rPr>
        <w:t xml:space="preserve">Las fechas de corte de los documentos señalados en el literal A será </w:t>
      </w:r>
      <w:r w:rsidRPr="00283FF2">
        <w:rPr>
          <w:rFonts w:ascii="Verdana" w:hAnsi="Verdana"/>
          <w:sz w:val="22"/>
          <w:highlight w:val="lightGray"/>
          <w:lang w:val="es-CO"/>
        </w:rPr>
        <w:t xml:space="preserve">[la </w:t>
      </w:r>
      <w:r w:rsidR="67BAC24A" w:rsidRPr="00283FF2">
        <w:rPr>
          <w:rFonts w:ascii="Verdana" w:hAnsi="Verdana"/>
          <w:sz w:val="22"/>
          <w:highlight w:val="lightGray"/>
          <w:lang w:val="es-CO"/>
        </w:rPr>
        <w:t>E</w:t>
      </w:r>
      <w:r w:rsidRPr="00283FF2">
        <w:rPr>
          <w:rFonts w:ascii="Verdana" w:hAnsi="Verdana"/>
          <w:sz w:val="22"/>
          <w:highlight w:val="lightGray"/>
          <w:lang w:val="es-CO"/>
        </w:rPr>
        <w:t>ntidad establecerá las fechas de corte de acuerdo con lo establecido en la Subsección 5 de la Sección 1 del Capítulo 1 del Título 1 de la Parte 2 del Decreto 1082 de 2015 o las normas que las modifiquen, adicionen o sustituyan.</w:t>
      </w:r>
      <w:r w:rsidR="427B6FEA" w:rsidRPr="00283FF2">
        <w:rPr>
          <w:rFonts w:ascii="Verdana" w:hAnsi="Verdana"/>
          <w:sz w:val="22"/>
          <w:highlight w:val="lightGray"/>
          <w:lang w:val="es-CO"/>
        </w:rPr>
        <w:t xml:space="preserve"> En tal sentido, se tomará la información de acuerdo con el último año fiscal del proponente</w:t>
      </w:r>
      <w:r w:rsidRPr="00283FF2">
        <w:rPr>
          <w:rFonts w:ascii="Verdana" w:hAnsi="Verdana"/>
          <w:sz w:val="22"/>
          <w:highlight w:val="lightGray"/>
          <w:lang w:val="es-CO"/>
        </w:rPr>
        <w:t>]</w:t>
      </w:r>
      <w:r w:rsidRPr="00283FF2">
        <w:rPr>
          <w:rFonts w:ascii="Verdana" w:hAnsi="Verdana"/>
          <w:sz w:val="22"/>
          <w:lang w:val="es-CO"/>
        </w:rPr>
        <w:t>, acompañado del Informe de Auditoría, salvo que se acredite en debida forma que la legislación propia del país de origen establece una fecha de corte diferente a la prevista en este pliego.</w:t>
      </w:r>
    </w:p>
    <w:p w14:paraId="0A59C08D" w14:textId="77777777" w:rsidR="00BD1E7E" w:rsidRPr="00283FF2" w:rsidRDefault="00BD1E7E" w:rsidP="00BD1E7E">
      <w:pPr>
        <w:rPr>
          <w:rFonts w:ascii="Verdana" w:hAnsi="Verdana"/>
          <w:sz w:val="22"/>
          <w:lang w:val="es-CO"/>
        </w:rPr>
      </w:pPr>
    </w:p>
    <w:p w14:paraId="303C91B4" w14:textId="0AF70573" w:rsidR="00BD1E7E" w:rsidRPr="00283FF2" w:rsidRDefault="00BD1E7E" w:rsidP="00BD1E7E">
      <w:pPr>
        <w:rPr>
          <w:rFonts w:ascii="Verdana" w:hAnsi="Verdana"/>
          <w:sz w:val="22"/>
          <w:lang w:val="es-CO"/>
        </w:rPr>
      </w:pPr>
      <w:r w:rsidRPr="00283FF2">
        <w:rPr>
          <w:rFonts w:ascii="Verdana" w:hAnsi="Verdana"/>
          <w:sz w:val="22"/>
          <w:lang w:val="es-CO"/>
        </w:rPr>
        <w:t xml:space="preserve">Si alguno de estos requerimientos no aplica en el país del domicilio del proponente extranjero, el representante legal o el apoderado en Colombia deberán hacerlo constar bajo la gravedad de juramento en el </w:t>
      </w:r>
      <w:r w:rsidR="73522873" w:rsidRPr="00283FF2">
        <w:rPr>
          <w:rFonts w:ascii="Verdana" w:hAnsi="Verdana"/>
          <w:sz w:val="22"/>
          <w:lang w:val="es-CO"/>
        </w:rPr>
        <w:t>“</w:t>
      </w:r>
      <w:r w:rsidRPr="00283FF2">
        <w:rPr>
          <w:rFonts w:ascii="Verdana" w:hAnsi="Verdana"/>
          <w:sz w:val="22"/>
          <w:lang w:val="es-CO"/>
        </w:rPr>
        <w:t>Formato 4 – Capacidad financiera y organizacional</w:t>
      </w:r>
      <w:r w:rsidR="26AB0931" w:rsidRPr="00283FF2">
        <w:rPr>
          <w:rFonts w:ascii="Verdana" w:hAnsi="Verdana"/>
          <w:sz w:val="22"/>
          <w:lang w:val="es-CO"/>
        </w:rPr>
        <w:t>”</w:t>
      </w:r>
      <w:r w:rsidRPr="00283FF2">
        <w:rPr>
          <w:rFonts w:ascii="Verdana" w:hAnsi="Verdana"/>
          <w:sz w:val="22"/>
          <w:lang w:val="es-CO"/>
        </w:rPr>
        <w:t xml:space="preserve"> para extranjeros. El proponente podrá acreditar este requisito con un documento que así lo certifique emitido por una firma de auditoría externa.</w:t>
      </w:r>
    </w:p>
    <w:p w14:paraId="1EAE6DE0" w14:textId="77777777" w:rsidR="00BD1E7E" w:rsidRPr="00283FF2" w:rsidRDefault="00BD1E7E" w:rsidP="00BD1E7E">
      <w:pPr>
        <w:rPr>
          <w:rFonts w:ascii="Verdana" w:hAnsi="Verdana"/>
          <w:sz w:val="22"/>
          <w:lang w:val="es-CO"/>
        </w:rPr>
      </w:pPr>
    </w:p>
    <w:p w14:paraId="29B43664" w14:textId="4630E544" w:rsidR="0057574B" w:rsidRPr="00283FF2" w:rsidRDefault="00BD1E7E" w:rsidP="00BD1E7E">
      <w:pPr>
        <w:rPr>
          <w:rFonts w:ascii="Verdana" w:hAnsi="Verdana"/>
          <w:sz w:val="22"/>
          <w:lang w:val="es-CO"/>
        </w:rPr>
      </w:pPr>
      <w:r w:rsidRPr="00283FF2">
        <w:rPr>
          <w:rFonts w:ascii="Verdana" w:hAnsi="Verdana"/>
          <w:sz w:val="22"/>
          <w:lang w:val="es-CO"/>
        </w:rPr>
        <w:t xml:space="preserve">Si los valores de los estados financieros están expresados originalmente en una moneda diferente a </w:t>
      </w:r>
      <w:r w:rsidR="00CF5BB5" w:rsidRPr="00283FF2">
        <w:rPr>
          <w:rFonts w:ascii="Verdana" w:eastAsiaTheme="minorEastAsia" w:hAnsi="Verdana"/>
          <w:sz w:val="22"/>
          <w:lang w:val="es-CO"/>
        </w:rPr>
        <w:t>D</w:t>
      </w:r>
      <w:r w:rsidRPr="00283FF2">
        <w:rPr>
          <w:rFonts w:ascii="Verdana" w:eastAsiaTheme="minorEastAsia" w:hAnsi="Verdana"/>
          <w:sz w:val="22"/>
          <w:lang w:val="es-CO"/>
        </w:rPr>
        <w:t xml:space="preserve">ólares </w:t>
      </w:r>
      <w:r w:rsidRPr="00283FF2">
        <w:rPr>
          <w:rFonts w:ascii="Verdana" w:hAnsi="Verdana"/>
          <w:sz w:val="22"/>
          <w:lang w:val="es-CO"/>
        </w:rPr>
        <w:t xml:space="preserve">de los Estados Unidos de América, estos deberán convertirse a </w:t>
      </w:r>
      <w:r w:rsidR="00122EB3" w:rsidRPr="00283FF2">
        <w:rPr>
          <w:rFonts w:ascii="Verdana" w:hAnsi="Verdana"/>
          <w:sz w:val="22"/>
          <w:lang w:val="es-CO"/>
        </w:rPr>
        <w:t>P</w:t>
      </w:r>
      <w:r w:rsidRPr="00283FF2">
        <w:rPr>
          <w:rFonts w:ascii="Verdana" w:hAnsi="Verdana"/>
          <w:sz w:val="22"/>
          <w:lang w:val="es-CO"/>
        </w:rPr>
        <w:t>esos en los términos definidos en la sección 1.13.</w:t>
      </w:r>
    </w:p>
    <w:p w14:paraId="595C8653" w14:textId="4D9A0255" w:rsidR="00792FE8" w:rsidRPr="00283FF2" w:rsidRDefault="00792FE8" w:rsidP="00792FE8">
      <w:pPr>
        <w:rPr>
          <w:rFonts w:ascii="Verdana" w:hAnsi="Verdana"/>
          <w:sz w:val="22"/>
          <w:lang w:val="es-CO"/>
        </w:rPr>
      </w:pPr>
    </w:p>
    <w:p w14:paraId="28584B1A" w14:textId="2B856482" w:rsidR="00792FE8" w:rsidRPr="00283FF2" w:rsidRDefault="00BD1E7E" w:rsidP="007214D8">
      <w:pPr>
        <w:pStyle w:val="Heading2"/>
        <w:numPr>
          <w:ilvl w:val="1"/>
          <w:numId w:val="15"/>
        </w:numPr>
        <w:ind w:left="709"/>
        <w:rPr>
          <w:rFonts w:ascii="Verdana" w:hAnsi="Verdana"/>
          <w:sz w:val="22"/>
          <w:szCs w:val="22"/>
        </w:rPr>
      </w:pPr>
      <w:bookmarkStart w:id="672" w:name="_Toc216429125"/>
      <w:r w:rsidRPr="00283FF2">
        <w:rPr>
          <w:rFonts w:ascii="Verdana" w:hAnsi="Verdana"/>
          <w:sz w:val="22"/>
          <w:szCs w:val="22"/>
        </w:rPr>
        <w:t xml:space="preserve">EXIGENCIAS MÍNIMAS DE LA EXPERIENCIA DEL PROPONENTE Y LA EXPERIENCIA Y FORMACIÓN ACADÉMICA DEL EQUIPO DE TRABAJO (Personal </w:t>
      </w:r>
      <w:r w:rsidR="78EFA208" w:rsidRPr="00283FF2">
        <w:rPr>
          <w:rFonts w:ascii="Verdana" w:hAnsi="Verdana"/>
          <w:sz w:val="22"/>
          <w:szCs w:val="22"/>
        </w:rPr>
        <w:t>C</w:t>
      </w:r>
      <w:r w:rsidR="21A01552" w:rsidRPr="00283FF2">
        <w:rPr>
          <w:rFonts w:ascii="Verdana" w:hAnsi="Verdana"/>
          <w:sz w:val="22"/>
          <w:szCs w:val="22"/>
        </w:rPr>
        <w:t xml:space="preserve">lave </w:t>
      </w:r>
      <w:r w:rsidR="23BE2201" w:rsidRPr="00283FF2">
        <w:rPr>
          <w:rFonts w:ascii="Verdana" w:hAnsi="Verdana"/>
          <w:sz w:val="22"/>
          <w:szCs w:val="22"/>
        </w:rPr>
        <w:t>E</w:t>
      </w:r>
      <w:r w:rsidRPr="00283FF2">
        <w:rPr>
          <w:rFonts w:ascii="Verdana" w:hAnsi="Verdana"/>
          <w:sz w:val="22"/>
          <w:szCs w:val="22"/>
        </w:rPr>
        <w:t>valuable)</w:t>
      </w:r>
      <w:bookmarkEnd w:id="672"/>
    </w:p>
    <w:p w14:paraId="7DBB01E4" w14:textId="0348EFF4" w:rsidR="008105CF" w:rsidRDefault="008105CF" w:rsidP="008105CF">
      <w:pPr>
        <w:pStyle w:val="Heading2"/>
        <w:numPr>
          <w:ilvl w:val="0"/>
          <w:numId w:val="0"/>
        </w:numPr>
        <w:ind w:left="2411"/>
        <w:rPr>
          <w:rFonts w:ascii="Verdana" w:hAnsi="Verdana"/>
          <w:sz w:val="22"/>
          <w:szCs w:val="22"/>
        </w:rPr>
      </w:pPr>
    </w:p>
    <w:p w14:paraId="2DA0BB50" w14:textId="11113247" w:rsidR="00BD1E7E" w:rsidRPr="00283FF2" w:rsidRDefault="00AE7F1C" w:rsidP="007214D8">
      <w:pPr>
        <w:pStyle w:val="Heading2"/>
        <w:numPr>
          <w:ilvl w:val="2"/>
          <w:numId w:val="15"/>
        </w:numPr>
        <w:ind w:left="1134"/>
        <w:rPr>
          <w:rFonts w:ascii="Verdana" w:hAnsi="Verdana"/>
          <w:sz w:val="22"/>
          <w:szCs w:val="22"/>
        </w:rPr>
      </w:pPr>
      <w:bookmarkStart w:id="673" w:name="_Toc216429126"/>
      <w:r>
        <w:rPr>
          <w:rFonts w:ascii="Verdana" w:hAnsi="Verdana"/>
          <w:iCs/>
          <w:sz w:val="22"/>
          <w:szCs w:val="22"/>
        </w:rPr>
        <w:t>E</w:t>
      </w:r>
      <w:r w:rsidR="00BD1E7E" w:rsidRPr="00AE7F1C">
        <w:rPr>
          <w:rFonts w:ascii="Verdana" w:hAnsi="Verdana"/>
          <w:iCs/>
          <w:sz w:val="22"/>
          <w:szCs w:val="22"/>
        </w:rPr>
        <w:t>XIGENCIA</w:t>
      </w:r>
      <w:r w:rsidR="00BD1E7E" w:rsidRPr="00283FF2">
        <w:rPr>
          <w:rFonts w:ascii="Verdana" w:hAnsi="Verdana"/>
          <w:sz w:val="22"/>
          <w:szCs w:val="22"/>
        </w:rPr>
        <w:t xml:space="preserve"> MÍNIMA DE LA EXPERIENCIA DEL PROPONENTE</w:t>
      </w:r>
      <w:bookmarkEnd w:id="673"/>
    </w:p>
    <w:p w14:paraId="69FE6593" w14:textId="5F8BB4DB" w:rsidR="00BD1E7E" w:rsidRPr="00283FF2" w:rsidRDefault="00BD1E7E" w:rsidP="00BD1E7E">
      <w:pPr>
        <w:rPr>
          <w:rFonts w:ascii="Verdana" w:hAnsi="Verdana"/>
          <w:sz w:val="22"/>
          <w:lang w:val="es-CO"/>
        </w:rPr>
      </w:pPr>
    </w:p>
    <w:p w14:paraId="572EE293" w14:textId="7AC5377E" w:rsidR="00865C09" w:rsidRPr="00283FF2" w:rsidRDefault="00865C09" w:rsidP="00F95698">
      <w:pPr>
        <w:rPr>
          <w:rFonts w:ascii="Verdana" w:eastAsia="Times New Roman" w:hAnsi="Verdana" w:cs="Arial"/>
          <w:color w:val="000000"/>
          <w:sz w:val="22"/>
          <w:lang w:val="es-CO" w:eastAsia="es-ES"/>
        </w:rPr>
      </w:pPr>
      <w:r w:rsidRPr="00283FF2">
        <w:rPr>
          <w:rFonts w:ascii="Verdana" w:eastAsia="Times New Roman" w:hAnsi="Verdana" w:cs="Arial"/>
          <w:color w:val="000000" w:themeColor="text1"/>
          <w:sz w:val="22"/>
          <w:lang w:val="es-CO" w:eastAsia="es-ES"/>
        </w:rPr>
        <w:t xml:space="preserve">Para habilitarse en el Proceso de Contratación, el Proponente acreditará que la sumatoria de los contratos aportados como experiencia es mayor o igual al cien por ciento (100 %) respecto del valor total del Presupuesto Oficial establecido para el Proceso de Contratación expresado en SMMLV. Estos contratos serán verificados en el RUP y en el Formato 3 – </w:t>
      </w:r>
      <w:r w:rsidR="0FE940C0" w:rsidRPr="00283FF2">
        <w:rPr>
          <w:rFonts w:ascii="Verdana" w:eastAsia="Times New Roman" w:hAnsi="Verdana" w:cs="Arial"/>
          <w:color w:val="000000" w:themeColor="text1"/>
          <w:sz w:val="22"/>
          <w:lang w:val="es-CO" w:eastAsia="es-ES"/>
        </w:rPr>
        <w:t>Experiencia</w:t>
      </w:r>
      <w:r w:rsidRPr="00283FF2">
        <w:rPr>
          <w:rFonts w:ascii="Verdana" w:eastAsia="Times New Roman" w:hAnsi="Verdana" w:cs="Arial"/>
          <w:color w:val="000000" w:themeColor="text1"/>
          <w:sz w:val="22"/>
          <w:lang w:val="es-CO" w:eastAsia="es-ES"/>
        </w:rPr>
        <w:t xml:space="preserve">, para los Proponentes que no están obligados a estar inscritos en el RUP, cumpliendo con los requisitos de experiencia previstos en el numeral “10.1 Acreditación de la experiencia del Proponente”. </w:t>
      </w:r>
    </w:p>
    <w:p w14:paraId="3CB6F82B" w14:textId="77777777" w:rsidR="00865C09" w:rsidRPr="00283FF2" w:rsidRDefault="00865C09" w:rsidP="00F95698">
      <w:pPr>
        <w:rPr>
          <w:rFonts w:ascii="Verdana" w:eastAsia="Times New Roman" w:hAnsi="Verdana" w:cs="Arial"/>
          <w:iCs/>
          <w:color w:val="000000"/>
          <w:sz w:val="22"/>
          <w:lang w:val="es-CO" w:eastAsia="es-ES"/>
        </w:rPr>
      </w:pPr>
    </w:p>
    <w:p w14:paraId="525B707F" w14:textId="5B12FF6E" w:rsidR="00865C09" w:rsidRPr="00283FF2" w:rsidRDefault="00865C09" w:rsidP="00F95698">
      <w:pPr>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es-CO" w:eastAsia="es-ES"/>
        </w:rPr>
        <w:t xml:space="preserve">Además, para habilitarse en el Proceso de Contratación, mediante los contratos aportados, en caso de ser procedente, deberá acreditarse la experiencia solicitada frente a la actividad principal; al igual que la experiencia en las actividades secundarias en el evento de que se solicite combinación de experiencia de la Matriz 1 – Experiencia. Igualmente, deberá demostrarse la experiencia adicional cuando el proyecto a ejecutar incluya servicios adicionales a la consultoría de estudios de ingeniería de infraestructura </w:t>
      </w:r>
      <w:r w:rsidR="00993C35" w:rsidRPr="00283FF2">
        <w:rPr>
          <w:rFonts w:ascii="Verdana" w:eastAsia="Times New Roman" w:hAnsi="Verdana" w:cs="Arial"/>
          <w:iCs/>
          <w:color w:val="000000"/>
          <w:sz w:val="22"/>
          <w:lang w:val="es-CO" w:eastAsia="es-ES"/>
        </w:rPr>
        <w:t>social</w:t>
      </w:r>
      <w:r w:rsidRPr="00283FF2">
        <w:rPr>
          <w:rFonts w:ascii="Verdana" w:eastAsia="Times New Roman" w:hAnsi="Verdana" w:cs="Arial"/>
          <w:iCs/>
          <w:color w:val="000000"/>
          <w:sz w:val="22"/>
          <w:lang w:val="es-CO" w:eastAsia="es-ES"/>
        </w:rPr>
        <w:t>. Lo anterior, de conformidad con lo exigido en el numeral 10.1.1.</w:t>
      </w:r>
    </w:p>
    <w:p w14:paraId="18F7A10A" w14:textId="77777777" w:rsidR="00865C09" w:rsidRPr="00283FF2" w:rsidRDefault="00865C09" w:rsidP="00F95698">
      <w:pPr>
        <w:rPr>
          <w:rFonts w:ascii="Verdana" w:eastAsia="Times New Roman" w:hAnsi="Verdana" w:cs="Arial"/>
          <w:iCs/>
          <w:color w:val="000000"/>
          <w:sz w:val="22"/>
          <w:lang w:val="es-CO" w:eastAsia="es-ES"/>
        </w:rPr>
      </w:pPr>
    </w:p>
    <w:p w14:paraId="6EE9BB7F" w14:textId="77777777" w:rsidR="00865C09" w:rsidRPr="00283FF2" w:rsidRDefault="00865C09" w:rsidP="00F95698">
      <w:pPr>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es-CO" w:eastAsia="es-ES"/>
        </w:rPr>
        <w:t>En caso de que con los contratos aportados no se acrediten los requisitos exigidos en los dos párrafos anteriores, la Entidad solicitará al Proponente que subsane su oferta en los términos del numeral 1.6. Si el Proponente subsana el requisito mínimo de experiencia se habilitará en el Proceso de Contratación, pero no se tendrán en cuenta estos contratos para la asignación del puntaje. En otras palabras, el otorgamiento de puntaje se realizará con los contratos válidos allegados en su oferta y que no fueron objeto de subsanación por parte del Proponente.</w:t>
      </w:r>
    </w:p>
    <w:p w14:paraId="17CAE030" w14:textId="77777777" w:rsidR="00865C09" w:rsidRPr="00283FF2" w:rsidRDefault="00865C09" w:rsidP="00F95698">
      <w:pPr>
        <w:rPr>
          <w:rFonts w:ascii="Verdana" w:eastAsia="Times New Roman" w:hAnsi="Verdana" w:cs="Arial"/>
          <w:iCs/>
          <w:color w:val="000000"/>
          <w:sz w:val="22"/>
          <w:lang w:val="es-CO" w:eastAsia="es-ES"/>
        </w:rPr>
      </w:pPr>
    </w:p>
    <w:p w14:paraId="5D075E63" w14:textId="7377D4E7" w:rsidR="00865C09" w:rsidRPr="00283FF2" w:rsidRDefault="00865C09" w:rsidP="00F95698">
      <w:pPr>
        <w:rPr>
          <w:rFonts w:ascii="Verdana" w:eastAsia="Times New Roman" w:hAnsi="Verdana" w:cs="Arial"/>
          <w:iCs/>
          <w:color w:val="000000"/>
          <w:sz w:val="22"/>
          <w:lang w:val="es-CO" w:eastAsia="es-ES"/>
        </w:rPr>
      </w:pPr>
      <w:r w:rsidRPr="00283FF2">
        <w:rPr>
          <w:rFonts w:ascii="Verdana" w:eastAsia="Times New Roman" w:hAnsi="Verdana" w:cs="Arial"/>
          <w:iCs/>
          <w:color w:val="000000"/>
          <w:sz w:val="22"/>
          <w:highlight w:val="lightGray"/>
          <w:lang w:val="es-CO" w:eastAsia="es-ES"/>
        </w:rPr>
        <w:t xml:space="preserve">[En los Procesos de Contratación estructurados por lotes o por </w:t>
      </w:r>
      <w:r w:rsidR="002777EA" w:rsidRPr="00283FF2">
        <w:rPr>
          <w:rFonts w:ascii="Verdana" w:eastAsia="Times New Roman" w:hAnsi="Verdana" w:cs="Arial"/>
          <w:iCs/>
          <w:color w:val="000000"/>
          <w:sz w:val="22"/>
          <w:highlight w:val="lightGray"/>
          <w:lang w:val="es-CO" w:eastAsia="es-ES"/>
        </w:rPr>
        <w:t>segmento</w:t>
      </w:r>
      <w:r w:rsidRPr="00283FF2">
        <w:rPr>
          <w:rFonts w:ascii="Verdana" w:eastAsia="Times New Roman" w:hAnsi="Verdana" w:cs="Arial"/>
          <w:iCs/>
          <w:color w:val="000000"/>
          <w:sz w:val="22"/>
          <w:highlight w:val="lightGray"/>
          <w:lang w:val="es-CO" w:eastAsia="es-ES"/>
        </w:rPr>
        <w:t>s incluir el siguiente texto:]</w:t>
      </w:r>
      <w:r w:rsidRPr="00283FF2">
        <w:rPr>
          <w:rFonts w:ascii="Verdana" w:eastAsia="Times New Roman" w:hAnsi="Verdana" w:cs="Arial"/>
          <w:iCs/>
          <w:color w:val="000000"/>
          <w:sz w:val="22"/>
          <w:lang w:val="es-CO" w:eastAsia="es-ES"/>
        </w:rPr>
        <w:t xml:space="preserve"> En los procesos estructurados por lotes o por </w:t>
      </w:r>
      <w:r w:rsidR="000068D9" w:rsidRPr="00283FF2">
        <w:rPr>
          <w:rFonts w:ascii="Verdana" w:eastAsia="Times New Roman" w:hAnsi="Verdana" w:cs="Arial"/>
          <w:iCs/>
          <w:color w:val="000000"/>
          <w:sz w:val="22"/>
          <w:lang w:val="es-CO" w:eastAsia="es-ES"/>
        </w:rPr>
        <w:t>segmentos</w:t>
      </w:r>
      <w:r w:rsidRPr="00283FF2">
        <w:rPr>
          <w:rFonts w:ascii="Verdana" w:eastAsia="Times New Roman" w:hAnsi="Verdana" w:cs="Arial"/>
          <w:iCs/>
          <w:color w:val="000000"/>
          <w:sz w:val="22"/>
          <w:lang w:val="es-CO" w:eastAsia="es-ES"/>
        </w:rPr>
        <w:t xml:space="preserve">, el Proponente para habilitarse en el Proceso de Contratación acreditará que la experiencia es mayor o igual al cien por ciento (100 %) respecto del valor total del Presupuesto Oficial expresado en SMMLV del lote o </w:t>
      </w:r>
      <w:r w:rsidR="002777EA" w:rsidRPr="00283FF2">
        <w:rPr>
          <w:rFonts w:ascii="Verdana" w:eastAsia="Times New Roman" w:hAnsi="Verdana" w:cs="Arial"/>
          <w:iCs/>
          <w:color w:val="000000"/>
          <w:sz w:val="22"/>
          <w:lang w:val="es-CO" w:eastAsia="es-ES"/>
        </w:rPr>
        <w:t>segmento</w:t>
      </w:r>
      <w:r w:rsidRPr="00283FF2">
        <w:rPr>
          <w:rFonts w:ascii="Verdana" w:eastAsia="Times New Roman" w:hAnsi="Verdana" w:cs="Arial"/>
          <w:iCs/>
          <w:color w:val="000000"/>
          <w:sz w:val="22"/>
          <w:lang w:val="es-CO" w:eastAsia="es-ES"/>
        </w:rPr>
        <w:t xml:space="preserve"> al cual se presenta la oferta. </w:t>
      </w:r>
    </w:p>
    <w:p w14:paraId="7EBCEAB5" w14:textId="77777777" w:rsidR="00865C09" w:rsidRPr="00283FF2" w:rsidRDefault="00865C09" w:rsidP="00F95698">
      <w:pPr>
        <w:rPr>
          <w:rFonts w:ascii="Verdana" w:eastAsia="Times New Roman" w:hAnsi="Verdana" w:cs="Arial"/>
          <w:iCs/>
          <w:color w:val="000000"/>
          <w:sz w:val="22"/>
          <w:lang w:val="es-CO" w:eastAsia="es-ES"/>
        </w:rPr>
      </w:pPr>
    </w:p>
    <w:p w14:paraId="30850D6D" w14:textId="430FCF79" w:rsidR="00865C09" w:rsidRPr="00283FF2" w:rsidRDefault="00865C09" w:rsidP="00F95698">
      <w:pPr>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es-CO" w:eastAsia="es-ES"/>
        </w:rPr>
        <w:t xml:space="preserve">Asimismo, el Proponente demostrará para cada lote o </w:t>
      </w:r>
      <w:r w:rsidR="002777EA" w:rsidRPr="00283FF2">
        <w:rPr>
          <w:rFonts w:ascii="Verdana" w:eastAsia="Times New Roman" w:hAnsi="Verdana" w:cs="Arial"/>
          <w:iCs/>
          <w:color w:val="000000"/>
          <w:sz w:val="22"/>
          <w:lang w:val="es-CO" w:eastAsia="es-ES"/>
        </w:rPr>
        <w:t>segmento</w:t>
      </w:r>
      <w:r w:rsidRPr="00283FF2">
        <w:rPr>
          <w:rFonts w:ascii="Verdana" w:eastAsia="Times New Roman" w:hAnsi="Verdana" w:cs="Arial"/>
          <w:iCs/>
          <w:color w:val="000000"/>
          <w:sz w:val="22"/>
          <w:lang w:val="es-CO" w:eastAsia="es-ES"/>
        </w:rPr>
        <w:t xml:space="preserve"> la experiencia solicitada frente a la actividad principal; al igual que la experiencia en las actividades secundarias en caso de que se exija combinación de experiencia de la “Matriz 1 – Experiencia”. Igualmente, deberá acreditarse la experiencia adicional cuando el proyecto a ejecutar incluya servicios adicionales a la consultoría de estudios de ingeniería de infraestructura </w:t>
      </w:r>
      <w:r w:rsidR="00993C35" w:rsidRPr="00283FF2">
        <w:rPr>
          <w:rFonts w:ascii="Verdana" w:eastAsia="Times New Roman" w:hAnsi="Verdana" w:cs="Arial"/>
          <w:iCs/>
          <w:color w:val="000000"/>
          <w:sz w:val="22"/>
          <w:lang w:val="es-CO" w:eastAsia="es-ES"/>
        </w:rPr>
        <w:t>social</w:t>
      </w:r>
      <w:r w:rsidRPr="00283FF2">
        <w:rPr>
          <w:rFonts w:ascii="Verdana" w:eastAsia="Times New Roman" w:hAnsi="Verdana" w:cs="Arial"/>
          <w:iCs/>
          <w:color w:val="000000"/>
          <w:sz w:val="22"/>
          <w:lang w:val="es-CO" w:eastAsia="es-ES"/>
        </w:rPr>
        <w:t xml:space="preserve">. En consecuencia, si el Proponente se presenta a varios lotes o </w:t>
      </w:r>
      <w:r w:rsidR="008E2A8A" w:rsidRPr="00283FF2">
        <w:rPr>
          <w:rFonts w:ascii="Verdana" w:eastAsia="Times New Roman" w:hAnsi="Verdana" w:cs="Arial"/>
          <w:iCs/>
          <w:color w:val="000000"/>
          <w:sz w:val="22"/>
          <w:lang w:val="es-CO" w:eastAsia="es-ES"/>
        </w:rPr>
        <w:t>segmentos</w:t>
      </w:r>
      <w:r w:rsidRPr="00283FF2">
        <w:rPr>
          <w:rFonts w:ascii="Verdana" w:eastAsia="Times New Roman" w:hAnsi="Verdana" w:cs="Arial"/>
          <w:iCs/>
          <w:color w:val="000000"/>
          <w:sz w:val="22"/>
          <w:lang w:val="es-CO" w:eastAsia="es-ES"/>
        </w:rPr>
        <w:t xml:space="preserve">, la experiencia mínima se evaluará de manera independiente para cada uno de ellos. </w:t>
      </w:r>
    </w:p>
    <w:p w14:paraId="7B60E92F" w14:textId="77777777" w:rsidR="00865C09" w:rsidRPr="00283FF2" w:rsidRDefault="00865C09" w:rsidP="00F95698">
      <w:pPr>
        <w:rPr>
          <w:rFonts w:ascii="Verdana" w:eastAsia="Times New Roman" w:hAnsi="Verdana" w:cs="Arial"/>
          <w:iCs/>
          <w:color w:val="000000"/>
          <w:sz w:val="22"/>
          <w:lang w:val="es-CO" w:eastAsia="es-ES"/>
        </w:rPr>
      </w:pPr>
    </w:p>
    <w:p w14:paraId="4FDEA111" w14:textId="0F4F1A1D" w:rsidR="00865C09" w:rsidRPr="00283FF2" w:rsidRDefault="00865C09" w:rsidP="00F95698">
      <w:pPr>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es-CO" w:eastAsia="es-ES"/>
        </w:rPr>
        <w:t xml:space="preserve">En todo caso, un Proponente podrá probar la experiencia solicitada en uno o más lotes o </w:t>
      </w:r>
      <w:r w:rsidR="008E2A8A" w:rsidRPr="00283FF2">
        <w:rPr>
          <w:rFonts w:ascii="Verdana" w:eastAsia="Times New Roman" w:hAnsi="Verdana" w:cs="Arial"/>
          <w:iCs/>
          <w:color w:val="000000"/>
          <w:sz w:val="22"/>
          <w:lang w:val="es-CO" w:eastAsia="es-ES"/>
        </w:rPr>
        <w:t>segmentos</w:t>
      </w:r>
      <w:r w:rsidRPr="00283FF2">
        <w:rPr>
          <w:rFonts w:ascii="Verdana" w:eastAsia="Times New Roman" w:hAnsi="Verdana" w:cs="Arial"/>
          <w:iCs/>
          <w:color w:val="000000"/>
          <w:sz w:val="22"/>
          <w:lang w:val="es-CO" w:eastAsia="es-ES"/>
        </w:rPr>
        <w:t xml:space="preserve"> con un mismo contrato o mediante contratos distintos. </w:t>
      </w:r>
    </w:p>
    <w:p w14:paraId="4BE8ACA7" w14:textId="77777777" w:rsidR="008A50BB" w:rsidRPr="00283FF2" w:rsidRDefault="008A50BB" w:rsidP="00792FE8">
      <w:pPr>
        <w:rPr>
          <w:rFonts w:ascii="Verdana" w:hAnsi="Verdana"/>
          <w:sz w:val="22"/>
          <w:lang w:val="es-CO"/>
        </w:rPr>
      </w:pPr>
    </w:p>
    <w:p w14:paraId="0F75629D" w14:textId="1A99C5C9" w:rsidR="51135A17" w:rsidRDefault="51135A17">
      <w:pPr>
        <w:rPr>
          <w:rFonts w:ascii="Verdana" w:eastAsia="Verdana" w:hAnsi="Verdana" w:cs="Verdana"/>
          <w:sz w:val="22"/>
          <w:lang w:val="es-CO"/>
        </w:rPr>
      </w:pPr>
      <w:bookmarkStart w:id="674" w:name="_Toc184181767"/>
      <w:bookmarkStart w:id="675" w:name="_Toc184182405"/>
      <w:bookmarkStart w:id="676" w:name="_Toc189829459"/>
      <w:bookmarkEnd w:id="674"/>
      <w:bookmarkEnd w:id="675"/>
      <w:bookmarkEnd w:id="676"/>
      <w:r w:rsidRPr="1F375789">
        <w:rPr>
          <w:rFonts w:ascii="Verdana" w:eastAsia="Verdana" w:hAnsi="Verdana" w:cs="Verdana"/>
          <w:sz w:val="22"/>
          <w:lang w:val="es-CO"/>
        </w:rPr>
        <w:t xml:space="preserve">Se considera que la evaluación del requisito de experiencia, en los casos en los que esta se acredita con contratos que contienen pluralidad de actividades debe hacerse únicamente respecto de las actividades que se ajustan al requisito de experiencia exigible según la matriz 1 y el literal A del numeral 10.1.1 del documento base. </w:t>
      </w:r>
    </w:p>
    <w:p w14:paraId="5B09BCDF" w14:textId="3C5F6A45" w:rsidR="51135A17" w:rsidRDefault="51135A17" w:rsidP="008B35C5">
      <w:pPr>
        <w:spacing w:before="240" w:after="240"/>
        <w:rPr>
          <w:rFonts w:ascii="Verdana" w:eastAsia="Verdana" w:hAnsi="Verdana" w:cs="Verdana"/>
          <w:sz w:val="22"/>
          <w:lang w:val="es-CO"/>
        </w:rPr>
      </w:pPr>
      <w:r w:rsidRPr="1F375789">
        <w:rPr>
          <w:rFonts w:ascii="Verdana" w:eastAsia="Verdana" w:hAnsi="Verdana" w:cs="Verdana"/>
          <w:sz w:val="22"/>
          <w:lang w:val="es-CO"/>
        </w:rPr>
        <w:t>De otra parte, el mismo razonamiento</w:t>
      </w:r>
      <w:r w:rsidR="00BD53E5">
        <w:rPr>
          <w:rFonts w:ascii="Verdana" w:eastAsia="Verdana" w:hAnsi="Verdana" w:cs="Verdana"/>
          <w:sz w:val="22"/>
          <w:lang w:val="es-CO"/>
        </w:rPr>
        <w:t xml:space="preserve"> aplica</w:t>
      </w:r>
      <w:r w:rsidRPr="1F375789">
        <w:rPr>
          <w:rFonts w:ascii="Verdana" w:eastAsia="Verdana" w:hAnsi="Verdana" w:cs="Verdana"/>
          <w:sz w:val="22"/>
          <w:lang w:val="es-CO"/>
        </w:rPr>
        <w:t>, según el cual</w:t>
      </w:r>
      <w:r w:rsidR="00694C1E">
        <w:rPr>
          <w:rFonts w:ascii="Verdana" w:eastAsia="Verdana" w:hAnsi="Verdana" w:cs="Verdana"/>
          <w:sz w:val="22"/>
          <w:lang w:val="es-CO"/>
        </w:rPr>
        <w:t>,</w:t>
      </w:r>
      <w:r w:rsidRPr="1F375789">
        <w:rPr>
          <w:rFonts w:ascii="Verdana" w:eastAsia="Verdana" w:hAnsi="Verdana" w:cs="Verdana"/>
          <w:sz w:val="22"/>
          <w:lang w:val="es-CO"/>
        </w:rPr>
        <w:t xml:space="preserve"> la evaluación de la experiencia acreditada mediante un contrato con variadas actividades debe ser </w:t>
      </w:r>
      <w:r w:rsidR="00694C1E">
        <w:rPr>
          <w:rFonts w:ascii="Verdana" w:eastAsia="Verdana" w:hAnsi="Verdana" w:cs="Verdana"/>
          <w:sz w:val="22"/>
          <w:lang w:val="es-CO"/>
        </w:rPr>
        <w:t xml:space="preserve">dividida </w:t>
      </w:r>
      <w:r w:rsidRPr="1F375789">
        <w:rPr>
          <w:rFonts w:ascii="Verdana" w:eastAsia="Verdana" w:hAnsi="Verdana" w:cs="Verdana"/>
          <w:sz w:val="22"/>
          <w:lang w:val="es-CO"/>
        </w:rPr>
        <w:t xml:space="preserve">en función de las actividades que sí se ajustan a las características de la experiencia exigida, </w:t>
      </w:r>
      <w:r w:rsidR="003D3EB5">
        <w:rPr>
          <w:rFonts w:ascii="Verdana" w:eastAsia="Verdana" w:hAnsi="Verdana" w:cs="Verdana"/>
          <w:sz w:val="22"/>
          <w:lang w:val="es-CO"/>
        </w:rPr>
        <w:t xml:space="preserve">siendo </w:t>
      </w:r>
      <w:r w:rsidRPr="1F375789">
        <w:rPr>
          <w:rFonts w:ascii="Verdana" w:eastAsia="Verdana" w:hAnsi="Verdana" w:cs="Verdana"/>
          <w:sz w:val="22"/>
          <w:lang w:val="es-CO"/>
        </w:rPr>
        <w:t>aplicable en lo relacionado a los requisitos de experiencia en términos de dimensionamiento.</w:t>
      </w:r>
    </w:p>
    <w:p w14:paraId="676AFFB1" w14:textId="251E9112" w:rsidR="1F375789" w:rsidRDefault="1F375789" w:rsidP="1F375789">
      <w:pPr>
        <w:rPr>
          <w:rFonts w:ascii="Verdana" w:hAnsi="Verdana"/>
          <w:sz w:val="22"/>
          <w:lang w:val="es-CO"/>
        </w:rPr>
      </w:pPr>
    </w:p>
    <w:p w14:paraId="3AD412F7" w14:textId="5AFE5B91" w:rsidR="50358898" w:rsidRPr="008B35C5" w:rsidRDefault="50358898" w:rsidP="1F375789">
      <w:pPr>
        <w:spacing w:after="160"/>
        <w:rPr>
          <w:rFonts w:ascii="Verdana" w:eastAsia="Verdana" w:hAnsi="Verdana" w:cs="Verdana"/>
          <w:sz w:val="22"/>
          <w:lang w:val="es-CO"/>
        </w:rPr>
      </w:pPr>
      <w:r w:rsidRPr="008B35C5">
        <w:rPr>
          <w:rFonts w:ascii="Verdana" w:eastAsia="Verdana" w:hAnsi="Verdana" w:cs="Verdana"/>
          <w:b/>
          <w:bCs/>
          <w:sz w:val="22"/>
          <w:lang w:val="es-CO"/>
        </w:rPr>
        <w:t>DETERMINACIÓN DE LOS REQUISITOS MÍNIMOS DE EXPERIENCIA SEGÚN LA MATRIZ 1 – EXPERIENCIA</w:t>
      </w:r>
    </w:p>
    <w:p w14:paraId="442A6B53" w14:textId="51C5C181" w:rsidR="50358898" w:rsidRPr="008B35C5" w:rsidRDefault="50358898" w:rsidP="1F375789">
      <w:pPr>
        <w:spacing w:before="240" w:after="240"/>
        <w:rPr>
          <w:rFonts w:ascii="Verdana" w:eastAsia="Verdana" w:hAnsi="Verdana" w:cs="Verdana"/>
          <w:sz w:val="22"/>
          <w:lang w:val="es-CO"/>
        </w:rPr>
      </w:pPr>
      <w:r w:rsidRPr="008B35C5">
        <w:rPr>
          <w:rFonts w:ascii="Verdana" w:eastAsia="Verdana" w:hAnsi="Verdana" w:cs="Verdana"/>
          <w:sz w:val="22"/>
          <w:lang w:val="es-CO"/>
        </w:rPr>
        <w:t>[</w:t>
      </w:r>
      <w:r w:rsidRPr="007214D8">
        <w:rPr>
          <w:rFonts w:ascii="Verdana" w:hAnsi="Verdana"/>
          <w:sz w:val="22"/>
          <w:highlight w:val="lightGray"/>
          <w:lang w:val="es-CO"/>
        </w:rPr>
        <w:t>La Entidad debe indicar en esta sección las reglas de experiencia que serán requeridas en el Proceso de Contratación de acuerdo con la Matriz 1 – Experiencia.]</w:t>
      </w:r>
    </w:p>
    <w:p w14:paraId="477260BE" w14:textId="48CCFFE0" w:rsidR="50358898" w:rsidRPr="008B35C5" w:rsidRDefault="50358898" w:rsidP="1F375789">
      <w:pPr>
        <w:spacing w:before="240" w:after="240"/>
        <w:rPr>
          <w:rFonts w:ascii="Verdana" w:eastAsia="Verdana" w:hAnsi="Verdana" w:cs="Verdana"/>
          <w:sz w:val="22"/>
          <w:lang w:val="es-CO"/>
        </w:rPr>
      </w:pPr>
      <w:r w:rsidRPr="008B35C5">
        <w:rPr>
          <w:rFonts w:ascii="Verdana" w:eastAsia="Verdana" w:hAnsi="Verdana" w:cs="Verdana"/>
          <w:sz w:val="22"/>
          <w:lang w:val="es-CO"/>
        </w:rPr>
        <w:t>De conformidad con lo anterior, los requisitos de experiencia son: [</w:t>
      </w:r>
      <w:r w:rsidRPr="007214D8">
        <w:rPr>
          <w:rFonts w:ascii="Verdana" w:hAnsi="Verdana"/>
          <w:sz w:val="22"/>
          <w:highlight w:val="lightGray"/>
          <w:lang w:val="es-CO"/>
        </w:rPr>
        <w:t>la Entidad deberá indicar el número de la actividad a contratar y transcribir textualmente lo consignado en la Matriz 1 – Experiencia. En caso de requerir combinar experiencia, se procederá según los lineamientos del literal A del numeral 10.1.1</w:t>
      </w:r>
      <w:r w:rsidR="007D480F">
        <w:rPr>
          <w:rFonts w:ascii="Verdana" w:eastAsia="Verdana" w:hAnsi="Verdana" w:cs="Verdana"/>
          <w:sz w:val="22"/>
          <w:lang w:val="es-CO"/>
        </w:rPr>
        <w:t>]</w:t>
      </w:r>
    </w:p>
    <w:p w14:paraId="7AAF9BE9" w14:textId="77777777" w:rsidR="00E206DF" w:rsidRPr="00283FF2" w:rsidRDefault="00E206DF" w:rsidP="34598C8B">
      <w:pPr>
        <w:pStyle w:val="ListParagraph"/>
        <w:keepNext/>
        <w:keepLines/>
        <w:ind w:left="5464"/>
        <w:outlineLvl w:val="2"/>
        <w:rPr>
          <w:rFonts w:ascii="Verdana" w:eastAsiaTheme="majorEastAsia" w:hAnsi="Verdana" w:cstheme="majorBidi"/>
          <w:b/>
          <w:bCs/>
          <w:sz w:val="22"/>
          <w:lang w:val="es-CO"/>
        </w:rPr>
      </w:pPr>
    </w:p>
    <w:p w14:paraId="5AC9243E" w14:textId="37BA8E22" w:rsidR="00792FE8" w:rsidRPr="00283FF2" w:rsidRDefault="0063492E" w:rsidP="007214D8">
      <w:pPr>
        <w:pStyle w:val="Heading3"/>
        <w:numPr>
          <w:ilvl w:val="2"/>
          <w:numId w:val="15"/>
        </w:numPr>
        <w:ind w:left="1134"/>
        <w:rPr>
          <w:rFonts w:ascii="Verdana" w:hAnsi="Verdana"/>
          <w:sz w:val="22"/>
          <w:szCs w:val="22"/>
        </w:rPr>
      </w:pPr>
      <w:bookmarkStart w:id="677" w:name="_Toc216429127"/>
      <w:r w:rsidRPr="00283FF2">
        <w:rPr>
          <w:rFonts w:ascii="Verdana" w:hAnsi="Verdana"/>
          <w:sz w:val="22"/>
          <w:szCs w:val="22"/>
        </w:rPr>
        <w:t xml:space="preserve">EXIGENCIAS MÍNIMAS DE EXPERIENCIA Y FORMACIÓN ACADÉMICA DEL EQUIPO DE TRABAJO (Personal </w:t>
      </w:r>
      <w:r w:rsidR="72A67FC1" w:rsidRPr="00283FF2">
        <w:rPr>
          <w:rFonts w:ascii="Verdana" w:hAnsi="Verdana"/>
          <w:sz w:val="22"/>
          <w:szCs w:val="22"/>
        </w:rPr>
        <w:t>C</w:t>
      </w:r>
      <w:r w:rsidRPr="00283FF2">
        <w:rPr>
          <w:rFonts w:ascii="Verdana" w:hAnsi="Verdana"/>
          <w:sz w:val="22"/>
          <w:szCs w:val="22"/>
        </w:rPr>
        <w:t xml:space="preserve">lave </w:t>
      </w:r>
      <w:r w:rsidR="42C126D0" w:rsidRPr="00283FF2">
        <w:rPr>
          <w:rFonts w:ascii="Verdana" w:hAnsi="Verdana"/>
          <w:sz w:val="22"/>
          <w:szCs w:val="22"/>
        </w:rPr>
        <w:t>E</w:t>
      </w:r>
      <w:r w:rsidRPr="00283FF2">
        <w:rPr>
          <w:rFonts w:ascii="Verdana" w:hAnsi="Verdana"/>
          <w:sz w:val="22"/>
          <w:szCs w:val="22"/>
        </w:rPr>
        <w:t>valuable)</w:t>
      </w:r>
      <w:bookmarkEnd w:id="677"/>
    </w:p>
    <w:p w14:paraId="77E51B09" w14:textId="2B4B1FDB" w:rsidR="00150351" w:rsidRPr="00283FF2" w:rsidRDefault="00150351" w:rsidP="00150351">
      <w:pPr>
        <w:rPr>
          <w:rFonts w:ascii="Verdana" w:hAnsi="Verdana"/>
          <w:sz w:val="22"/>
          <w:lang w:val="es-CO"/>
        </w:rPr>
      </w:pPr>
    </w:p>
    <w:p w14:paraId="2E7FCAB4" w14:textId="4B9A043A" w:rsidR="007E33E9" w:rsidRPr="00283FF2" w:rsidRDefault="007E33E9" w:rsidP="007E33E9">
      <w:pPr>
        <w:rPr>
          <w:rFonts w:ascii="Verdana" w:hAnsi="Verdana"/>
          <w:sz w:val="22"/>
          <w:highlight w:val="lightGray"/>
          <w:lang w:val="es-CO"/>
        </w:rPr>
      </w:pPr>
      <w:r w:rsidRPr="00283FF2">
        <w:rPr>
          <w:rFonts w:ascii="Verdana" w:hAnsi="Verdana"/>
          <w:sz w:val="22"/>
          <w:highlight w:val="lightGray"/>
          <w:lang w:val="es-CO"/>
        </w:rPr>
        <w:t xml:space="preserve">[La </w:t>
      </w:r>
      <w:r w:rsidR="009478F1" w:rsidRPr="00283FF2">
        <w:rPr>
          <w:rFonts w:ascii="Verdana" w:hAnsi="Verdana"/>
          <w:sz w:val="22"/>
          <w:highlight w:val="lightGray"/>
          <w:lang w:val="es-CO"/>
        </w:rPr>
        <w:t>E</w:t>
      </w:r>
      <w:r w:rsidRPr="00283FF2">
        <w:rPr>
          <w:rFonts w:ascii="Verdana" w:hAnsi="Verdana"/>
          <w:sz w:val="22"/>
          <w:highlight w:val="lightGray"/>
          <w:lang w:val="es-CO"/>
        </w:rPr>
        <w:t xml:space="preserve">ntidad deberá definir los perfiles profesionales del equipo de trabajo del </w:t>
      </w:r>
      <w:r w:rsidR="5D60FED7" w:rsidRPr="00283FF2">
        <w:rPr>
          <w:rFonts w:ascii="Verdana" w:hAnsi="Verdana"/>
          <w:sz w:val="22"/>
          <w:highlight w:val="lightGray"/>
          <w:lang w:val="es-CO"/>
        </w:rPr>
        <w:t xml:space="preserve">consultor </w:t>
      </w:r>
      <w:r w:rsidRPr="00283FF2">
        <w:rPr>
          <w:rFonts w:ascii="Verdana" w:hAnsi="Verdana"/>
          <w:sz w:val="22"/>
          <w:highlight w:val="lightGray"/>
          <w:lang w:val="es-CO"/>
        </w:rPr>
        <w:t xml:space="preserve">de acuerdo con la “Matriz 4 – Lineamientos de requisitos del personal”, para </w:t>
      </w:r>
      <w:r w:rsidR="00412895" w:rsidRPr="00283FF2">
        <w:rPr>
          <w:rFonts w:ascii="Verdana" w:hAnsi="Verdana"/>
          <w:sz w:val="22"/>
          <w:highlight w:val="lightGray"/>
          <w:lang w:val="es-CO"/>
        </w:rPr>
        <w:t>fijar</w:t>
      </w:r>
      <w:r w:rsidRPr="00283FF2">
        <w:rPr>
          <w:rFonts w:ascii="Verdana" w:hAnsi="Verdana"/>
          <w:sz w:val="22"/>
          <w:highlight w:val="lightGray"/>
          <w:lang w:val="es-CO"/>
        </w:rPr>
        <w:t xml:space="preserve"> las condiciones de experiencia y formación académica del equipo de trabajo. Así mismo, no podrá, bajo ningún supuesto</w:t>
      </w:r>
      <w:r w:rsidR="004F4700" w:rsidRPr="00283FF2">
        <w:rPr>
          <w:rFonts w:ascii="Verdana" w:hAnsi="Verdana"/>
          <w:sz w:val="22"/>
          <w:highlight w:val="lightGray"/>
          <w:lang w:val="es-CO"/>
        </w:rPr>
        <w:t xml:space="preserve"> </w:t>
      </w:r>
      <w:r w:rsidR="009478F1" w:rsidRPr="00283FF2">
        <w:rPr>
          <w:rFonts w:ascii="Verdana" w:hAnsi="Verdana"/>
          <w:sz w:val="22"/>
          <w:highlight w:val="lightGray"/>
          <w:lang w:val="es-CO"/>
        </w:rPr>
        <w:t>incluir</w:t>
      </w:r>
      <w:r w:rsidRPr="00283FF2">
        <w:rPr>
          <w:rFonts w:ascii="Verdana" w:hAnsi="Verdana"/>
          <w:sz w:val="22"/>
          <w:highlight w:val="lightGray"/>
          <w:lang w:val="es-CO"/>
        </w:rPr>
        <w:t xml:space="preserve"> títulos de posgrado particulares (especializaciones, maestrías, doctorados o posdoctorados</w:t>
      </w:r>
      <w:r w:rsidR="7953BCAB" w:rsidRPr="00283FF2">
        <w:rPr>
          <w:rFonts w:ascii="Verdana" w:hAnsi="Verdana"/>
          <w:sz w:val="22"/>
          <w:highlight w:val="lightGray"/>
          <w:lang w:val="es-CO"/>
        </w:rPr>
        <w:t xml:space="preserve">, p.ej.: “maestría en </w:t>
      </w:r>
      <w:proofErr w:type="spellStart"/>
      <w:r w:rsidR="7953BCAB" w:rsidRPr="00283FF2">
        <w:rPr>
          <w:rFonts w:ascii="Verdana" w:hAnsi="Verdana"/>
          <w:sz w:val="22"/>
          <w:highlight w:val="lightGray"/>
          <w:lang w:val="es-CO"/>
        </w:rPr>
        <w:t>project</w:t>
      </w:r>
      <w:proofErr w:type="spellEnd"/>
      <w:r w:rsidR="7953BCAB" w:rsidRPr="00283FF2">
        <w:rPr>
          <w:rFonts w:ascii="Verdana" w:hAnsi="Verdana"/>
          <w:sz w:val="22"/>
          <w:highlight w:val="lightGray"/>
          <w:lang w:val="es-CO"/>
        </w:rPr>
        <w:t xml:space="preserve"> </w:t>
      </w:r>
      <w:proofErr w:type="spellStart"/>
      <w:r w:rsidR="7953BCAB" w:rsidRPr="00283FF2">
        <w:rPr>
          <w:rFonts w:ascii="Verdana" w:hAnsi="Verdana"/>
          <w:sz w:val="22"/>
          <w:highlight w:val="lightGray"/>
          <w:lang w:val="es-CO"/>
        </w:rPr>
        <w:t>manag</w:t>
      </w:r>
      <w:r w:rsidR="004F4700" w:rsidRPr="00283FF2">
        <w:rPr>
          <w:rFonts w:ascii="Verdana" w:hAnsi="Verdana"/>
          <w:sz w:val="22"/>
          <w:highlight w:val="lightGray"/>
          <w:lang w:val="es-CO"/>
        </w:rPr>
        <w:t>e</w:t>
      </w:r>
      <w:r w:rsidR="7953BCAB" w:rsidRPr="00283FF2">
        <w:rPr>
          <w:rFonts w:ascii="Verdana" w:hAnsi="Verdana"/>
          <w:sz w:val="22"/>
          <w:highlight w:val="lightGray"/>
          <w:lang w:val="es-CO"/>
        </w:rPr>
        <w:t>ment</w:t>
      </w:r>
      <w:proofErr w:type="spellEnd"/>
      <w:r w:rsidR="7953BCAB" w:rsidRPr="00283FF2">
        <w:rPr>
          <w:rFonts w:ascii="Verdana" w:hAnsi="Verdana"/>
          <w:sz w:val="22"/>
          <w:highlight w:val="lightGray"/>
          <w:lang w:val="es-CO"/>
        </w:rPr>
        <w:t xml:space="preserve">”, sino establecerlo como “posgrado en: gerencia de proyectos, gerencia de obras, </w:t>
      </w:r>
      <w:r w:rsidR="007A7405" w:rsidRPr="00283FF2">
        <w:rPr>
          <w:rFonts w:ascii="Verdana" w:hAnsi="Verdana"/>
          <w:sz w:val="22"/>
          <w:highlight w:val="lightGray"/>
          <w:lang w:val="es-CO"/>
        </w:rPr>
        <w:t>entre otros</w:t>
      </w:r>
      <w:r w:rsidR="7953BCAB" w:rsidRPr="00283FF2">
        <w:rPr>
          <w:rFonts w:ascii="Verdana" w:hAnsi="Verdana"/>
          <w:sz w:val="22"/>
          <w:highlight w:val="lightGray"/>
          <w:lang w:val="es-CO"/>
        </w:rPr>
        <w:t>”</w:t>
      </w:r>
      <w:r w:rsidRPr="00283FF2">
        <w:rPr>
          <w:rFonts w:ascii="Verdana" w:hAnsi="Verdana"/>
          <w:sz w:val="22"/>
          <w:highlight w:val="lightGray"/>
          <w:lang w:val="es-CO"/>
        </w:rPr>
        <w:t xml:space="preserve">), </w:t>
      </w:r>
      <w:r w:rsidR="00412895" w:rsidRPr="00283FF2">
        <w:rPr>
          <w:rFonts w:ascii="Verdana" w:hAnsi="Verdana"/>
          <w:sz w:val="22"/>
          <w:highlight w:val="lightGray"/>
          <w:lang w:val="es-CO"/>
        </w:rPr>
        <w:t>ya</w:t>
      </w:r>
      <w:r w:rsidRPr="00283FF2">
        <w:rPr>
          <w:rFonts w:ascii="Verdana" w:hAnsi="Verdana"/>
          <w:sz w:val="22"/>
          <w:highlight w:val="lightGray"/>
          <w:lang w:val="es-CO"/>
        </w:rPr>
        <w:t xml:space="preserve"> que la formación académica obedece a un título de posgrado independiente de su nivel académico, en un área de conocimiento acorde al cargo a desempeñar.</w:t>
      </w:r>
      <w:r w:rsidR="002746F8" w:rsidRPr="00283FF2">
        <w:rPr>
          <w:rFonts w:ascii="Verdana" w:hAnsi="Verdana"/>
          <w:sz w:val="22"/>
          <w:highlight w:val="lightGray"/>
          <w:lang w:val="es-CO"/>
        </w:rPr>
        <w:t xml:space="preserve"> </w:t>
      </w:r>
    </w:p>
    <w:p w14:paraId="51044398" w14:textId="77777777" w:rsidR="00692AD8" w:rsidRPr="00283FF2" w:rsidRDefault="00692AD8" w:rsidP="00D614DF">
      <w:pPr>
        <w:rPr>
          <w:rFonts w:ascii="Verdana" w:hAnsi="Verdana"/>
          <w:sz w:val="22"/>
          <w:highlight w:val="lightGray"/>
          <w:lang w:val="es-CO"/>
        </w:rPr>
      </w:pPr>
    </w:p>
    <w:p w14:paraId="779020C5" w14:textId="593A4236" w:rsidR="007E33E9" w:rsidRPr="00283FF2" w:rsidRDefault="007E33E9" w:rsidP="007E33E9">
      <w:pPr>
        <w:rPr>
          <w:rFonts w:ascii="Verdana" w:hAnsi="Verdana"/>
          <w:sz w:val="22"/>
          <w:highlight w:val="lightGray"/>
          <w:lang w:val="es-CO"/>
        </w:rPr>
      </w:pPr>
      <w:r w:rsidRPr="00283FF2">
        <w:rPr>
          <w:rFonts w:ascii="Verdana" w:hAnsi="Verdana"/>
          <w:sz w:val="22"/>
          <w:highlight w:val="lightGray"/>
          <w:lang w:val="es-CO"/>
        </w:rPr>
        <w:t xml:space="preserve">Asimismo, los perfiles del equipo de trabajo establecidos por la </w:t>
      </w:r>
      <w:r w:rsidR="00913F05" w:rsidRPr="00283FF2">
        <w:rPr>
          <w:rFonts w:ascii="Verdana" w:hAnsi="Verdana"/>
          <w:sz w:val="22"/>
          <w:highlight w:val="lightGray"/>
          <w:lang w:val="es-CO"/>
        </w:rPr>
        <w:t>E</w:t>
      </w:r>
      <w:r w:rsidRPr="00283FF2">
        <w:rPr>
          <w:rFonts w:ascii="Verdana" w:hAnsi="Verdana"/>
          <w:sz w:val="22"/>
          <w:highlight w:val="lightGray"/>
          <w:lang w:val="es-CO"/>
        </w:rPr>
        <w:t xml:space="preserve">ntidad a través de la </w:t>
      </w:r>
      <w:r w:rsidR="00913F05" w:rsidRPr="00283FF2">
        <w:rPr>
          <w:rFonts w:ascii="Verdana" w:hAnsi="Verdana"/>
          <w:sz w:val="22"/>
          <w:highlight w:val="lightGray"/>
          <w:lang w:val="es-CO"/>
        </w:rPr>
        <w:t>“</w:t>
      </w:r>
      <w:r w:rsidRPr="00283FF2">
        <w:rPr>
          <w:rFonts w:ascii="Verdana" w:hAnsi="Verdana"/>
          <w:sz w:val="22"/>
          <w:highlight w:val="lightGray"/>
          <w:lang w:val="es-CO"/>
        </w:rPr>
        <w:t>Matriz 4 – Lineamientos de requisitos del personal</w:t>
      </w:r>
      <w:r w:rsidR="00913F05" w:rsidRPr="00283FF2">
        <w:rPr>
          <w:rFonts w:ascii="Verdana" w:hAnsi="Verdana"/>
          <w:sz w:val="22"/>
          <w:highlight w:val="lightGray"/>
          <w:lang w:val="es-CO"/>
        </w:rPr>
        <w:t>”</w:t>
      </w:r>
      <w:r w:rsidRPr="00283FF2">
        <w:rPr>
          <w:rFonts w:ascii="Verdana" w:hAnsi="Verdana"/>
          <w:sz w:val="22"/>
          <w:highlight w:val="lightGray"/>
          <w:lang w:val="es-CO"/>
        </w:rPr>
        <w:t xml:space="preserve"> y el </w:t>
      </w:r>
      <w:r w:rsidR="00913F05" w:rsidRPr="00283FF2">
        <w:rPr>
          <w:rFonts w:ascii="Verdana" w:hAnsi="Verdana"/>
          <w:sz w:val="22"/>
          <w:highlight w:val="lightGray"/>
          <w:lang w:val="es-CO"/>
        </w:rPr>
        <w:t>“</w:t>
      </w:r>
      <w:r w:rsidRPr="00283FF2">
        <w:rPr>
          <w:rFonts w:ascii="Verdana" w:hAnsi="Verdana"/>
          <w:sz w:val="22"/>
          <w:highlight w:val="lightGray"/>
          <w:lang w:val="es-CO"/>
        </w:rPr>
        <w:t>Anexo 1 – Anexo Técnico</w:t>
      </w:r>
      <w:r w:rsidR="00913F05" w:rsidRPr="00283FF2">
        <w:rPr>
          <w:rFonts w:ascii="Verdana" w:hAnsi="Verdana"/>
          <w:sz w:val="22"/>
          <w:highlight w:val="lightGray"/>
          <w:lang w:val="es-CO"/>
        </w:rPr>
        <w:t>”</w:t>
      </w:r>
      <w:r w:rsidRPr="00283FF2">
        <w:rPr>
          <w:rFonts w:ascii="Verdana" w:hAnsi="Verdana"/>
          <w:sz w:val="22"/>
          <w:highlight w:val="lightGray"/>
          <w:lang w:val="es-CO"/>
        </w:rPr>
        <w:t xml:space="preserve"> serán susceptibles de observaciones por parte de los interesados en el </w:t>
      </w:r>
      <w:r w:rsidR="00913F05"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00913F05" w:rsidRPr="00283FF2">
        <w:rPr>
          <w:rFonts w:ascii="Verdana" w:hAnsi="Verdana"/>
          <w:sz w:val="22"/>
          <w:highlight w:val="lightGray"/>
          <w:lang w:val="es-CO"/>
        </w:rPr>
        <w:t xml:space="preserve">Contratación </w:t>
      </w:r>
      <w:r w:rsidRPr="00283FF2">
        <w:rPr>
          <w:rFonts w:ascii="Verdana" w:hAnsi="Verdana"/>
          <w:sz w:val="22"/>
          <w:highlight w:val="lightGray"/>
          <w:lang w:val="es-CO"/>
        </w:rPr>
        <w:t>si así lo consideran</w:t>
      </w:r>
      <w:r w:rsidR="0002224B" w:rsidRPr="00283FF2">
        <w:rPr>
          <w:rFonts w:ascii="Verdana" w:hAnsi="Verdana"/>
          <w:sz w:val="22"/>
          <w:highlight w:val="lightGray"/>
          <w:lang w:val="es-CO"/>
        </w:rPr>
        <w:t>]</w:t>
      </w:r>
      <w:r w:rsidRPr="00283FF2">
        <w:rPr>
          <w:rFonts w:ascii="Verdana" w:hAnsi="Verdana"/>
          <w:sz w:val="22"/>
          <w:highlight w:val="lightGray"/>
          <w:lang w:val="es-CO"/>
        </w:rPr>
        <w:t>.</w:t>
      </w:r>
    </w:p>
    <w:p w14:paraId="6F462D69" w14:textId="77777777" w:rsidR="007E33E9" w:rsidRPr="00283FF2" w:rsidRDefault="007E33E9" w:rsidP="007E33E9">
      <w:pPr>
        <w:rPr>
          <w:rFonts w:ascii="Verdana" w:hAnsi="Verdana"/>
          <w:sz w:val="22"/>
          <w:lang w:val="es-CO"/>
        </w:rPr>
      </w:pPr>
    </w:p>
    <w:p w14:paraId="7248FB1F" w14:textId="1683C0DF" w:rsidR="007E33E9" w:rsidRPr="00283FF2" w:rsidRDefault="007E33E9" w:rsidP="007E33E9">
      <w:pPr>
        <w:rPr>
          <w:rFonts w:ascii="Verdana" w:hAnsi="Verdana"/>
          <w:sz w:val="22"/>
          <w:lang w:val="es-CO"/>
        </w:rPr>
      </w:pPr>
      <w:r w:rsidRPr="00283FF2">
        <w:rPr>
          <w:rFonts w:ascii="Verdana" w:hAnsi="Verdana"/>
          <w:sz w:val="22"/>
          <w:lang w:val="es-CO"/>
        </w:rPr>
        <w:t xml:space="preserve">Durante el desarrollo del </w:t>
      </w:r>
      <w:r w:rsidR="003D05C1" w:rsidRPr="00283FF2">
        <w:rPr>
          <w:rFonts w:ascii="Verdana" w:hAnsi="Verdana"/>
          <w:sz w:val="22"/>
          <w:lang w:val="es-CO"/>
        </w:rPr>
        <w:t>Proceso</w:t>
      </w:r>
      <w:r w:rsidRPr="00283FF2">
        <w:rPr>
          <w:rFonts w:ascii="Verdana" w:hAnsi="Verdana"/>
          <w:sz w:val="22"/>
          <w:lang w:val="es-CO"/>
        </w:rPr>
        <w:t xml:space="preserve"> de </w:t>
      </w:r>
      <w:r w:rsidR="003D05C1" w:rsidRPr="00283FF2">
        <w:rPr>
          <w:rFonts w:ascii="Verdana" w:hAnsi="Verdana"/>
          <w:sz w:val="22"/>
          <w:lang w:val="es-CO"/>
        </w:rPr>
        <w:t>Contrata</w:t>
      </w:r>
      <w:r w:rsidRPr="00283FF2">
        <w:rPr>
          <w:rFonts w:ascii="Verdana" w:hAnsi="Verdana"/>
          <w:sz w:val="22"/>
          <w:lang w:val="es-CO"/>
        </w:rPr>
        <w:t xml:space="preserve">ción NO se evaluarán los soportes de los perfiles requeridos, por </w:t>
      </w:r>
      <w:r w:rsidR="009F7AA4" w:rsidRPr="00283FF2">
        <w:rPr>
          <w:rFonts w:ascii="Verdana" w:hAnsi="Verdana"/>
          <w:sz w:val="22"/>
          <w:lang w:val="es-CO"/>
        </w:rPr>
        <w:t>lo que</w:t>
      </w:r>
      <w:r w:rsidRPr="00283FF2">
        <w:rPr>
          <w:rFonts w:ascii="Verdana" w:hAnsi="Verdana"/>
          <w:sz w:val="22"/>
          <w:lang w:val="es-CO"/>
        </w:rPr>
        <w:t xml:space="preserve"> no </w:t>
      </w:r>
      <w:r w:rsidR="007D625A" w:rsidRPr="00283FF2">
        <w:rPr>
          <w:rFonts w:ascii="Verdana" w:hAnsi="Verdana"/>
          <w:sz w:val="22"/>
          <w:lang w:val="es-CO"/>
        </w:rPr>
        <w:t>se solicitarán</w:t>
      </w:r>
      <w:r w:rsidRPr="00283FF2">
        <w:rPr>
          <w:rFonts w:ascii="Verdana" w:hAnsi="Verdana"/>
          <w:sz w:val="22"/>
          <w:lang w:val="es-CO"/>
        </w:rPr>
        <w:t xml:space="preserve"> como parte de los documentos que conform</w:t>
      </w:r>
      <w:r w:rsidR="007D625A" w:rsidRPr="00283FF2">
        <w:rPr>
          <w:rFonts w:ascii="Verdana" w:hAnsi="Verdana"/>
          <w:sz w:val="22"/>
          <w:lang w:val="es-CO"/>
        </w:rPr>
        <w:t>a</w:t>
      </w:r>
      <w:r w:rsidRPr="00283FF2">
        <w:rPr>
          <w:rFonts w:ascii="Verdana" w:hAnsi="Verdana"/>
          <w:sz w:val="22"/>
          <w:lang w:val="es-CO"/>
        </w:rPr>
        <w:t xml:space="preserve">n la propuesta. En tal sentido, para habilitarse en el </w:t>
      </w:r>
      <w:r w:rsidR="009478F1" w:rsidRPr="00283FF2">
        <w:rPr>
          <w:rFonts w:ascii="Verdana" w:hAnsi="Verdana"/>
          <w:sz w:val="22"/>
          <w:lang w:val="es-CO"/>
        </w:rPr>
        <w:t>P</w:t>
      </w:r>
      <w:r w:rsidRPr="00283FF2">
        <w:rPr>
          <w:rFonts w:ascii="Verdana" w:hAnsi="Verdana"/>
          <w:sz w:val="22"/>
          <w:lang w:val="es-CO"/>
        </w:rPr>
        <w:t xml:space="preserve">roceso de </w:t>
      </w:r>
      <w:r w:rsidR="009478F1" w:rsidRPr="00283FF2">
        <w:rPr>
          <w:rFonts w:ascii="Verdana" w:hAnsi="Verdana"/>
          <w:sz w:val="22"/>
          <w:lang w:val="es-CO"/>
        </w:rPr>
        <w:t>Contratación</w:t>
      </w:r>
      <w:r w:rsidRPr="00283FF2">
        <w:rPr>
          <w:rFonts w:ascii="Verdana" w:hAnsi="Verdana"/>
          <w:sz w:val="22"/>
          <w:lang w:val="es-CO"/>
        </w:rPr>
        <w:t xml:space="preserve">, el </w:t>
      </w:r>
      <w:r w:rsidR="009478F1" w:rsidRPr="00283FF2">
        <w:rPr>
          <w:rFonts w:ascii="Verdana" w:hAnsi="Verdana"/>
          <w:sz w:val="22"/>
          <w:lang w:val="es-CO"/>
        </w:rPr>
        <w:t>P</w:t>
      </w:r>
      <w:r w:rsidRPr="00283FF2">
        <w:rPr>
          <w:rFonts w:ascii="Verdana" w:hAnsi="Verdana"/>
          <w:sz w:val="22"/>
          <w:lang w:val="es-CO"/>
        </w:rPr>
        <w:t>roponente deberá cumplir las siguientes reglas:</w:t>
      </w:r>
    </w:p>
    <w:p w14:paraId="16DD3D62" w14:textId="4883816F" w:rsidR="34598C8B" w:rsidRPr="00283FF2" w:rsidRDefault="34598C8B" w:rsidP="34598C8B">
      <w:pPr>
        <w:rPr>
          <w:rFonts w:ascii="Verdana" w:hAnsi="Verdana"/>
          <w:sz w:val="22"/>
          <w:lang w:val="es-CO"/>
        </w:rPr>
      </w:pPr>
    </w:p>
    <w:p w14:paraId="6C1E1EF7" w14:textId="2BD5B23D" w:rsidR="007E33E9" w:rsidRPr="00283FF2" w:rsidRDefault="007E33E9" w:rsidP="00F95698">
      <w:pPr>
        <w:pStyle w:val="ListParagraph"/>
        <w:numPr>
          <w:ilvl w:val="0"/>
          <w:numId w:val="21"/>
        </w:numPr>
        <w:rPr>
          <w:rFonts w:ascii="Verdana" w:hAnsi="Verdana"/>
          <w:sz w:val="22"/>
          <w:lang w:val="es-CO"/>
        </w:rPr>
      </w:pPr>
      <w:r w:rsidRPr="00283FF2">
        <w:rPr>
          <w:rFonts w:ascii="Verdana" w:hAnsi="Verdana"/>
          <w:sz w:val="22"/>
          <w:lang w:val="es-CO"/>
        </w:rPr>
        <w:t xml:space="preserve">El </w:t>
      </w:r>
      <w:r w:rsidR="09E580CF" w:rsidRPr="00283FF2">
        <w:rPr>
          <w:rFonts w:ascii="Verdana" w:hAnsi="Verdana"/>
          <w:sz w:val="22"/>
          <w:lang w:val="es-CO"/>
        </w:rPr>
        <w:t>P</w:t>
      </w:r>
      <w:r w:rsidRPr="00283FF2">
        <w:rPr>
          <w:rFonts w:ascii="Verdana" w:hAnsi="Verdana"/>
          <w:sz w:val="22"/>
          <w:lang w:val="es-CO"/>
        </w:rPr>
        <w:t xml:space="preserve">roponente deberá aportar y diligenciar en forma clara, completa, correcta y legible el </w:t>
      </w:r>
      <w:r w:rsidR="687820BA" w:rsidRPr="00283FF2">
        <w:rPr>
          <w:rFonts w:ascii="Verdana" w:hAnsi="Verdana"/>
          <w:sz w:val="22"/>
          <w:lang w:val="es-CO"/>
        </w:rPr>
        <w:t>“</w:t>
      </w:r>
      <w:r w:rsidRPr="00283FF2">
        <w:rPr>
          <w:rFonts w:ascii="Verdana" w:hAnsi="Verdana"/>
          <w:b/>
          <w:bCs/>
          <w:sz w:val="22"/>
          <w:lang w:val="es-CO"/>
        </w:rPr>
        <w:t>Formato 8 – Aceptación y cumplimiento de la formación y experiencia del personal clave</w:t>
      </w:r>
      <w:r w:rsidR="7F0FD13D" w:rsidRPr="00283FF2">
        <w:rPr>
          <w:rFonts w:ascii="Verdana" w:hAnsi="Verdana"/>
          <w:b/>
          <w:bCs/>
          <w:sz w:val="22"/>
          <w:lang w:val="es-CO"/>
        </w:rPr>
        <w:t>”</w:t>
      </w:r>
      <w:r w:rsidRPr="00283FF2">
        <w:rPr>
          <w:rFonts w:ascii="Verdana" w:hAnsi="Verdana"/>
          <w:sz w:val="22"/>
          <w:lang w:val="es-CO"/>
        </w:rPr>
        <w:t xml:space="preserve">, de acuerdo con los requisitos y condiciones que allí se indican y demás señaladas en el </w:t>
      </w:r>
      <w:r w:rsidR="00783B47" w:rsidRPr="00283FF2">
        <w:rPr>
          <w:rFonts w:ascii="Verdana" w:hAnsi="Verdana"/>
          <w:sz w:val="22"/>
          <w:lang w:val="es-CO"/>
        </w:rPr>
        <w:t>P</w:t>
      </w:r>
      <w:r w:rsidRPr="00283FF2">
        <w:rPr>
          <w:rFonts w:ascii="Verdana" w:hAnsi="Verdana"/>
          <w:sz w:val="22"/>
          <w:lang w:val="es-CO"/>
        </w:rPr>
        <w:t xml:space="preserve">liego de </w:t>
      </w:r>
      <w:r w:rsidR="00783B47" w:rsidRPr="00283FF2">
        <w:rPr>
          <w:rFonts w:ascii="Verdana" w:hAnsi="Verdana"/>
          <w:sz w:val="22"/>
          <w:lang w:val="es-CO"/>
        </w:rPr>
        <w:t>C</w:t>
      </w:r>
      <w:r w:rsidRPr="00283FF2">
        <w:rPr>
          <w:rFonts w:ascii="Verdana" w:hAnsi="Verdana"/>
          <w:sz w:val="22"/>
          <w:lang w:val="es-CO"/>
        </w:rPr>
        <w:t xml:space="preserve">ondiciones y sus documentos anexos. </w:t>
      </w:r>
    </w:p>
    <w:p w14:paraId="5A96D135" w14:textId="77777777" w:rsidR="007E33E9" w:rsidRPr="00283FF2" w:rsidRDefault="007E33E9" w:rsidP="007E33E9">
      <w:pPr>
        <w:rPr>
          <w:rFonts w:ascii="Verdana" w:hAnsi="Verdana"/>
          <w:sz w:val="22"/>
          <w:lang w:val="es-CO"/>
        </w:rPr>
      </w:pPr>
    </w:p>
    <w:p w14:paraId="66E4B23F" w14:textId="40239BA3" w:rsidR="007E33E9" w:rsidRPr="00283FF2" w:rsidRDefault="007E33E9" w:rsidP="00F95698">
      <w:pPr>
        <w:pStyle w:val="ListParagraph"/>
        <w:numPr>
          <w:ilvl w:val="0"/>
          <w:numId w:val="21"/>
        </w:numPr>
        <w:rPr>
          <w:rFonts w:ascii="Verdana" w:hAnsi="Verdana"/>
          <w:sz w:val="22"/>
          <w:lang w:val="es-CO"/>
        </w:rPr>
      </w:pPr>
      <w:r w:rsidRPr="00283FF2">
        <w:rPr>
          <w:rFonts w:ascii="Verdana" w:hAnsi="Verdana"/>
          <w:sz w:val="22"/>
          <w:lang w:val="es-CO"/>
        </w:rPr>
        <w:t xml:space="preserve">El </w:t>
      </w:r>
      <w:r w:rsidR="63F2E659" w:rsidRPr="00283FF2">
        <w:rPr>
          <w:rFonts w:ascii="Verdana" w:hAnsi="Verdana"/>
          <w:sz w:val="22"/>
          <w:lang w:val="es-CO"/>
        </w:rPr>
        <w:t>“</w:t>
      </w:r>
      <w:r w:rsidRPr="00283FF2">
        <w:rPr>
          <w:rFonts w:ascii="Verdana" w:hAnsi="Verdana"/>
          <w:b/>
          <w:bCs/>
          <w:sz w:val="22"/>
          <w:lang w:val="es-CO"/>
        </w:rPr>
        <w:t>Formato 8 – Aceptación y cumplimiento de la formación y experiencia del personal clave</w:t>
      </w:r>
      <w:r w:rsidR="47C4C219" w:rsidRPr="00283FF2">
        <w:rPr>
          <w:rFonts w:ascii="Verdana" w:hAnsi="Verdana"/>
          <w:b/>
          <w:bCs/>
          <w:sz w:val="22"/>
          <w:lang w:val="es-CO"/>
        </w:rPr>
        <w:t>”</w:t>
      </w:r>
      <w:r w:rsidRPr="00283FF2">
        <w:rPr>
          <w:rFonts w:ascii="Verdana" w:hAnsi="Verdana"/>
          <w:sz w:val="22"/>
          <w:lang w:val="es-CO"/>
        </w:rPr>
        <w:t xml:space="preserve"> debe suscribirlo el </w:t>
      </w:r>
      <w:r w:rsidR="00783B47" w:rsidRPr="00283FF2">
        <w:rPr>
          <w:rFonts w:ascii="Verdana" w:hAnsi="Verdana"/>
          <w:sz w:val="22"/>
          <w:lang w:val="es-CO"/>
        </w:rPr>
        <w:t>P</w:t>
      </w:r>
      <w:r w:rsidRPr="00283FF2">
        <w:rPr>
          <w:rFonts w:ascii="Verdana" w:hAnsi="Verdana"/>
          <w:sz w:val="22"/>
          <w:lang w:val="es-CO"/>
        </w:rPr>
        <w:t>roponente persona natural o representante legal de la persona jurídica.</w:t>
      </w:r>
    </w:p>
    <w:p w14:paraId="708BC246" w14:textId="77777777" w:rsidR="007E33E9" w:rsidRPr="00283FF2" w:rsidRDefault="007E33E9" w:rsidP="007E33E9">
      <w:pPr>
        <w:rPr>
          <w:rFonts w:ascii="Verdana" w:hAnsi="Verdana"/>
          <w:sz w:val="22"/>
          <w:lang w:val="es-CO"/>
        </w:rPr>
      </w:pPr>
    </w:p>
    <w:p w14:paraId="20AE572F" w14:textId="78833BD9" w:rsidR="00413361" w:rsidRPr="00283FF2" w:rsidRDefault="007E33E9" w:rsidP="007E33E9">
      <w:pPr>
        <w:rPr>
          <w:rFonts w:ascii="Verdana" w:hAnsi="Verdana"/>
          <w:sz w:val="22"/>
          <w:lang w:val="es-CO"/>
        </w:rPr>
      </w:pPr>
      <w:r w:rsidRPr="00283FF2">
        <w:rPr>
          <w:rFonts w:ascii="Verdana" w:hAnsi="Verdana"/>
          <w:sz w:val="22"/>
          <w:lang w:val="es-CO"/>
        </w:rPr>
        <w:t xml:space="preserve">Para los fines de este numeral se entiende por </w:t>
      </w:r>
      <w:r w:rsidR="00A435C8" w:rsidRPr="00283FF2">
        <w:rPr>
          <w:rFonts w:ascii="Verdana" w:hAnsi="Verdana"/>
          <w:sz w:val="22"/>
          <w:lang w:val="es-CO"/>
        </w:rPr>
        <w:t>P</w:t>
      </w:r>
      <w:r w:rsidRPr="00283FF2">
        <w:rPr>
          <w:rFonts w:ascii="Verdana" w:hAnsi="Verdana"/>
          <w:sz w:val="22"/>
          <w:lang w:val="es-CO"/>
        </w:rPr>
        <w:t xml:space="preserve">ersonal </w:t>
      </w:r>
      <w:r w:rsidR="00A435C8" w:rsidRPr="00283FF2">
        <w:rPr>
          <w:rFonts w:ascii="Verdana" w:hAnsi="Verdana"/>
          <w:sz w:val="22"/>
          <w:lang w:val="es-CO"/>
        </w:rPr>
        <w:t>C</w:t>
      </w:r>
      <w:r w:rsidRPr="00283FF2">
        <w:rPr>
          <w:rFonts w:ascii="Verdana" w:hAnsi="Verdana"/>
          <w:sz w:val="22"/>
          <w:lang w:val="es-CO"/>
        </w:rPr>
        <w:t xml:space="preserve">lave </w:t>
      </w:r>
      <w:r w:rsidR="00A435C8" w:rsidRPr="00283FF2">
        <w:rPr>
          <w:rFonts w:ascii="Verdana" w:hAnsi="Verdana"/>
          <w:sz w:val="22"/>
          <w:lang w:val="es-CO"/>
        </w:rPr>
        <w:t>E</w:t>
      </w:r>
      <w:r w:rsidRPr="00283FF2">
        <w:rPr>
          <w:rFonts w:ascii="Verdana" w:hAnsi="Verdana"/>
          <w:sz w:val="22"/>
          <w:lang w:val="es-CO"/>
        </w:rPr>
        <w:t xml:space="preserve">valuable los siguientes perfiles: </w:t>
      </w:r>
      <w:r w:rsidRPr="00283FF2">
        <w:rPr>
          <w:rFonts w:ascii="Verdana" w:hAnsi="Verdana"/>
          <w:sz w:val="22"/>
          <w:highlight w:val="lightGray"/>
          <w:lang w:val="es-CO"/>
        </w:rPr>
        <w:t xml:space="preserve">[La </w:t>
      </w:r>
      <w:r w:rsidR="00A435C8" w:rsidRPr="00283FF2">
        <w:rPr>
          <w:rFonts w:ascii="Verdana" w:hAnsi="Verdana"/>
          <w:sz w:val="22"/>
          <w:highlight w:val="lightGray"/>
          <w:lang w:val="es-CO"/>
        </w:rPr>
        <w:t>Entidad deberá</w:t>
      </w:r>
      <w:r w:rsidRPr="00283FF2">
        <w:rPr>
          <w:rFonts w:ascii="Verdana" w:hAnsi="Verdana"/>
          <w:sz w:val="22"/>
          <w:highlight w:val="lightGray"/>
          <w:lang w:val="es-CO"/>
        </w:rPr>
        <w:t xml:space="preserve"> indicar cuáles de los siguientes perfiles hacen parte del </w:t>
      </w:r>
      <w:r w:rsidR="00A435C8" w:rsidRPr="00283FF2">
        <w:rPr>
          <w:rFonts w:ascii="Verdana" w:hAnsi="Verdana"/>
          <w:sz w:val="22"/>
          <w:highlight w:val="lightGray"/>
          <w:lang w:val="es-CO"/>
        </w:rPr>
        <w:t>P</w:t>
      </w:r>
      <w:r w:rsidRPr="00283FF2">
        <w:rPr>
          <w:rFonts w:ascii="Verdana" w:hAnsi="Verdana"/>
          <w:sz w:val="22"/>
          <w:highlight w:val="lightGray"/>
          <w:lang w:val="es-CO"/>
        </w:rPr>
        <w:t xml:space="preserve">ersonal </w:t>
      </w:r>
      <w:r w:rsidR="00A435C8" w:rsidRPr="00283FF2">
        <w:rPr>
          <w:rFonts w:ascii="Verdana" w:hAnsi="Verdana"/>
          <w:sz w:val="22"/>
          <w:highlight w:val="lightGray"/>
          <w:lang w:val="es-CO"/>
        </w:rPr>
        <w:t>C</w:t>
      </w:r>
      <w:r w:rsidRPr="00283FF2">
        <w:rPr>
          <w:rFonts w:ascii="Verdana" w:hAnsi="Verdana"/>
          <w:sz w:val="22"/>
          <w:highlight w:val="lightGray"/>
          <w:lang w:val="es-CO"/>
        </w:rPr>
        <w:t xml:space="preserve">lave </w:t>
      </w:r>
      <w:r w:rsidR="00A435C8" w:rsidRPr="00283FF2">
        <w:rPr>
          <w:rFonts w:ascii="Verdana" w:hAnsi="Verdana"/>
          <w:sz w:val="22"/>
          <w:highlight w:val="lightGray"/>
          <w:lang w:val="es-CO"/>
        </w:rPr>
        <w:t>E</w:t>
      </w:r>
      <w:r w:rsidRPr="00283FF2">
        <w:rPr>
          <w:rFonts w:ascii="Verdana" w:hAnsi="Verdana"/>
          <w:sz w:val="22"/>
          <w:highlight w:val="lightGray"/>
          <w:lang w:val="es-CO"/>
        </w:rPr>
        <w:t xml:space="preserve">valuable: </w:t>
      </w:r>
      <w:r w:rsidR="2935DC8D" w:rsidRPr="00283FF2">
        <w:rPr>
          <w:rFonts w:ascii="Verdana" w:hAnsi="Verdana"/>
          <w:sz w:val="22"/>
          <w:highlight w:val="lightGray"/>
          <w:lang w:val="es-CO"/>
        </w:rPr>
        <w:t>D</w:t>
      </w:r>
      <w:r w:rsidRPr="00283FF2">
        <w:rPr>
          <w:rFonts w:ascii="Verdana" w:hAnsi="Verdana"/>
          <w:sz w:val="22"/>
          <w:highlight w:val="lightGray"/>
          <w:lang w:val="es-CO"/>
        </w:rPr>
        <w:t xml:space="preserve">irector de </w:t>
      </w:r>
      <w:r w:rsidR="00241B1A" w:rsidRPr="00283FF2">
        <w:rPr>
          <w:rFonts w:ascii="Verdana" w:hAnsi="Verdana"/>
          <w:sz w:val="22"/>
          <w:highlight w:val="lightGray"/>
          <w:lang w:val="es-CO"/>
        </w:rPr>
        <w:t>c</w:t>
      </w:r>
      <w:r w:rsidR="00006F91" w:rsidRPr="00283FF2">
        <w:rPr>
          <w:rFonts w:ascii="Verdana" w:hAnsi="Verdana"/>
          <w:sz w:val="22"/>
          <w:highlight w:val="lightGray"/>
          <w:lang w:val="es-CO"/>
        </w:rPr>
        <w:t>onsultoría</w:t>
      </w:r>
      <w:r w:rsidR="00F769A6" w:rsidRPr="00283FF2">
        <w:rPr>
          <w:rFonts w:ascii="Verdana" w:hAnsi="Verdana"/>
          <w:sz w:val="22"/>
          <w:highlight w:val="lightGray"/>
          <w:lang w:val="es-CO"/>
        </w:rPr>
        <w:t xml:space="preserve">, </w:t>
      </w:r>
      <w:r w:rsidR="226D5CDA" w:rsidRPr="00283FF2">
        <w:rPr>
          <w:rFonts w:ascii="Verdana" w:hAnsi="Verdana"/>
          <w:sz w:val="22"/>
          <w:highlight w:val="lightGray"/>
          <w:lang w:val="es-CO"/>
        </w:rPr>
        <w:t>C</w:t>
      </w:r>
      <w:r w:rsidR="00F769A6" w:rsidRPr="00283FF2">
        <w:rPr>
          <w:rFonts w:ascii="Verdana" w:hAnsi="Verdana"/>
          <w:sz w:val="22"/>
          <w:highlight w:val="lightGray"/>
          <w:lang w:val="es-CO"/>
        </w:rPr>
        <w:t xml:space="preserve">oordinador de </w:t>
      </w:r>
      <w:r w:rsidR="00241B1A" w:rsidRPr="00283FF2">
        <w:rPr>
          <w:rFonts w:ascii="Verdana" w:hAnsi="Verdana"/>
          <w:sz w:val="22"/>
          <w:highlight w:val="lightGray"/>
          <w:lang w:val="es-CO"/>
        </w:rPr>
        <w:t>c</w:t>
      </w:r>
      <w:r w:rsidR="00F769A6" w:rsidRPr="00283FF2">
        <w:rPr>
          <w:rFonts w:ascii="Verdana" w:hAnsi="Verdana"/>
          <w:sz w:val="22"/>
          <w:highlight w:val="lightGray"/>
          <w:lang w:val="es-CO"/>
        </w:rPr>
        <w:t>onsultoría (en los casos que aplique este perfil),</w:t>
      </w:r>
      <w:r w:rsidR="00006F91" w:rsidRPr="00283FF2">
        <w:rPr>
          <w:rFonts w:ascii="Verdana" w:hAnsi="Verdana"/>
          <w:sz w:val="22"/>
          <w:highlight w:val="lightGray"/>
          <w:lang w:val="es-CO"/>
        </w:rPr>
        <w:t xml:space="preserve"> </w:t>
      </w:r>
      <w:r w:rsidRPr="00283FF2">
        <w:rPr>
          <w:rFonts w:ascii="Verdana" w:hAnsi="Verdana"/>
          <w:sz w:val="22"/>
          <w:highlight w:val="lightGray"/>
          <w:lang w:val="es-CO"/>
        </w:rPr>
        <w:t xml:space="preserve">y/o </w:t>
      </w:r>
      <w:r w:rsidR="00241B1A" w:rsidRPr="00283FF2">
        <w:rPr>
          <w:rFonts w:ascii="Verdana" w:hAnsi="Verdana"/>
          <w:sz w:val="22"/>
          <w:highlight w:val="lightGray"/>
          <w:lang w:val="es-CO"/>
        </w:rPr>
        <w:t>e</w:t>
      </w:r>
      <w:r w:rsidRPr="00283FF2">
        <w:rPr>
          <w:rFonts w:ascii="Verdana" w:hAnsi="Verdana"/>
          <w:sz w:val="22"/>
          <w:highlight w:val="lightGray"/>
          <w:lang w:val="es-CO"/>
        </w:rPr>
        <w:t xml:space="preserve">specialista principal del proyecto. Indicando exclusivamente el perfil como fue relacionado, sin </w:t>
      </w:r>
      <w:r w:rsidR="007857D4" w:rsidRPr="00283FF2">
        <w:rPr>
          <w:rFonts w:ascii="Verdana" w:hAnsi="Verdana"/>
          <w:sz w:val="22"/>
          <w:highlight w:val="lightGray"/>
          <w:lang w:val="es-CO"/>
        </w:rPr>
        <w:t>establecer</w:t>
      </w:r>
      <w:r w:rsidRPr="00283FF2">
        <w:rPr>
          <w:rFonts w:ascii="Verdana" w:hAnsi="Verdana"/>
          <w:sz w:val="22"/>
          <w:highlight w:val="lightGray"/>
          <w:lang w:val="es-CO"/>
        </w:rPr>
        <w:t xml:space="preserve"> información adicional que </w:t>
      </w:r>
      <w:r w:rsidR="00BC7647" w:rsidRPr="00283FF2">
        <w:rPr>
          <w:rFonts w:ascii="Verdana" w:hAnsi="Verdana"/>
          <w:sz w:val="22"/>
          <w:highlight w:val="lightGray"/>
          <w:lang w:val="es-CO"/>
        </w:rPr>
        <w:t>no</w:t>
      </w:r>
      <w:r w:rsidR="00413361" w:rsidRPr="00283FF2">
        <w:rPr>
          <w:rFonts w:ascii="Verdana" w:hAnsi="Verdana"/>
          <w:sz w:val="22"/>
          <w:highlight w:val="lightGray"/>
          <w:lang w:val="es-CO"/>
        </w:rPr>
        <w:t xml:space="preserve"> </w:t>
      </w:r>
      <w:r w:rsidRPr="00283FF2">
        <w:rPr>
          <w:rFonts w:ascii="Verdana" w:hAnsi="Verdana"/>
          <w:sz w:val="22"/>
          <w:highlight w:val="lightGray"/>
          <w:lang w:val="es-CO"/>
        </w:rPr>
        <w:t xml:space="preserve">se encuentre en la </w:t>
      </w:r>
      <w:r w:rsidR="5E108217" w:rsidRPr="00283FF2">
        <w:rPr>
          <w:rFonts w:ascii="Verdana" w:hAnsi="Verdana"/>
          <w:sz w:val="22"/>
          <w:highlight w:val="lightGray"/>
          <w:lang w:val="es-CO"/>
        </w:rPr>
        <w:t>“</w:t>
      </w:r>
      <w:r w:rsidRPr="00283FF2">
        <w:rPr>
          <w:rFonts w:ascii="Verdana" w:hAnsi="Verdana"/>
          <w:sz w:val="22"/>
          <w:highlight w:val="lightGray"/>
          <w:lang w:val="es-CO"/>
        </w:rPr>
        <w:t>Matriz 4 – Lineamientos de requisitos del personal</w:t>
      </w:r>
      <w:r w:rsidR="1D2B075F" w:rsidRPr="00283FF2">
        <w:rPr>
          <w:rFonts w:ascii="Verdana" w:hAnsi="Verdana"/>
          <w:sz w:val="22"/>
          <w:highlight w:val="lightGray"/>
          <w:lang w:val="es-CO"/>
        </w:rPr>
        <w:t>”</w:t>
      </w:r>
      <w:r w:rsidRPr="00283FF2">
        <w:rPr>
          <w:rFonts w:ascii="Verdana" w:hAnsi="Verdana"/>
          <w:sz w:val="22"/>
          <w:highlight w:val="lightGray"/>
          <w:lang w:val="es-CO"/>
        </w:rPr>
        <w:t xml:space="preserve"> y </w:t>
      </w:r>
      <w:r w:rsidR="62CD4EAC" w:rsidRPr="00283FF2">
        <w:rPr>
          <w:rFonts w:ascii="Verdana" w:hAnsi="Verdana"/>
          <w:sz w:val="22"/>
          <w:highlight w:val="lightGray"/>
          <w:lang w:val="es-CO"/>
        </w:rPr>
        <w:t>“</w:t>
      </w:r>
      <w:r w:rsidRPr="00283FF2">
        <w:rPr>
          <w:rFonts w:ascii="Verdana" w:hAnsi="Verdana"/>
          <w:sz w:val="22"/>
          <w:highlight w:val="lightGray"/>
          <w:lang w:val="es-CO"/>
        </w:rPr>
        <w:t>Anexo 1 – Anexo Técnico</w:t>
      </w:r>
      <w:r w:rsidR="181E2619" w:rsidRPr="00283FF2">
        <w:rPr>
          <w:rFonts w:ascii="Verdana" w:hAnsi="Verdana"/>
          <w:sz w:val="22"/>
          <w:highlight w:val="lightGray"/>
          <w:lang w:val="es-CO"/>
        </w:rPr>
        <w:t>”</w:t>
      </w:r>
      <w:r w:rsidR="00413361" w:rsidRPr="00283FF2">
        <w:rPr>
          <w:rFonts w:ascii="Verdana" w:hAnsi="Verdana"/>
          <w:sz w:val="22"/>
          <w:highlight w:val="lightGray"/>
          <w:lang w:val="es-CO"/>
        </w:rPr>
        <w:t xml:space="preserve">. El </w:t>
      </w:r>
      <w:r w:rsidR="002F23E6" w:rsidRPr="00283FF2">
        <w:rPr>
          <w:rFonts w:ascii="Verdana" w:hAnsi="Verdana"/>
          <w:sz w:val="22"/>
          <w:highlight w:val="lightGray"/>
          <w:lang w:val="es-CO"/>
        </w:rPr>
        <w:t>P</w:t>
      </w:r>
      <w:r w:rsidR="00413361" w:rsidRPr="00283FF2">
        <w:rPr>
          <w:rFonts w:ascii="Verdana" w:hAnsi="Verdana"/>
          <w:sz w:val="22"/>
          <w:highlight w:val="lightGray"/>
          <w:lang w:val="es-CO"/>
        </w:rPr>
        <w:t xml:space="preserve">ersonal </w:t>
      </w:r>
      <w:r w:rsidR="002F23E6" w:rsidRPr="00283FF2">
        <w:rPr>
          <w:rFonts w:ascii="Verdana" w:hAnsi="Verdana"/>
          <w:sz w:val="22"/>
          <w:highlight w:val="lightGray"/>
          <w:lang w:val="es-CO"/>
        </w:rPr>
        <w:t>C</w:t>
      </w:r>
      <w:r w:rsidR="00413361" w:rsidRPr="00283FF2">
        <w:rPr>
          <w:rFonts w:ascii="Verdana" w:hAnsi="Verdana"/>
          <w:sz w:val="22"/>
          <w:highlight w:val="lightGray"/>
          <w:lang w:val="es-CO"/>
        </w:rPr>
        <w:t xml:space="preserve">lave </w:t>
      </w:r>
      <w:r w:rsidR="002F23E6" w:rsidRPr="00283FF2">
        <w:rPr>
          <w:rFonts w:ascii="Verdana" w:hAnsi="Verdana"/>
          <w:sz w:val="22"/>
          <w:highlight w:val="lightGray"/>
          <w:lang w:val="es-CO"/>
        </w:rPr>
        <w:t>E</w:t>
      </w:r>
      <w:r w:rsidR="00413361" w:rsidRPr="00283FF2">
        <w:rPr>
          <w:rFonts w:ascii="Verdana" w:hAnsi="Verdana"/>
          <w:sz w:val="22"/>
          <w:highlight w:val="lightGray"/>
          <w:lang w:val="es-CO"/>
        </w:rPr>
        <w:t>valuable en los tres (3) perfiles mencionados puede estar conformado por uno o varios profesionales, de manera que la Entidad Estatal indicará el número de personas requeridas en cada cargo]</w:t>
      </w:r>
      <w:r w:rsidR="00413361" w:rsidRPr="00283FF2">
        <w:rPr>
          <w:rFonts w:ascii="Verdana" w:hAnsi="Verdana"/>
          <w:sz w:val="22"/>
          <w:lang w:val="es-CO"/>
        </w:rPr>
        <w:t>.</w:t>
      </w:r>
    </w:p>
    <w:p w14:paraId="33C68C3F" w14:textId="77777777" w:rsidR="007E33E9" w:rsidRPr="00283FF2" w:rsidRDefault="007E33E9" w:rsidP="007E33E9">
      <w:pPr>
        <w:rPr>
          <w:rFonts w:ascii="Verdana" w:hAnsi="Verdana"/>
          <w:sz w:val="22"/>
          <w:lang w:val="es-CO"/>
        </w:rPr>
      </w:pPr>
    </w:p>
    <w:p w14:paraId="62FF2454" w14:textId="1750A40E" w:rsidR="007E33E9" w:rsidRPr="00283FF2" w:rsidRDefault="007E33E9" w:rsidP="007E33E9">
      <w:pPr>
        <w:rPr>
          <w:rFonts w:ascii="Verdana" w:hAnsi="Verdana"/>
          <w:sz w:val="22"/>
          <w:lang w:val="es-CO"/>
        </w:rPr>
      </w:pPr>
      <w:r w:rsidRPr="00283FF2">
        <w:rPr>
          <w:rFonts w:ascii="Verdana" w:hAnsi="Verdana"/>
          <w:sz w:val="22"/>
          <w:lang w:val="es-CO"/>
        </w:rPr>
        <w:t xml:space="preserve">Las condiciones de formación y experiencia de los perfiles del personal integrante del equipo de trabajo denominado </w:t>
      </w:r>
      <w:r w:rsidR="00325579" w:rsidRPr="00283FF2">
        <w:rPr>
          <w:rFonts w:ascii="Verdana" w:hAnsi="Verdana"/>
          <w:sz w:val="22"/>
          <w:lang w:val="es-CO"/>
        </w:rPr>
        <w:t>P</w:t>
      </w:r>
      <w:r w:rsidRPr="00283FF2">
        <w:rPr>
          <w:rFonts w:ascii="Verdana" w:hAnsi="Verdana"/>
          <w:sz w:val="22"/>
          <w:lang w:val="es-CO"/>
        </w:rPr>
        <w:t xml:space="preserve">ersonal </w:t>
      </w:r>
      <w:r w:rsidR="00325579" w:rsidRPr="00283FF2">
        <w:rPr>
          <w:rFonts w:ascii="Verdana" w:hAnsi="Verdana"/>
          <w:sz w:val="22"/>
          <w:lang w:val="es-CO"/>
        </w:rPr>
        <w:t>C</w:t>
      </w:r>
      <w:r w:rsidRPr="00283FF2">
        <w:rPr>
          <w:rFonts w:ascii="Verdana" w:hAnsi="Verdana"/>
          <w:sz w:val="22"/>
          <w:lang w:val="es-CO"/>
        </w:rPr>
        <w:t xml:space="preserve">lave </w:t>
      </w:r>
      <w:r w:rsidR="00325579" w:rsidRPr="00283FF2">
        <w:rPr>
          <w:rFonts w:ascii="Verdana" w:hAnsi="Verdana"/>
          <w:sz w:val="22"/>
          <w:lang w:val="es-CO"/>
        </w:rPr>
        <w:t xml:space="preserve">Evaluable </w:t>
      </w:r>
      <w:r w:rsidRPr="00283FF2">
        <w:rPr>
          <w:rFonts w:ascii="Verdana" w:hAnsi="Verdana"/>
          <w:sz w:val="22"/>
          <w:lang w:val="es-CO"/>
        </w:rPr>
        <w:t xml:space="preserve">se encuentran en el </w:t>
      </w:r>
      <w:r w:rsidR="007D0D82" w:rsidRPr="00283FF2">
        <w:rPr>
          <w:rFonts w:ascii="Verdana" w:hAnsi="Verdana"/>
          <w:sz w:val="22"/>
          <w:lang w:val="es-CO"/>
        </w:rPr>
        <w:t>“</w:t>
      </w:r>
      <w:r w:rsidRPr="00283FF2">
        <w:rPr>
          <w:rFonts w:ascii="Verdana" w:hAnsi="Verdana"/>
          <w:sz w:val="22"/>
          <w:lang w:val="es-CO"/>
        </w:rPr>
        <w:t>Anexo 1 – Anexo Técnico</w:t>
      </w:r>
      <w:r w:rsidR="007D0D82" w:rsidRPr="00283FF2">
        <w:rPr>
          <w:rFonts w:ascii="Verdana" w:hAnsi="Verdana"/>
          <w:sz w:val="22"/>
          <w:lang w:val="es-CO"/>
        </w:rPr>
        <w:t>”</w:t>
      </w:r>
      <w:r w:rsidRPr="00283FF2">
        <w:rPr>
          <w:rFonts w:ascii="Verdana" w:hAnsi="Verdana"/>
          <w:sz w:val="22"/>
          <w:lang w:val="es-CO"/>
        </w:rPr>
        <w:t xml:space="preserve"> del </w:t>
      </w:r>
      <w:r w:rsidR="00325579" w:rsidRPr="00283FF2">
        <w:rPr>
          <w:rFonts w:ascii="Verdana" w:hAnsi="Verdana"/>
          <w:sz w:val="22"/>
          <w:lang w:val="es-CO"/>
        </w:rPr>
        <w:t>P</w:t>
      </w:r>
      <w:r w:rsidRPr="00283FF2">
        <w:rPr>
          <w:rFonts w:ascii="Verdana" w:hAnsi="Verdana"/>
          <w:sz w:val="22"/>
          <w:lang w:val="es-CO"/>
        </w:rPr>
        <w:t xml:space="preserve">roceso de </w:t>
      </w:r>
      <w:r w:rsidR="00325579" w:rsidRPr="00283FF2">
        <w:rPr>
          <w:rFonts w:ascii="Verdana" w:hAnsi="Verdana"/>
          <w:sz w:val="22"/>
          <w:lang w:val="es-CO"/>
        </w:rPr>
        <w:t>Contratación</w:t>
      </w:r>
      <w:r w:rsidRPr="00283FF2">
        <w:rPr>
          <w:rFonts w:ascii="Verdana" w:hAnsi="Verdana"/>
          <w:sz w:val="22"/>
          <w:lang w:val="es-CO"/>
        </w:rPr>
        <w:t xml:space="preserve">, las cuales serán verificadas </w:t>
      </w:r>
      <w:r w:rsidRPr="00283FF2">
        <w:rPr>
          <w:rFonts w:ascii="Verdana" w:hAnsi="Verdana"/>
          <w:sz w:val="22"/>
          <w:highlight w:val="lightGray"/>
          <w:lang w:val="es-CO"/>
        </w:rPr>
        <w:t xml:space="preserve">[la </w:t>
      </w:r>
      <w:r w:rsidR="00265220" w:rsidRPr="00283FF2">
        <w:rPr>
          <w:rFonts w:ascii="Verdana" w:hAnsi="Verdana"/>
          <w:sz w:val="22"/>
          <w:highlight w:val="lightGray"/>
          <w:lang w:val="es-CO"/>
        </w:rPr>
        <w:t>E</w:t>
      </w:r>
      <w:r w:rsidRPr="00283FF2">
        <w:rPr>
          <w:rFonts w:ascii="Verdana" w:hAnsi="Verdana"/>
          <w:sz w:val="22"/>
          <w:highlight w:val="lightGray"/>
          <w:lang w:val="es-CO"/>
        </w:rPr>
        <w:t xml:space="preserve">ntidad definirá si la verificación del </w:t>
      </w:r>
      <w:r w:rsidR="00325579" w:rsidRPr="00283FF2">
        <w:rPr>
          <w:rFonts w:ascii="Verdana" w:hAnsi="Verdana"/>
          <w:sz w:val="22"/>
          <w:highlight w:val="lightGray"/>
          <w:lang w:val="es-CO"/>
        </w:rPr>
        <w:t>P</w:t>
      </w:r>
      <w:r w:rsidRPr="00283FF2">
        <w:rPr>
          <w:rFonts w:ascii="Verdana" w:hAnsi="Verdana"/>
          <w:sz w:val="22"/>
          <w:highlight w:val="lightGray"/>
          <w:lang w:val="es-CO"/>
        </w:rPr>
        <w:t xml:space="preserve">ersonal </w:t>
      </w:r>
      <w:r w:rsidR="00325579" w:rsidRPr="00283FF2">
        <w:rPr>
          <w:rFonts w:ascii="Verdana" w:hAnsi="Verdana"/>
          <w:sz w:val="22"/>
          <w:highlight w:val="lightGray"/>
          <w:lang w:val="es-CO"/>
        </w:rPr>
        <w:t>C</w:t>
      </w:r>
      <w:r w:rsidRPr="00283FF2">
        <w:rPr>
          <w:rFonts w:ascii="Verdana" w:hAnsi="Verdana"/>
          <w:sz w:val="22"/>
          <w:highlight w:val="lightGray"/>
          <w:lang w:val="es-CO"/>
        </w:rPr>
        <w:t>lave</w:t>
      </w:r>
      <w:r w:rsidR="00325579" w:rsidRPr="00283FF2">
        <w:rPr>
          <w:rFonts w:ascii="Verdana" w:hAnsi="Verdana"/>
          <w:sz w:val="22"/>
          <w:highlight w:val="lightGray"/>
          <w:lang w:val="es-CO"/>
        </w:rPr>
        <w:t xml:space="preserve"> Evaluable</w:t>
      </w:r>
      <w:r w:rsidRPr="00283FF2">
        <w:rPr>
          <w:rFonts w:ascii="Verdana" w:hAnsi="Verdana"/>
          <w:sz w:val="22"/>
          <w:highlight w:val="lightGray"/>
          <w:lang w:val="es-CO"/>
        </w:rPr>
        <w:t xml:space="preserve"> será un requisito para la ejecución del contrato o para otro momento que la </w:t>
      </w:r>
      <w:r w:rsidR="49ABEF56" w:rsidRPr="00283FF2">
        <w:rPr>
          <w:rFonts w:ascii="Verdana" w:hAnsi="Verdana"/>
          <w:sz w:val="22"/>
          <w:highlight w:val="lightGray"/>
          <w:lang w:val="es-CO"/>
        </w:rPr>
        <w:t>E</w:t>
      </w:r>
      <w:r w:rsidRPr="00283FF2">
        <w:rPr>
          <w:rFonts w:ascii="Verdana" w:hAnsi="Verdana"/>
          <w:sz w:val="22"/>
          <w:highlight w:val="lightGray"/>
          <w:lang w:val="es-CO"/>
        </w:rPr>
        <w:t>ntidad disponga con posterior</w:t>
      </w:r>
      <w:r w:rsidR="007857D4" w:rsidRPr="00283FF2">
        <w:rPr>
          <w:rFonts w:ascii="Verdana" w:hAnsi="Verdana"/>
          <w:sz w:val="22"/>
          <w:highlight w:val="lightGray"/>
          <w:lang w:val="es-CO"/>
        </w:rPr>
        <w:t>idad</w:t>
      </w:r>
      <w:r w:rsidRPr="00283FF2">
        <w:rPr>
          <w:rFonts w:ascii="Verdana" w:hAnsi="Verdana"/>
          <w:sz w:val="22"/>
          <w:highlight w:val="lightGray"/>
          <w:lang w:val="es-CO"/>
        </w:rPr>
        <w:t xml:space="preserve"> a la celebración del </w:t>
      </w:r>
      <w:r w:rsidR="3543800D" w:rsidRPr="00283FF2">
        <w:rPr>
          <w:rFonts w:ascii="Verdana" w:hAnsi="Verdana"/>
          <w:sz w:val="22"/>
          <w:highlight w:val="lightGray"/>
          <w:lang w:val="es-CO"/>
        </w:rPr>
        <w:t>C</w:t>
      </w:r>
      <w:r w:rsidRPr="00283FF2">
        <w:rPr>
          <w:rFonts w:ascii="Verdana" w:hAnsi="Verdana"/>
          <w:sz w:val="22"/>
          <w:highlight w:val="lightGray"/>
          <w:lang w:val="es-CO"/>
        </w:rPr>
        <w:t>ontrato, lo cual deberá mencionar claramente]</w:t>
      </w:r>
      <w:r w:rsidRPr="00283FF2">
        <w:rPr>
          <w:rFonts w:ascii="Verdana" w:hAnsi="Verdana"/>
          <w:sz w:val="22"/>
          <w:lang w:val="es-CO"/>
        </w:rPr>
        <w:t xml:space="preserve">, de acuerdo con las reglas establecidas en el </w:t>
      </w:r>
      <w:r w:rsidR="00265220" w:rsidRPr="00283FF2">
        <w:rPr>
          <w:rFonts w:ascii="Verdana" w:hAnsi="Verdana"/>
          <w:sz w:val="22"/>
          <w:lang w:val="es-CO"/>
        </w:rPr>
        <w:t>P</w:t>
      </w:r>
      <w:r w:rsidRPr="00283FF2">
        <w:rPr>
          <w:rFonts w:ascii="Verdana" w:hAnsi="Verdana"/>
          <w:sz w:val="22"/>
          <w:lang w:val="es-CO"/>
        </w:rPr>
        <w:t xml:space="preserve">liego de </w:t>
      </w:r>
      <w:r w:rsidR="00265220" w:rsidRPr="00283FF2">
        <w:rPr>
          <w:rFonts w:ascii="Verdana" w:hAnsi="Verdana"/>
          <w:sz w:val="22"/>
          <w:lang w:val="es-CO"/>
        </w:rPr>
        <w:t>C</w:t>
      </w:r>
      <w:r w:rsidRPr="00283FF2">
        <w:rPr>
          <w:rFonts w:ascii="Verdana" w:hAnsi="Verdana"/>
          <w:sz w:val="22"/>
          <w:lang w:val="es-CO"/>
        </w:rPr>
        <w:t xml:space="preserve">ondiciones, particularmente en el numeral </w:t>
      </w:r>
      <w:r w:rsidR="00265220" w:rsidRPr="00283FF2">
        <w:rPr>
          <w:rFonts w:ascii="Verdana" w:hAnsi="Verdana"/>
          <w:sz w:val="22"/>
          <w:lang w:val="es-CO"/>
        </w:rPr>
        <w:t>“</w:t>
      </w:r>
      <w:r w:rsidRPr="00283FF2">
        <w:rPr>
          <w:rFonts w:ascii="Verdana" w:hAnsi="Verdana"/>
          <w:sz w:val="22"/>
          <w:lang w:val="es-CO"/>
        </w:rPr>
        <w:t>10.2.</w:t>
      </w:r>
      <w:r w:rsidR="00265220" w:rsidRPr="00283FF2">
        <w:rPr>
          <w:rFonts w:ascii="Verdana" w:hAnsi="Verdana"/>
          <w:sz w:val="22"/>
          <w:lang w:val="es-CO"/>
        </w:rPr>
        <w:t>Acreditación de experiencia y formación académica</w:t>
      </w:r>
      <w:r w:rsidRPr="00283FF2">
        <w:rPr>
          <w:rFonts w:ascii="Verdana" w:hAnsi="Verdana"/>
          <w:sz w:val="22"/>
          <w:lang w:val="es-CO"/>
        </w:rPr>
        <w:t xml:space="preserve"> </w:t>
      </w:r>
      <w:r w:rsidR="00DF69B4" w:rsidRPr="00283FF2">
        <w:rPr>
          <w:rFonts w:ascii="Verdana" w:hAnsi="Verdana"/>
          <w:sz w:val="22"/>
          <w:lang w:val="es-CO"/>
        </w:rPr>
        <w:t xml:space="preserve">del equipo de trabajo y del </w:t>
      </w:r>
      <w:r w:rsidR="00325579" w:rsidRPr="00283FF2">
        <w:rPr>
          <w:rFonts w:ascii="Verdana" w:hAnsi="Verdana"/>
          <w:sz w:val="22"/>
          <w:lang w:val="es-CO"/>
        </w:rPr>
        <w:t>P</w:t>
      </w:r>
      <w:r w:rsidR="00DF69B4" w:rsidRPr="00283FF2">
        <w:rPr>
          <w:rFonts w:ascii="Verdana" w:hAnsi="Verdana"/>
          <w:sz w:val="22"/>
          <w:lang w:val="es-CO"/>
        </w:rPr>
        <w:t xml:space="preserve">ersonal </w:t>
      </w:r>
      <w:r w:rsidR="00325579" w:rsidRPr="00283FF2">
        <w:rPr>
          <w:rFonts w:ascii="Verdana" w:hAnsi="Verdana"/>
          <w:sz w:val="22"/>
          <w:lang w:val="es-CO"/>
        </w:rPr>
        <w:t>C</w:t>
      </w:r>
      <w:r w:rsidR="00DF69B4" w:rsidRPr="00283FF2">
        <w:rPr>
          <w:rFonts w:ascii="Verdana" w:hAnsi="Verdana"/>
          <w:sz w:val="22"/>
          <w:lang w:val="es-CO"/>
        </w:rPr>
        <w:t xml:space="preserve">lave </w:t>
      </w:r>
      <w:r w:rsidR="00325579" w:rsidRPr="00283FF2">
        <w:rPr>
          <w:rFonts w:ascii="Verdana" w:hAnsi="Verdana"/>
          <w:sz w:val="22"/>
          <w:lang w:val="es-CO"/>
        </w:rPr>
        <w:t>E</w:t>
      </w:r>
      <w:r w:rsidR="00DF69B4" w:rsidRPr="00283FF2">
        <w:rPr>
          <w:rFonts w:ascii="Verdana" w:hAnsi="Verdana"/>
          <w:sz w:val="22"/>
          <w:lang w:val="es-CO"/>
        </w:rPr>
        <w:t>valuable”.</w:t>
      </w:r>
    </w:p>
    <w:p w14:paraId="71218361" w14:textId="77777777" w:rsidR="007E33E9" w:rsidRPr="00283FF2" w:rsidRDefault="007E33E9" w:rsidP="007E33E9">
      <w:pPr>
        <w:rPr>
          <w:rFonts w:ascii="Verdana" w:hAnsi="Verdana"/>
          <w:sz w:val="22"/>
          <w:lang w:val="es-CO"/>
        </w:rPr>
      </w:pPr>
    </w:p>
    <w:p w14:paraId="7C11EA7F" w14:textId="5D9BEDBD" w:rsidR="00150351" w:rsidRPr="00283FF2" w:rsidRDefault="007E33E9" w:rsidP="00AB6832">
      <w:pPr>
        <w:rPr>
          <w:rFonts w:ascii="Verdana" w:hAnsi="Verdana"/>
          <w:sz w:val="22"/>
          <w:lang w:val="es-CO"/>
        </w:rPr>
      </w:pPr>
      <w:r w:rsidRPr="00283FF2">
        <w:rPr>
          <w:rFonts w:ascii="Verdana" w:hAnsi="Verdana"/>
          <w:b/>
          <w:bCs/>
          <w:sz w:val="22"/>
          <w:lang w:val="es-CO"/>
        </w:rPr>
        <w:t>Nota</w:t>
      </w:r>
      <w:r w:rsidR="19A5831F" w:rsidRPr="00283FF2">
        <w:rPr>
          <w:rFonts w:ascii="Verdana" w:hAnsi="Verdana"/>
          <w:b/>
          <w:bCs/>
          <w:sz w:val="22"/>
          <w:lang w:val="es-CO"/>
        </w:rPr>
        <w:t xml:space="preserve"> </w:t>
      </w:r>
      <w:r w:rsidR="005F61C9">
        <w:rPr>
          <w:rFonts w:ascii="Verdana" w:hAnsi="Verdana"/>
          <w:b/>
          <w:bCs/>
          <w:sz w:val="22"/>
          <w:lang w:val="es-CO"/>
        </w:rPr>
        <w:t>7</w:t>
      </w:r>
      <w:r w:rsidRPr="00283FF2">
        <w:rPr>
          <w:rFonts w:ascii="Verdana" w:hAnsi="Verdana"/>
          <w:b/>
          <w:bCs/>
          <w:sz w:val="22"/>
          <w:lang w:val="es-CO"/>
        </w:rPr>
        <w:t>:</w:t>
      </w:r>
      <w:r w:rsidRPr="00283FF2">
        <w:rPr>
          <w:rFonts w:ascii="Verdana" w:hAnsi="Verdana"/>
          <w:sz w:val="22"/>
          <w:lang w:val="es-CO"/>
        </w:rPr>
        <w:t xml:space="preserve"> El </w:t>
      </w:r>
      <w:r w:rsidR="00DF69B4" w:rsidRPr="00283FF2">
        <w:rPr>
          <w:rFonts w:ascii="Verdana" w:hAnsi="Verdana"/>
          <w:sz w:val="22"/>
          <w:lang w:val="es-CO"/>
        </w:rPr>
        <w:t>P</w:t>
      </w:r>
      <w:r w:rsidRPr="00283FF2">
        <w:rPr>
          <w:rFonts w:ascii="Verdana" w:hAnsi="Verdana"/>
          <w:sz w:val="22"/>
          <w:lang w:val="es-CO"/>
        </w:rPr>
        <w:t xml:space="preserve">roponente en la etapa de selección no deberá allegar con su propuesta documentos soporte, hojas de vida ni certificaciones de los profesionales y del equipo de trabajo que considerará para el futuro </w:t>
      </w:r>
      <w:r w:rsidR="64E2FCB6" w:rsidRPr="00283FF2">
        <w:rPr>
          <w:rFonts w:ascii="Verdana" w:hAnsi="Verdana"/>
          <w:sz w:val="22"/>
          <w:lang w:val="es-CO"/>
        </w:rPr>
        <w:t>C</w:t>
      </w:r>
      <w:r w:rsidRPr="00283FF2">
        <w:rPr>
          <w:rFonts w:ascii="Verdana" w:hAnsi="Verdana"/>
          <w:sz w:val="22"/>
          <w:lang w:val="es-CO"/>
        </w:rPr>
        <w:t xml:space="preserve">ontrato, ya que serán verificados </w:t>
      </w:r>
      <w:r w:rsidRPr="00283FF2">
        <w:rPr>
          <w:rFonts w:ascii="Verdana" w:hAnsi="Verdana"/>
          <w:sz w:val="22"/>
          <w:highlight w:val="lightGray"/>
          <w:lang w:val="es-CO"/>
        </w:rPr>
        <w:t xml:space="preserve">[la </w:t>
      </w:r>
      <w:r w:rsidR="6D6CE6BA" w:rsidRPr="00283FF2">
        <w:rPr>
          <w:rFonts w:ascii="Verdana" w:hAnsi="Verdana"/>
          <w:sz w:val="22"/>
          <w:highlight w:val="lightGray"/>
          <w:lang w:val="es-CO"/>
        </w:rPr>
        <w:t>E</w:t>
      </w:r>
      <w:r w:rsidRPr="00283FF2">
        <w:rPr>
          <w:rFonts w:ascii="Verdana" w:hAnsi="Verdana"/>
          <w:sz w:val="22"/>
          <w:highlight w:val="lightGray"/>
          <w:lang w:val="es-CO"/>
        </w:rPr>
        <w:t xml:space="preserve">ntidad definirá si la verificación del equipo de trabajo será un requisito para la ejecución del </w:t>
      </w:r>
      <w:r w:rsidR="21BA01FD" w:rsidRPr="00283FF2">
        <w:rPr>
          <w:rFonts w:ascii="Verdana" w:hAnsi="Verdana"/>
          <w:sz w:val="22"/>
          <w:highlight w:val="lightGray"/>
          <w:lang w:val="es-CO"/>
        </w:rPr>
        <w:t>C</w:t>
      </w:r>
      <w:r w:rsidRPr="00283FF2">
        <w:rPr>
          <w:rFonts w:ascii="Verdana" w:hAnsi="Verdana"/>
          <w:sz w:val="22"/>
          <w:highlight w:val="lightGray"/>
          <w:lang w:val="es-CO"/>
        </w:rPr>
        <w:t xml:space="preserve">ontrato o para otro momento que la </w:t>
      </w:r>
      <w:r w:rsidR="041012D5" w:rsidRPr="00283FF2">
        <w:rPr>
          <w:rFonts w:ascii="Verdana" w:hAnsi="Verdana"/>
          <w:sz w:val="22"/>
          <w:highlight w:val="lightGray"/>
          <w:lang w:val="es-CO"/>
        </w:rPr>
        <w:t>E</w:t>
      </w:r>
      <w:r w:rsidRPr="00283FF2">
        <w:rPr>
          <w:rFonts w:ascii="Verdana" w:hAnsi="Verdana"/>
          <w:sz w:val="22"/>
          <w:highlight w:val="lightGray"/>
          <w:lang w:val="es-CO"/>
        </w:rPr>
        <w:t xml:space="preserve">ntidad disponga posterior a la celebración del </w:t>
      </w:r>
      <w:r w:rsidR="2AE8276B" w:rsidRPr="00283FF2">
        <w:rPr>
          <w:rFonts w:ascii="Verdana" w:hAnsi="Verdana"/>
          <w:sz w:val="22"/>
          <w:highlight w:val="lightGray"/>
          <w:lang w:val="es-CO"/>
        </w:rPr>
        <w:t>C</w:t>
      </w:r>
      <w:r w:rsidRPr="00283FF2">
        <w:rPr>
          <w:rFonts w:ascii="Verdana" w:hAnsi="Verdana"/>
          <w:sz w:val="22"/>
          <w:highlight w:val="lightGray"/>
          <w:lang w:val="es-CO"/>
        </w:rPr>
        <w:t>ontrato, lo cual deberá mencionar claramente]</w:t>
      </w:r>
      <w:r w:rsidRPr="00283FF2">
        <w:rPr>
          <w:rFonts w:ascii="Verdana" w:hAnsi="Verdana"/>
          <w:sz w:val="22"/>
          <w:lang w:val="es-CO"/>
        </w:rPr>
        <w:t>.</w:t>
      </w:r>
    </w:p>
    <w:p w14:paraId="27C0BDC4" w14:textId="77777777" w:rsidR="0084508E" w:rsidRPr="00283FF2" w:rsidRDefault="0084508E" w:rsidP="00AB6832">
      <w:pPr>
        <w:rPr>
          <w:rFonts w:ascii="Verdana" w:hAnsi="Verdana"/>
          <w:sz w:val="22"/>
          <w:lang w:val="es-CO"/>
        </w:rPr>
      </w:pPr>
    </w:p>
    <w:p w14:paraId="6BF4E15D" w14:textId="41FC59E1" w:rsidR="7DB5BF1E" w:rsidRPr="00283FF2" w:rsidRDefault="7DB5BF1E" w:rsidP="2F3B2B03">
      <w:pPr>
        <w:rPr>
          <w:rFonts w:ascii="Verdana" w:eastAsia="Calibri" w:hAnsi="Verdana" w:cs="Arial"/>
          <w:sz w:val="22"/>
          <w:lang w:val="es-CO"/>
        </w:rPr>
      </w:pPr>
      <w:r w:rsidRPr="00283FF2">
        <w:rPr>
          <w:rFonts w:ascii="Verdana" w:eastAsia="Calibri" w:hAnsi="Verdana" w:cs="Arial"/>
          <w:b/>
          <w:sz w:val="22"/>
          <w:lang w:val="es-CO"/>
        </w:rPr>
        <w:t xml:space="preserve">Nota </w:t>
      </w:r>
      <w:r w:rsidR="005F61C9">
        <w:rPr>
          <w:rFonts w:ascii="Verdana" w:eastAsia="Calibri" w:hAnsi="Verdana" w:cs="Arial"/>
          <w:b/>
          <w:sz w:val="22"/>
          <w:lang w:val="es-CO"/>
        </w:rPr>
        <w:t>8</w:t>
      </w:r>
      <w:r w:rsidR="0EDA8286" w:rsidRPr="00283FF2">
        <w:rPr>
          <w:rFonts w:ascii="Verdana" w:eastAsia="Calibri" w:hAnsi="Verdana" w:cs="Arial"/>
          <w:b/>
          <w:sz w:val="22"/>
          <w:lang w:val="es-CO"/>
        </w:rPr>
        <w:t>:</w:t>
      </w:r>
      <w:r w:rsidR="0EDA8286" w:rsidRPr="00283FF2">
        <w:rPr>
          <w:rFonts w:ascii="Verdana" w:eastAsia="Calibri" w:hAnsi="Verdana" w:cs="Arial"/>
          <w:sz w:val="22"/>
          <w:lang w:val="es-CO"/>
        </w:rPr>
        <w:t xml:space="preserve"> Los documentos aportados en el presente acápite</w:t>
      </w:r>
      <w:r w:rsidR="1783F212" w:rsidRPr="00283FF2">
        <w:rPr>
          <w:rFonts w:ascii="Verdana" w:eastAsia="Calibri" w:hAnsi="Verdana" w:cs="Arial"/>
          <w:sz w:val="22"/>
          <w:lang w:val="es-CO"/>
        </w:rPr>
        <w:t xml:space="preserve"> podrán ten</w:t>
      </w:r>
      <w:r w:rsidR="0032054C" w:rsidRPr="00283FF2">
        <w:rPr>
          <w:rFonts w:ascii="Verdana" w:eastAsia="Calibri" w:hAnsi="Verdana" w:cs="Arial"/>
          <w:sz w:val="22"/>
          <w:lang w:val="es-CO"/>
        </w:rPr>
        <w:t>erse</w:t>
      </w:r>
      <w:r w:rsidR="1783F212" w:rsidRPr="00283FF2">
        <w:rPr>
          <w:rFonts w:ascii="Verdana" w:eastAsia="Calibri" w:hAnsi="Verdana" w:cs="Arial"/>
          <w:sz w:val="22"/>
          <w:lang w:val="es-CO"/>
        </w:rPr>
        <w:t xml:space="preserve"> en cuenta para </w:t>
      </w:r>
      <w:r w:rsidR="4BB4FC88" w:rsidRPr="00283FF2">
        <w:rPr>
          <w:rFonts w:ascii="Verdana" w:eastAsia="Calibri" w:hAnsi="Verdana" w:cs="Arial"/>
          <w:sz w:val="22"/>
          <w:lang w:val="es-CO"/>
        </w:rPr>
        <w:t xml:space="preserve">demostrar el cumplimiento de </w:t>
      </w:r>
      <w:r w:rsidR="1783F212" w:rsidRPr="00283FF2">
        <w:rPr>
          <w:rFonts w:ascii="Verdana" w:eastAsia="Calibri" w:hAnsi="Verdana" w:cs="Arial"/>
          <w:sz w:val="22"/>
          <w:lang w:val="es-CO"/>
        </w:rPr>
        <w:t>los criterios de evaluación y asignación de puntaje</w:t>
      </w:r>
      <w:r w:rsidR="4390CE8B" w:rsidRPr="00283FF2">
        <w:rPr>
          <w:rFonts w:ascii="Verdana" w:eastAsia="Calibri" w:hAnsi="Verdana" w:cs="Arial"/>
          <w:sz w:val="22"/>
          <w:lang w:val="es-CO"/>
        </w:rPr>
        <w:t xml:space="preserve">, sin perjuicio de las reglas de subsanación dispuestas en el </w:t>
      </w:r>
      <w:r w:rsidR="4649F6D2" w:rsidRPr="00283FF2">
        <w:rPr>
          <w:rFonts w:ascii="Verdana" w:eastAsia="Calibri" w:hAnsi="Verdana" w:cs="Arial"/>
          <w:sz w:val="22"/>
          <w:lang w:val="es-CO"/>
        </w:rPr>
        <w:t>numeral 1.6.</w:t>
      </w:r>
    </w:p>
    <w:p w14:paraId="2F674483" w14:textId="72C2050E" w:rsidR="00AF4C86" w:rsidRPr="00283FF2" w:rsidRDefault="00AF4C86" w:rsidP="00792FE8">
      <w:pPr>
        <w:rPr>
          <w:rFonts w:ascii="Verdana" w:hAnsi="Verdana"/>
          <w:sz w:val="22"/>
          <w:lang w:val="es-CO"/>
        </w:rPr>
      </w:pPr>
    </w:p>
    <w:p w14:paraId="3CD9384E" w14:textId="30210890" w:rsidR="00792FE8" w:rsidRPr="00283FF2" w:rsidRDefault="00AF4C86" w:rsidP="00AF4C86">
      <w:pPr>
        <w:pStyle w:val="Heading1"/>
        <w:rPr>
          <w:rFonts w:ascii="Verdana" w:hAnsi="Verdana"/>
          <w:sz w:val="22"/>
          <w:szCs w:val="22"/>
        </w:rPr>
      </w:pPr>
      <w:bookmarkStart w:id="678" w:name="_Toc216429128"/>
      <w:r w:rsidRPr="00283FF2">
        <w:rPr>
          <w:rFonts w:ascii="Verdana" w:hAnsi="Verdana"/>
          <w:sz w:val="22"/>
          <w:szCs w:val="22"/>
        </w:rPr>
        <w:t>CRITERIOS DE EVALUACIÓN, ASIGNACIÓN DE PUNTAJE Y CRITERIOS DE DESEMPATE</w:t>
      </w:r>
      <w:bookmarkEnd w:id="678"/>
      <w:r w:rsidRPr="00283FF2">
        <w:rPr>
          <w:rFonts w:ascii="Verdana" w:hAnsi="Verdana"/>
          <w:sz w:val="22"/>
          <w:szCs w:val="22"/>
        </w:rPr>
        <w:t xml:space="preserve"> </w:t>
      </w:r>
    </w:p>
    <w:p w14:paraId="7E523D32" w14:textId="3402B2E8" w:rsidR="00AF4C86" w:rsidRPr="00283FF2" w:rsidRDefault="00AF4C86" w:rsidP="00AF4C86">
      <w:pPr>
        <w:rPr>
          <w:rFonts w:ascii="Verdana" w:hAnsi="Verdana"/>
          <w:sz w:val="22"/>
          <w:lang w:val="es-CO"/>
        </w:rPr>
      </w:pPr>
    </w:p>
    <w:p w14:paraId="66963EFA" w14:textId="51B31492" w:rsidR="00AF4C86" w:rsidRPr="00283FF2" w:rsidRDefault="00D33454" w:rsidP="00AF4C86">
      <w:pPr>
        <w:rPr>
          <w:rFonts w:ascii="Verdana" w:hAnsi="Verdana"/>
          <w:sz w:val="22"/>
          <w:lang w:val="es-CO"/>
        </w:rPr>
      </w:pPr>
      <w:r w:rsidRPr="00283FF2">
        <w:rPr>
          <w:rFonts w:ascii="Verdana" w:hAnsi="Verdana"/>
          <w:sz w:val="22"/>
          <w:lang w:val="es-CO"/>
        </w:rPr>
        <w:t xml:space="preserve">La </w:t>
      </w:r>
      <w:r w:rsidR="00EC6F26" w:rsidRPr="00283FF2">
        <w:rPr>
          <w:rFonts w:ascii="Verdana" w:hAnsi="Verdana"/>
          <w:sz w:val="22"/>
          <w:lang w:val="es-CO"/>
        </w:rPr>
        <w:t>E</w:t>
      </w:r>
      <w:r w:rsidRPr="00283FF2">
        <w:rPr>
          <w:rFonts w:ascii="Verdana" w:hAnsi="Verdana"/>
          <w:sz w:val="22"/>
          <w:lang w:val="es-CO"/>
        </w:rPr>
        <w:t>ntidad calificará las ofertas que hayan cumplido los requisitos habilitantes con los siguientes criterios de evaluación y puntajes:</w:t>
      </w:r>
    </w:p>
    <w:p w14:paraId="43B5D1E8" w14:textId="77777777" w:rsidR="00FB065F" w:rsidRPr="00283FF2" w:rsidRDefault="00FB065F" w:rsidP="00AF4C86">
      <w:pPr>
        <w:rPr>
          <w:rFonts w:ascii="Verdana" w:hAnsi="Verdana"/>
          <w:sz w:val="22"/>
          <w:lang w:val="es-CO"/>
        </w:rPr>
      </w:pPr>
    </w:p>
    <w:tbl>
      <w:tblPr>
        <w:tblStyle w:val="Tablaconcuadrcula1"/>
        <w:tblW w:w="6981" w:type="dxa"/>
        <w:jc w:val="center"/>
        <w:tblLook w:val="04A0" w:firstRow="1" w:lastRow="0" w:firstColumn="1" w:lastColumn="0" w:noHBand="0" w:noVBand="1"/>
      </w:tblPr>
      <w:tblGrid>
        <w:gridCol w:w="4495"/>
        <w:gridCol w:w="2486"/>
      </w:tblGrid>
      <w:tr w:rsidR="006416A2" w:rsidRPr="0057476A" w14:paraId="5A5C5855" w14:textId="77777777" w:rsidTr="11A33242">
        <w:trPr>
          <w:trHeight w:val="300"/>
          <w:tblHeader/>
          <w:jc w:val="center"/>
        </w:trPr>
        <w:tc>
          <w:tcPr>
            <w:tcW w:w="4326"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54C7281" w14:textId="77777777" w:rsidR="006416A2" w:rsidRPr="00283FF2" w:rsidRDefault="006416A2" w:rsidP="00C8562A">
            <w:pPr>
              <w:ind w:left="567" w:right="624"/>
              <w:jc w:val="center"/>
              <w:rPr>
                <w:rFonts w:ascii="Verdana" w:hAnsi="Verdana" w:cs="Arial"/>
                <w:b/>
                <w:bCs/>
                <w:iCs/>
                <w:color w:val="FFFFFF" w:themeColor="background1"/>
                <w:sz w:val="22"/>
                <w:szCs w:val="22"/>
                <w:lang w:val="es-CO"/>
              </w:rPr>
            </w:pPr>
            <w:r w:rsidRPr="00283FF2">
              <w:rPr>
                <w:rFonts w:ascii="Verdana" w:hAnsi="Verdana" w:cs="Arial"/>
                <w:b/>
                <w:bCs/>
                <w:iCs/>
                <w:color w:val="FFFFFF" w:themeColor="background1"/>
                <w:sz w:val="22"/>
                <w:lang w:val="es-CO"/>
              </w:rPr>
              <w:t>Concepto</w:t>
            </w:r>
          </w:p>
        </w:tc>
        <w:tc>
          <w:tcPr>
            <w:tcW w:w="2163"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0D1C417" w14:textId="77777777" w:rsidR="006416A2" w:rsidRPr="00283FF2" w:rsidRDefault="006416A2" w:rsidP="00C8562A">
            <w:pPr>
              <w:ind w:left="567" w:right="624"/>
              <w:jc w:val="center"/>
              <w:rPr>
                <w:rFonts w:ascii="Verdana" w:hAnsi="Verdana" w:cs="Arial"/>
                <w:b/>
                <w:bCs/>
                <w:iCs/>
                <w:color w:val="FFFFFF" w:themeColor="background1"/>
                <w:sz w:val="22"/>
                <w:szCs w:val="22"/>
                <w:lang w:val="es-CO"/>
              </w:rPr>
            </w:pPr>
            <w:r w:rsidRPr="00283FF2">
              <w:rPr>
                <w:rFonts w:ascii="Verdana" w:hAnsi="Verdana" w:cs="Arial"/>
                <w:b/>
                <w:bCs/>
                <w:iCs/>
                <w:color w:val="FFFFFF" w:themeColor="background1"/>
                <w:sz w:val="22"/>
                <w:lang w:val="es-CO"/>
              </w:rPr>
              <w:t>Puntaje máximo</w:t>
            </w:r>
          </w:p>
        </w:tc>
      </w:tr>
      <w:tr w:rsidR="006416A2" w:rsidRPr="0057476A" w14:paraId="04C220B5"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hideMark/>
          </w:tcPr>
          <w:p w14:paraId="23B594A4"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Experiencia del Proponente</w:t>
            </w:r>
          </w:p>
        </w:tc>
        <w:tc>
          <w:tcPr>
            <w:tcW w:w="2163" w:type="dxa"/>
            <w:tcBorders>
              <w:top w:val="single" w:sz="4" w:space="0" w:color="auto"/>
              <w:left w:val="single" w:sz="4" w:space="0" w:color="auto"/>
              <w:bottom w:val="single" w:sz="4" w:space="0" w:color="auto"/>
              <w:right w:val="double" w:sz="4" w:space="0" w:color="auto"/>
            </w:tcBorders>
            <w:vAlign w:val="center"/>
            <w:hideMark/>
          </w:tcPr>
          <w:p w14:paraId="0814104D"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67,50</w:t>
            </w:r>
          </w:p>
        </w:tc>
      </w:tr>
      <w:tr w:rsidR="006416A2" w:rsidRPr="0057476A" w14:paraId="51DEDAF5"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266D8537" w14:textId="77777777" w:rsidR="006416A2" w:rsidRPr="00283FF2" w:rsidDel="00B463AB"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Equipo de trabajo (Personal Clave Evaluable)</w:t>
            </w:r>
          </w:p>
        </w:tc>
        <w:tc>
          <w:tcPr>
            <w:tcW w:w="2163" w:type="dxa"/>
            <w:tcBorders>
              <w:top w:val="single" w:sz="4" w:space="0" w:color="auto"/>
              <w:left w:val="single" w:sz="4" w:space="0" w:color="auto"/>
              <w:bottom w:val="single" w:sz="4" w:space="0" w:color="auto"/>
              <w:right w:val="double" w:sz="4" w:space="0" w:color="auto"/>
            </w:tcBorders>
            <w:vAlign w:val="center"/>
          </w:tcPr>
          <w:p w14:paraId="529C5111"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10</w:t>
            </w:r>
          </w:p>
        </w:tc>
      </w:tr>
      <w:tr w:rsidR="006416A2" w:rsidRPr="0057476A" w14:paraId="7E47B03E"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6D82C46A"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Factor de sostenibilidad</w:t>
            </w:r>
          </w:p>
        </w:tc>
        <w:tc>
          <w:tcPr>
            <w:tcW w:w="2163" w:type="dxa"/>
            <w:tcBorders>
              <w:top w:val="single" w:sz="4" w:space="0" w:color="auto"/>
              <w:left w:val="single" w:sz="4" w:space="0" w:color="auto"/>
              <w:bottom w:val="single" w:sz="4" w:space="0" w:color="auto"/>
              <w:right w:val="double" w:sz="4" w:space="0" w:color="auto"/>
            </w:tcBorders>
            <w:vAlign w:val="center"/>
          </w:tcPr>
          <w:p w14:paraId="4CB6076D"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1</w:t>
            </w:r>
          </w:p>
        </w:tc>
      </w:tr>
      <w:tr w:rsidR="006416A2" w:rsidRPr="0057476A" w14:paraId="010683F5"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1F413DF3"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Apoyo a la industria nacional</w:t>
            </w:r>
          </w:p>
        </w:tc>
        <w:tc>
          <w:tcPr>
            <w:tcW w:w="2163" w:type="dxa"/>
            <w:tcBorders>
              <w:top w:val="single" w:sz="4" w:space="0" w:color="auto"/>
              <w:left w:val="single" w:sz="4" w:space="0" w:color="auto"/>
              <w:bottom w:val="single" w:sz="4" w:space="0" w:color="auto"/>
              <w:right w:val="double" w:sz="4" w:space="0" w:color="auto"/>
            </w:tcBorders>
            <w:vAlign w:val="center"/>
          </w:tcPr>
          <w:p w14:paraId="24F25DD5"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20</w:t>
            </w:r>
          </w:p>
        </w:tc>
      </w:tr>
      <w:tr w:rsidR="006416A2" w:rsidRPr="0057476A" w14:paraId="0EBAE275"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7200FDBB"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Vinculación de personas con discapacidad</w:t>
            </w:r>
          </w:p>
        </w:tc>
        <w:tc>
          <w:tcPr>
            <w:tcW w:w="2163" w:type="dxa"/>
            <w:tcBorders>
              <w:top w:val="single" w:sz="4" w:space="0" w:color="auto"/>
              <w:left w:val="single" w:sz="4" w:space="0" w:color="auto"/>
              <w:bottom w:val="single" w:sz="4" w:space="0" w:color="auto"/>
              <w:right w:val="double" w:sz="4" w:space="0" w:color="auto"/>
            </w:tcBorders>
            <w:vAlign w:val="center"/>
          </w:tcPr>
          <w:p w14:paraId="2B12E3D3"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1</w:t>
            </w:r>
          </w:p>
        </w:tc>
      </w:tr>
      <w:tr w:rsidR="006416A2" w:rsidRPr="0057476A" w14:paraId="39E9D5C8"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328E5CF3"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bCs/>
                <w:iCs/>
                <w:sz w:val="22"/>
              </w:rPr>
              <w:t>Emprendimientos y empresas de mujeres</w:t>
            </w:r>
          </w:p>
        </w:tc>
        <w:tc>
          <w:tcPr>
            <w:tcW w:w="2163" w:type="dxa"/>
            <w:tcBorders>
              <w:top w:val="single" w:sz="4" w:space="0" w:color="auto"/>
              <w:left w:val="single" w:sz="4" w:space="0" w:color="auto"/>
              <w:bottom w:val="single" w:sz="4" w:space="0" w:color="auto"/>
              <w:right w:val="double" w:sz="4" w:space="0" w:color="auto"/>
            </w:tcBorders>
            <w:vAlign w:val="center"/>
          </w:tcPr>
          <w:p w14:paraId="1A90A3D5"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0,25</w:t>
            </w:r>
          </w:p>
        </w:tc>
      </w:tr>
      <w:tr w:rsidR="006416A2" w:rsidRPr="0057476A" w14:paraId="2B0630AD"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5ABB245C" w14:textId="77777777" w:rsidR="006416A2" w:rsidRPr="00283FF2" w:rsidRDefault="006416A2" w:rsidP="00C8562A">
            <w:pPr>
              <w:ind w:left="164" w:right="55"/>
              <w:jc w:val="center"/>
              <w:rPr>
                <w:rFonts w:ascii="Verdana" w:hAnsi="Verdana" w:cs="Arial"/>
                <w:iCs/>
                <w:sz w:val="22"/>
                <w:szCs w:val="22"/>
                <w:lang w:val="es-CO"/>
              </w:rPr>
            </w:pPr>
            <w:proofErr w:type="spellStart"/>
            <w:r w:rsidRPr="00283FF2">
              <w:rPr>
                <w:rFonts w:ascii="Verdana" w:hAnsi="Verdana" w:cs="Arial"/>
                <w:iCs/>
                <w:sz w:val="22"/>
                <w:lang w:val="es-CO"/>
              </w:rPr>
              <w:t>Mipyme</w:t>
            </w:r>
            <w:proofErr w:type="spellEnd"/>
          </w:p>
        </w:tc>
        <w:tc>
          <w:tcPr>
            <w:tcW w:w="2163" w:type="dxa"/>
            <w:tcBorders>
              <w:top w:val="single" w:sz="4" w:space="0" w:color="auto"/>
              <w:left w:val="single" w:sz="4" w:space="0" w:color="auto"/>
              <w:bottom w:val="single" w:sz="4" w:space="0" w:color="auto"/>
              <w:right w:val="double" w:sz="4" w:space="0" w:color="auto"/>
            </w:tcBorders>
            <w:vAlign w:val="center"/>
          </w:tcPr>
          <w:p w14:paraId="586EBAEE"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0,25</w:t>
            </w:r>
          </w:p>
        </w:tc>
      </w:tr>
      <w:tr w:rsidR="006416A2" w:rsidRPr="0057476A" w14:paraId="751D1A7A" w14:textId="77777777" w:rsidTr="11A33242">
        <w:trPr>
          <w:trHeight w:val="300"/>
          <w:jc w:val="center"/>
        </w:trPr>
        <w:tc>
          <w:tcPr>
            <w:tcW w:w="4326" w:type="dxa"/>
            <w:tcBorders>
              <w:top w:val="single" w:sz="4" w:space="0" w:color="auto"/>
              <w:left w:val="double" w:sz="4" w:space="0" w:color="auto"/>
              <w:bottom w:val="single" w:sz="4" w:space="0" w:color="auto"/>
              <w:right w:val="single" w:sz="4" w:space="0" w:color="auto"/>
            </w:tcBorders>
            <w:vAlign w:val="center"/>
          </w:tcPr>
          <w:p w14:paraId="27862C20" w14:textId="77777777" w:rsidR="006416A2" w:rsidRPr="00283FF2" w:rsidRDefault="006416A2" w:rsidP="00C8562A">
            <w:pPr>
              <w:ind w:left="164" w:right="55"/>
              <w:jc w:val="center"/>
              <w:rPr>
                <w:rFonts w:ascii="Verdana" w:hAnsi="Verdana" w:cs="Arial"/>
                <w:iCs/>
                <w:sz w:val="22"/>
                <w:szCs w:val="22"/>
                <w:lang w:val="es-CO"/>
              </w:rPr>
            </w:pPr>
            <w:r w:rsidRPr="00283FF2">
              <w:rPr>
                <w:rFonts w:ascii="Verdana" w:hAnsi="Verdana" w:cs="Arial"/>
                <w:iCs/>
                <w:sz w:val="22"/>
                <w:lang w:val="es-CO"/>
              </w:rPr>
              <w:t>Total</w:t>
            </w:r>
          </w:p>
        </w:tc>
        <w:tc>
          <w:tcPr>
            <w:tcW w:w="2163" w:type="dxa"/>
            <w:tcBorders>
              <w:top w:val="single" w:sz="4" w:space="0" w:color="auto"/>
              <w:left w:val="single" w:sz="4" w:space="0" w:color="auto"/>
              <w:bottom w:val="single" w:sz="4" w:space="0" w:color="auto"/>
              <w:right w:val="double" w:sz="4" w:space="0" w:color="auto"/>
            </w:tcBorders>
            <w:vAlign w:val="center"/>
          </w:tcPr>
          <w:p w14:paraId="615781D8" w14:textId="77777777" w:rsidR="006416A2" w:rsidRPr="00283FF2" w:rsidRDefault="006416A2" w:rsidP="00C8562A">
            <w:pPr>
              <w:ind w:left="567" w:right="624"/>
              <w:jc w:val="center"/>
              <w:rPr>
                <w:rFonts w:ascii="Verdana" w:hAnsi="Verdana" w:cs="Arial"/>
                <w:iCs/>
                <w:sz w:val="22"/>
                <w:szCs w:val="22"/>
                <w:lang w:val="es-CO"/>
              </w:rPr>
            </w:pPr>
            <w:r w:rsidRPr="00283FF2">
              <w:rPr>
                <w:rFonts w:ascii="Verdana" w:hAnsi="Verdana" w:cs="Arial"/>
                <w:iCs/>
                <w:sz w:val="22"/>
                <w:lang w:val="es-CO"/>
              </w:rPr>
              <w:t>100</w:t>
            </w:r>
          </w:p>
        </w:tc>
      </w:tr>
    </w:tbl>
    <w:p w14:paraId="10A0F127" w14:textId="77777777" w:rsidR="001A1AB8" w:rsidRPr="00283FF2" w:rsidRDefault="001A1AB8" w:rsidP="000D37A1">
      <w:pPr>
        <w:tabs>
          <w:tab w:val="left" w:pos="993"/>
        </w:tabs>
        <w:contextualSpacing/>
        <w:rPr>
          <w:rFonts w:ascii="Verdana" w:eastAsia="Calibri" w:hAnsi="Verdana" w:cs="Arial"/>
          <w:bCs/>
          <w:iCs/>
          <w:sz w:val="22"/>
        </w:rPr>
      </w:pPr>
      <w:r w:rsidRPr="00283FF2">
        <w:rPr>
          <w:rFonts w:ascii="Verdana" w:eastAsia="Calibri" w:hAnsi="Verdana" w:cs="Arial"/>
          <w:bCs/>
          <w:iCs/>
          <w:sz w:val="22"/>
        </w:rPr>
        <w:t xml:space="preserve">En las convocatorias limitadas a </w:t>
      </w:r>
      <w:proofErr w:type="spellStart"/>
      <w:r w:rsidRPr="00283FF2">
        <w:rPr>
          <w:rFonts w:ascii="Verdana" w:eastAsia="Calibri" w:hAnsi="Verdana" w:cs="Arial"/>
          <w:bCs/>
          <w:iCs/>
          <w:sz w:val="22"/>
        </w:rPr>
        <w:t>Mipyme</w:t>
      </w:r>
      <w:proofErr w:type="spellEnd"/>
      <w:r w:rsidRPr="00283FF2">
        <w:rPr>
          <w:rFonts w:ascii="Verdana" w:eastAsia="Calibri" w:hAnsi="Verdana" w:cs="Arial"/>
          <w:bCs/>
          <w:iCs/>
          <w:sz w:val="22"/>
        </w:rPr>
        <w:t xml:space="preserve"> el puntaje por este concepto se trasladará al puntaje de Experiencia del Proponente. En este caso el Pliego de Condiciones definitivo incluirá el siguiente cuadro: </w:t>
      </w:r>
    </w:p>
    <w:p w14:paraId="782E2388" w14:textId="77777777" w:rsidR="001A1AB8" w:rsidRPr="00283FF2" w:rsidRDefault="001A1AB8" w:rsidP="000D37A1">
      <w:pPr>
        <w:rPr>
          <w:rFonts w:ascii="Verdana" w:eastAsia="Times New Roman" w:hAnsi="Verdana" w:cs="Arial"/>
          <w:iCs/>
          <w:sz w:val="22"/>
          <w:lang w:val="es-CO" w:eastAsia="es-ES"/>
        </w:rPr>
      </w:pPr>
    </w:p>
    <w:p w14:paraId="095031D3" w14:textId="2FE17ABB" w:rsidR="001A1AB8" w:rsidRPr="00283FF2" w:rsidRDefault="001A1AB8"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La Entidad calificará las ofertas que hayan cumplido los requisitos habilitantes con los siguientes criterios de evaluación y puntajes:</w:t>
      </w:r>
    </w:p>
    <w:p w14:paraId="61BE392E" w14:textId="77777777" w:rsidR="00204112" w:rsidRPr="00283FF2" w:rsidRDefault="00204112" w:rsidP="000D37A1">
      <w:pPr>
        <w:rPr>
          <w:rFonts w:ascii="Verdana" w:eastAsia="Times New Roman" w:hAnsi="Verdana" w:cs="Arial"/>
          <w:iCs/>
          <w:sz w:val="22"/>
          <w:lang w:val="es-CO" w:eastAsia="es-ES"/>
        </w:rPr>
      </w:pPr>
    </w:p>
    <w:tbl>
      <w:tblPr>
        <w:tblStyle w:val="Tablaconcuadrcula2"/>
        <w:tblW w:w="7261" w:type="dxa"/>
        <w:jc w:val="center"/>
        <w:tblLook w:val="04A0" w:firstRow="1" w:lastRow="0" w:firstColumn="1" w:lastColumn="0" w:noHBand="0" w:noVBand="1"/>
      </w:tblPr>
      <w:tblGrid>
        <w:gridCol w:w="4096"/>
        <w:gridCol w:w="3165"/>
      </w:tblGrid>
      <w:tr w:rsidR="00204112" w:rsidRPr="0057476A" w14:paraId="7A322D99" w14:textId="77777777" w:rsidTr="0D2BDEA7">
        <w:trPr>
          <w:trHeight w:val="300"/>
          <w:tblHeader/>
          <w:jc w:val="center"/>
        </w:trPr>
        <w:tc>
          <w:tcPr>
            <w:tcW w:w="4096"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6CFA975" w14:textId="77777777" w:rsidR="00204112" w:rsidRPr="00283FF2" w:rsidRDefault="00204112" w:rsidP="00C8562A">
            <w:pPr>
              <w:ind w:left="567" w:right="624"/>
              <w:jc w:val="center"/>
              <w:rPr>
                <w:rFonts w:ascii="Verdana" w:hAnsi="Verdana" w:cs="Arial"/>
                <w:b/>
                <w:bCs/>
                <w:iCs/>
                <w:color w:val="FFFFFF"/>
                <w:sz w:val="22"/>
                <w:szCs w:val="22"/>
                <w:lang w:val="es-CO" w:eastAsia="es-ES"/>
              </w:rPr>
            </w:pPr>
            <w:r w:rsidRPr="00283FF2">
              <w:rPr>
                <w:rFonts w:ascii="Verdana" w:hAnsi="Verdana" w:cs="Arial"/>
                <w:b/>
                <w:bCs/>
                <w:iCs/>
                <w:color w:val="FFFFFF"/>
                <w:sz w:val="22"/>
                <w:lang w:val="es-CO" w:eastAsia="es-ES"/>
              </w:rPr>
              <w:t>Concepto</w:t>
            </w:r>
          </w:p>
        </w:tc>
        <w:tc>
          <w:tcPr>
            <w:tcW w:w="3165"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27A4D954" w14:textId="77777777" w:rsidR="00204112" w:rsidRPr="00283FF2" w:rsidRDefault="00204112" w:rsidP="00C8562A">
            <w:pPr>
              <w:ind w:left="567" w:right="624"/>
              <w:jc w:val="center"/>
              <w:rPr>
                <w:rFonts w:ascii="Verdana" w:hAnsi="Verdana" w:cs="Arial"/>
                <w:b/>
                <w:bCs/>
                <w:iCs/>
                <w:color w:val="FFFFFF"/>
                <w:sz w:val="22"/>
                <w:szCs w:val="22"/>
                <w:lang w:val="es-CO" w:eastAsia="es-ES"/>
              </w:rPr>
            </w:pPr>
            <w:r w:rsidRPr="00283FF2">
              <w:rPr>
                <w:rFonts w:ascii="Verdana" w:hAnsi="Verdana" w:cs="Arial"/>
                <w:b/>
                <w:bCs/>
                <w:iCs/>
                <w:color w:val="FFFFFF"/>
                <w:sz w:val="22"/>
                <w:lang w:val="es-CO" w:eastAsia="es-ES"/>
              </w:rPr>
              <w:t>Puntaje máximo</w:t>
            </w:r>
          </w:p>
        </w:tc>
      </w:tr>
      <w:tr w:rsidR="00204112" w:rsidRPr="0057476A" w14:paraId="57DC3E0C"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hideMark/>
          </w:tcPr>
          <w:p w14:paraId="720C4EB9" w14:textId="77777777" w:rsidR="00204112" w:rsidRPr="00283FF2" w:rsidRDefault="00204112" w:rsidP="00C8562A">
            <w:pPr>
              <w:ind w:left="164" w:right="55"/>
              <w:jc w:val="center"/>
              <w:rPr>
                <w:rFonts w:ascii="Verdana" w:hAnsi="Verdana" w:cs="Arial"/>
                <w:iCs/>
                <w:sz w:val="22"/>
                <w:szCs w:val="22"/>
                <w:lang w:val="es-CO" w:eastAsia="es-ES"/>
              </w:rPr>
            </w:pPr>
            <w:r w:rsidRPr="00283FF2">
              <w:rPr>
                <w:rFonts w:ascii="Verdana" w:hAnsi="Verdana" w:cs="Arial"/>
                <w:iCs/>
                <w:sz w:val="22"/>
                <w:lang w:val="es-CO" w:eastAsia="es-ES"/>
              </w:rPr>
              <w:t>Experiencia del Proponente</w:t>
            </w:r>
          </w:p>
        </w:tc>
        <w:tc>
          <w:tcPr>
            <w:tcW w:w="3165" w:type="dxa"/>
            <w:tcBorders>
              <w:top w:val="single" w:sz="4" w:space="0" w:color="auto"/>
              <w:left w:val="single" w:sz="4" w:space="0" w:color="auto"/>
              <w:bottom w:val="single" w:sz="4" w:space="0" w:color="auto"/>
              <w:right w:val="double" w:sz="4" w:space="0" w:color="auto"/>
            </w:tcBorders>
            <w:vAlign w:val="center"/>
            <w:hideMark/>
          </w:tcPr>
          <w:p w14:paraId="5D35110E"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67,75</w:t>
            </w:r>
          </w:p>
        </w:tc>
      </w:tr>
      <w:tr w:rsidR="00204112" w:rsidRPr="0057476A" w14:paraId="2097F4BE"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374524C8" w14:textId="77777777" w:rsidR="00204112" w:rsidRPr="00283FF2" w:rsidDel="00B463AB" w:rsidRDefault="00204112" w:rsidP="00C8562A">
            <w:pPr>
              <w:ind w:left="164" w:right="55"/>
              <w:jc w:val="center"/>
              <w:rPr>
                <w:rFonts w:ascii="Verdana" w:hAnsi="Verdana" w:cs="Arial"/>
                <w:iCs/>
                <w:sz w:val="22"/>
                <w:szCs w:val="22"/>
                <w:lang w:val="es-CO" w:eastAsia="es-ES"/>
              </w:rPr>
            </w:pPr>
            <w:r w:rsidRPr="00283FF2">
              <w:rPr>
                <w:rFonts w:ascii="Verdana" w:hAnsi="Verdana" w:cs="Arial"/>
                <w:iCs/>
                <w:sz w:val="22"/>
                <w:lang w:val="es-CO" w:eastAsia="es-ES"/>
              </w:rPr>
              <w:t>Equipo de trabajo (Personal Clave Evaluable)</w:t>
            </w:r>
          </w:p>
        </w:tc>
        <w:tc>
          <w:tcPr>
            <w:tcW w:w="3165" w:type="dxa"/>
            <w:tcBorders>
              <w:top w:val="single" w:sz="4" w:space="0" w:color="auto"/>
              <w:left w:val="single" w:sz="4" w:space="0" w:color="auto"/>
              <w:bottom w:val="single" w:sz="4" w:space="0" w:color="auto"/>
              <w:right w:val="double" w:sz="4" w:space="0" w:color="auto"/>
            </w:tcBorders>
            <w:vAlign w:val="center"/>
          </w:tcPr>
          <w:p w14:paraId="72A0DF00"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10</w:t>
            </w:r>
          </w:p>
        </w:tc>
      </w:tr>
      <w:tr w:rsidR="00204112" w:rsidRPr="0057476A" w14:paraId="2F864844"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0094ECAD" w14:textId="77777777" w:rsidR="00204112" w:rsidRPr="00283FF2" w:rsidRDefault="00204112" w:rsidP="00C8562A">
            <w:pPr>
              <w:ind w:left="164" w:right="55"/>
              <w:jc w:val="center"/>
              <w:rPr>
                <w:rFonts w:ascii="Verdana" w:hAnsi="Verdana" w:cs="Arial"/>
                <w:iCs/>
                <w:sz w:val="22"/>
                <w:szCs w:val="22"/>
                <w:lang w:val="es-CO" w:eastAsia="es-ES"/>
              </w:rPr>
            </w:pPr>
            <w:r w:rsidRPr="00283FF2">
              <w:rPr>
                <w:rFonts w:ascii="Verdana" w:hAnsi="Verdana" w:cs="Arial"/>
                <w:iCs/>
                <w:sz w:val="22"/>
                <w:lang w:val="es-CO" w:eastAsia="es-ES"/>
              </w:rPr>
              <w:t>Factor de sostenibilidad</w:t>
            </w:r>
          </w:p>
        </w:tc>
        <w:tc>
          <w:tcPr>
            <w:tcW w:w="3165" w:type="dxa"/>
            <w:tcBorders>
              <w:top w:val="single" w:sz="4" w:space="0" w:color="auto"/>
              <w:left w:val="single" w:sz="4" w:space="0" w:color="auto"/>
              <w:bottom w:val="single" w:sz="4" w:space="0" w:color="auto"/>
              <w:right w:val="double" w:sz="4" w:space="0" w:color="auto"/>
            </w:tcBorders>
            <w:vAlign w:val="center"/>
          </w:tcPr>
          <w:p w14:paraId="6C485F8B"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1</w:t>
            </w:r>
          </w:p>
        </w:tc>
      </w:tr>
      <w:tr w:rsidR="00204112" w:rsidRPr="0057476A" w14:paraId="02135D62"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4D8F25F4" w14:textId="77777777" w:rsidR="00204112" w:rsidRPr="00283FF2" w:rsidRDefault="00204112" w:rsidP="00C8562A">
            <w:pPr>
              <w:ind w:left="164" w:right="55"/>
              <w:jc w:val="center"/>
              <w:rPr>
                <w:rFonts w:ascii="Verdana" w:hAnsi="Verdana" w:cs="Arial"/>
                <w:iCs/>
                <w:sz w:val="22"/>
                <w:szCs w:val="22"/>
                <w:lang w:val="es-CO" w:eastAsia="es-ES"/>
              </w:rPr>
            </w:pPr>
            <w:r w:rsidRPr="00283FF2">
              <w:rPr>
                <w:rFonts w:ascii="Verdana" w:hAnsi="Verdana" w:cs="Arial"/>
                <w:iCs/>
                <w:sz w:val="22"/>
                <w:lang w:val="es-CO" w:eastAsia="es-ES"/>
              </w:rPr>
              <w:t>Apoyo a la industria nacional</w:t>
            </w:r>
          </w:p>
        </w:tc>
        <w:tc>
          <w:tcPr>
            <w:tcW w:w="3165" w:type="dxa"/>
            <w:tcBorders>
              <w:top w:val="single" w:sz="4" w:space="0" w:color="auto"/>
              <w:left w:val="single" w:sz="4" w:space="0" w:color="auto"/>
              <w:bottom w:val="single" w:sz="4" w:space="0" w:color="auto"/>
              <w:right w:val="double" w:sz="4" w:space="0" w:color="auto"/>
            </w:tcBorders>
            <w:vAlign w:val="center"/>
          </w:tcPr>
          <w:p w14:paraId="07AFE5E6"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20</w:t>
            </w:r>
          </w:p>
        </w:tc>
      </w:tr>
      <w:tr w:rsidR="00204112" w:rsidRPr="0057476A" w14:paraId="766A0268"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3BF22E40" w14:textId="77777777" w:rsidR="00204112" w:rsidRPr="00283FF2" w:rsidRDefault="00204112" w:rsidP="00C8562A">
            <w:pPr>
              <w:ind w:left="164" w:right="55"/>
              <w:jc w:val="center"/>
              <w:rPr>
                <w:rFonts w:ascii="Verdana" w:hAnsi="Verdana" w:cs="Arial"/>
                <w:iCs/>
                <w:sz w:val="22"/>
                <w:szCs w:val="22"/>
                <w:lang w:val="es-CO" w:eastAsia="es-ES"/>
              </w:rPr>
            </w:pPr>
            <w:r w:rsidRPr="00283FF2">
              <w:rPr>
                <w:rFonts w:ascii="Verdana" w:hAnsi="Verdana" w:cs="Arial"/>
                <w:iCs/>
                <w:sz w:val="22"/>
                <w:lang w:val="es-CO" w:eastAsia="es-ES"/>
              </w:rPr>
              <w:t>Vinculación de personas con discapacidad</w:t>
            </w:r>
          </w:p>
        </w:tc>
        <w:tc>
          <w:tcPr>
            <w:tcW w:w="3165" w:type="dxa"/>
            <w:tcBorders>
              <w:top w:val="single" w:sz="4" w:space="0" w:color="auto"/>
              <w:left w:val="single" w:sz="4" w:space="0" w:color="auto"/>
              <w:bottom w:val="single" w:sz="4" w:space="0" w:color="auto"/>
              <w:right w:val="double" w:sz="4" w:space="0" w:color="auto"/>
            </w:tcBorders>
            <w:vAlign w:val="center"/>
          </w:tcPr>
          <w:p w14:paraId="54E52930"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1</w:t>
            </w:r>
          </w:p>
        </w:tc>
      </w:tr>
      <w:tr w:rsidR="00204112" w:rsidRPr="0057476A" w14:paraId="669F360E"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5BEB462B" w14:textId="77777777" w:rsidR="00204112" w:rsidRPr="00283FF2" w:rsidRDefault="00204112" w:rsidP="00C8562A">
            <w:pPr>
              <w:ind w:left="164" w:right="55"/>
              <w:jc w:val="center"/>
              <w:rPr>
                <w:rFonts w:ascii="Verdana" w:hAnsi="Verdana" w:cs="Arial"/>
                <w:iCs/>
                <w:sz w:val="22"/>
                <w:szCs w:val="22"/>
                <w:lang w:val="es-CO" w:eastAsia="es-ES"/>
              </w:rPr>
            </w:pPr>
            <w:r w:rsidRPr="00283FF2">
              <w:rPr>
                <w:rFonts w:ascii="Verdana" w:hAnsi="Verdana" w:cs="Arial"/>
                <w:bCs/>
                <w:iCs/>
                <w:sz w:val="22"/>
              </w:rPr>
              <w:t>Emprendimientos y empresas de mujeres</w:t>
            </w:r>
          </w:p>
        </w:tc>
        <w:tc>
          <w:tcPr>
            <w:tcW w:w="3165" w:type="dxa"/>
            <w:tcBorders>
              <w:top w:val="single" w:sz="4" w:space="0" w:color="auto"/>
              <w:left w:val="single" w:sz="4" w:space="0" w:color="auto"/>
              <w:bottom w:val="single" w:sz="4" w:space="0" w:color="auto"/>
              <w:right w:val="double" w:sz="4" w:space="0" w:color="auto"/>
            </w:tcBorders>
            <w:vAlign w:val="center"/>
          </w:tcPr>
          <w:p w14:paraId="6BEFB928"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0,25</w:t>
            </w:r>
          </w:p>
        </w:tc>
      </w:tr>
      <w:tr w:rsidR="00204112" w:rsidRPr="0057476A" w14:paraId="6E72A856" w14:textId="77777777" w:rsidTr="0D2BDEA7">
        <w:trPr>
          <w:trHeight w:val="300"/>
          <w:jc w:val="center"/>
        </w:trPr>
        <w:tc>
          <w:tcPr>
            <w:tcW w:w="4096" w:type="dxa"/>
            <w:tcBorders>
              <w:top w:val="single" w:sz="4" w:space="0" w:color="auto"/>
              <w:left w:val="double" w:sz="4" w:space="0" w:color="auto"/>
              <w:bottom w:val="single" w:sz="4" w:space="0" w:color="auto"/>
              <w:right w:val="single" w:sz="4" w:space="0" w:color="auto"/>
            </w:tcBorders>
            <w:vAlign w:val="center"/>
          </w:tcPr>
          <w:p w14:paraId="04E9A11D" w14:textId="77777777" w:rsidR="00204112" w:rsidRPr="00283FF2" w:rsidRDefault="00204112" w:rsidP="00C8562A">
            <w:pPr>
              <w:ind w:left="164" w:right="55"/>
              <w:jc w:val="center"/>
              <w:rPr>
                <w:rFonts w:ascii="Verdana" w:hAnsi="Verdana" w:cs="Arial"/>
                <w:bCs/>
                <w:iCs/>
                <w:sz w:val="22"/>
                <w:szCs w:val="22"/>
              </w:rPr>
            </w:pPr>
            <w:r w:rsidRPr="00283FF2">
              <w:rPr>
                <w:rFonts w:ascii="Verdana" w:hAnsi="Verdana" w:cs="Arial"/>
                <w:bCs/>
                <w:iCs/>
                <w:sz w:val="22"/>
              </w:rPr>
              <w:t>Total</w:t>
            </w:r>
          </w:p>
        </w:tc>
        <w:tc>
          <w:tcPr>
            <w:tcW w:w="3165" w:type="dxa"/>
            <w:tcBorders>
              <w:top w:val="single" w:sz="4" w:space="0" w:color="auto"/>
              <w:left w:val="single" w:sz="4" w:space="0" w:color="auto"/>
              <w:bottom w:val="single" w:sz="4" w:space="0" w:color="auto"/>
              <w:right w:val="double" w:sz="4" w:space="0" w:color="auto"/>
            </w:tcBorders>
            <w:vAlign w:val="center"/>
          </w:tcPr>
          <w:p w14:paraId="11D689D7" w14:textId="77777777" w:rsidR="00204112" w:rsidRPr="00283FF2" w:rsidRDefault="00204112" w:rsidP="00C8562A">
            <w:pPr>
              <w:ind w:left="567" w:right="624"/>
              <w:jc w:val="center"/>
              <w:rPr>
                <w:rFonts w:ascii="Verdana" w:hAnsi="Verdana" w:cs="Arial"/>
                <w:iCs/>
                <w:sz w:val="22"/>
                <w:szCs w:val="22"/>
                <w:lang w:val="es-CO" w:eastAsia="es-ES"/>
              </w:rPr>
            </w:pPr>
            <w:r w:rsidRPr="00283FF2">
              <w:rPr>
                <w:rFonts w:ascii="Verdana" w:hAnsi="Verdana" w:cs="Arial"/>
                <w:iCs/>
                <w:sz w:val="22"/>
                <w:lang w:val="es-CO" w:eastAsia="es-ES"/>
              </w:rPr>
              <w:t>100</w:t>
            </w:r>
          </w:p>
        </w:tc>
      </w:tr>
    </w:tbl>
    <w:p w14:paraId="25EABC9E" w14:textId="77777777" w:rsidR="00204112" w:rsidRPr="00283FF2" w:rsidRDefault="00204112" w:rsidP="000D37A1">
      <w:pPr>
        <w:rPr>
          <w:rFonts w:ascii="Verdana" w:eastAsia="Times New Roman" w:hAnsi="Verdana" w:cs="Arial"/>
          <w:iCs/>
          <w:sz w:val="22"/>
          <w:lang w:val="es-CO" w:eastAsia="es-ES"/>
        </w:rPr>
      </w:pPr>
    </w:p>
    <w:p w14:paraId="64941828" w14:textId="77777777" w:rsidR="001A1AB8" w:rsidRPr="00283FF2" w:rsidRDefault="001A1AB8" w:rsidP="001A1AB8">
      <w:pPr>
        <w:ind w:left="708" w:right="624"/>
        <w:rPr>
          <w:rFonts w:ascii="Verdana" w:eastAsia="Times New Roman" w:hAnsi="Verdana" w:cs="Times New Roman"/>
          <w:b/>
          <w:i/>
          <w:sz w:val="22"/>
          <w:lang w:eastAsia="es-ES"/>
        </w:rPr>
      </w:pPr>
    </w:p>
    <w:p w14:paraId="2C19F203" w14:textId="77777777" w:rsidR="001A1AB8" w:rsidRPr="00283FF2" w:rsidRDefault="001A1AB8" w:rsidP="001A1AB8">
      <w:pPr>
        <w:tabs>
          <w:tab w:val="left" w:pos="993"/>
        </w:tabs>
        <w:spacing w:after="200"/>
        <w:ind w:left="709" w:right="624"/>
        <w:contextualSpacing/>
        <w:rPr>
          <w:rFonts w:ascii="Verdana" w:eastAsia="Calibri" w:hAnsi="Verdana" w:cs="Arial"/>
          <w:bCs/>
          <w:i/>
          <w:sz w:val="22"/>
          <w:lang w:val="es-CO"/>
        </w:rPr>
      </w:pPr>
    </w:p>
    <w:p w14:paraId="7A66167B" w14:textId="77777777" w:rsidR="001A1AB8" w:rsidRPr="00283FF2" w:rsidRDefault="001A1AB8" w:rsidP="00AB6832">
      <w:pPr>
        <w:tabs>
          <w:tab w:val="left" w:pos="993"/>
        </w:tabs>
        <w:contextualSpacing/>
        <w:rPr>
          <w:rFonts w:ascii="Verdana" w:eastAsia="Calibri" w:hAnsi="Verdana" w:cs="Arial"/>
          <w:bCs/>
          <w:iCs/>
          <w:sz w:val="22"/>
          <w:lang w:val="es-CO"/>
        </w:rPr>
      </w:pPr>
      <w:r w:rsidRPr="00283FF2">
        <w:rPr>
          <w:rFonts w:ascii="Verdana" w:eastAsia="Calibri" w:hAnsi="Verdana" w:cs="Arial"/>
          <w:bCs/>
          <w:iCs/>
          <w:sz w:val="22"/>
          <w:lang w:val="es-CO"/>
        </w:rPr>
        <w:t xml:space="preserve">Las Entidades deberán reducir durante la evaluación de las ofertas dos (2) puntos a los Proponentes que se les haya impuesto una o más multas o cláusulas penales durante el último año, contado a partir de la fecha prevista para el cierre del proceso, sin importar la cuantía y sin perjuicio de las demás consecuencias derivadas del incumplimiento. Esta reducción también afectará a los Consorcios y a las Uniones Temporales si alguno de sus integrantes se encuentra en la situación anterior. </w:t>
      </w:r>
    </w:p>
    <w:p w14:paraId="39797222" w14:textId="77777777" w:rsidR="001A1AB8" w:rsidRPr="00283FF2" w:rsidRDefault="001A1AB8" w:rsidP="00AB6832">
      <w:pPr>
        <w:tabs>
          <w:tab w:val="left" w:pos="993"/>
        </w:tabs>
        <w:contextualSpacing/>
        <w:rPr>
          <w:rFonts w:ascii="Verdana" w:eastAsia="Calibri" w:hAnsi="Verdana" w:cs="Arial"/>
          <w:bCs/>
          <w:iCs/>
          <w:sz w:val="22"/>
          <w:lang w:val="es-CO"/>
        </w:rPr>
      </w:pPr>
    </w:p>
    <w:p w14:paraId="031C492A" w14:textId="23552363" w:rsidR="001A1AB8" w:rsidRPr="00283FF2" w:rsidRDefault="001A1AB8" w:rsidP="00AB6832">
      <w:pPr>
        <w:tabs>
          <w:tab w:val="left" w:pos="993"/>
        </w:tabs>
        <w:contextualSpacing/>
        <w:rPr>
          <w:rFonts w:ascii="Verdana" w:eastAsia="Calibri" w:hAnsi="Verdana" w:cs="Arial"/>
          <w:bCs/>
          <w:iCs/>
          <w:sz w:val="22"/>
          <w:lang w:val="es-CO"/>
        </w:rPr>
      </w:pPr>
      <w:r w:rsidRPr="00283FF2">
        <w:rPr>
          <w:rFonts w:ascii="Verdana" w:eastAsia="Calibri" w:hAnsi="Verdana" w:cs="Arial"/>
          <w:bCs/>
          <w:iCs/>
          <w:sz w:val="22"/>
          <w:lang w:val="es-CO"/>
        </w:rPr>
        <w:t xml:space="preserve">La reducción del puntaje antes señalada no se materializará en caso de que los actos administrativos que hayan impuesto las multas sean objeto de control jurisdiccional previstos en la Ley 1437 de 2011 o las normas que la modifiquen, adicionen o sustituyan. </w:t>
      </w:r>
      <w:r w:rsidRPr="00283FF2">
        <w:rPr>
          <w:rFonts w:ascii="Verdana" w:eastAsia="Calibri" w:hAnsi="Verdana" w:cs="Arial"/>
          <w:iCs/>
          <w:sz w:val="22"/>
          <w:lang w:val="es-CO"/>
        </w:rPr>
        <w:t xml:space="preserve">Además, se aplicará sin perjuicio de lo dispuesto en el artículo 6 de la Ley 2020 de 2020. </w:t>
      </w:r>
      <w:r w:rsidRPr="00283FF2">
        <w:rPr>
          <w:rFonts w:ascii="Verdana" w:eastAsia="Calibri" w:hAnsi="Verdana" w:cs="Arial"/>
          <w:bCs/>
          <w:iCs/>
          <w:sz w:val="22"/>
          <w:lang w:val="es-CO"/>
        </w:rPr>
        <w:t>Lo anterior de conformidad con el artículo 58 de la Ley 2195 de 2022 y las normas que lo modifiquen, sustituyan, adicionen o reglamenten.</w:t>
      </w:r>
    </w:p>
    <w:p w14:paraId="5AE72171" w14:textId="77777777" w:rsidR="00FB065F" w:rsidRPr="00283FF2" w:rsidRDefault="00FB065F" w:rsidP="00AF4C86">
      <w:pPr>
        <w:rPr>
          <w:rFonts w:ascii="Verdana" w:hAnsi="Verdana"/>
          <w:sz w:val="22"/>
          <w:lang w:val="es-CO"/>
        </w:rPr>
      </w:pPr>
    </w:p>
    <w:p w14:paraId="21FDC63E" w14:textId="77777777" w:rsidR="00E95A73" w:rsidRPr="00283FF2" w:rsidRDefault="00E95A73" w:rsidP="00506E5F">
      <w:pPr>
        <w:pStyle w:val="ListParagraph"/>
        <w:keepNext/>
        <w:keepLines/>
        <w:ind w:left="360"/>
        <w:contextualSpacing w:val="0"/>
        <w:outlineLvl w:val="1"/>
        <w:rPr>
          <w:rFonts w:ascii="Verdana" w:eastAsiaTheme="majorEastAsia" w:hAnsi="Verdana" w:cstheme="majorBidi"/>
          <w:b/>
          <w:vanish/>
          <w:sz w:val="22"/>
          <w:lang w:val="es-CO"/>
        </w:rPr>
      </w:pPr>
      <w:bookmarkStart w:id="679" w:name="_Toc63087940"/>
      <w:bookmarkStart w:id="680" w:name="_Toc63090472"/>
      <w:bookmarkStart w:id="681" w:name="_Toc64969406"/>
      <w:bookmarkStart w:id="682" w:name="_Toc64988353"/>
      <w:bookmarkEnd w:id="679"/>
      <w:bookmarkEnd w:id="680"/>
      <w:bookmarkEnd w:id="681"/>
      <w:bookmarkEnd w:id="682"/>
    </w:p>
    <w:p w14:paraId="47CBD415" w14:textId="0ED6A11C" w:rsidR="00E95A73" w:rsidRPr="00283FF2" w:rsidRDefault="00E95A73">
      <w:pPr>
        <w:pStyle w:val="Heading2"/>
        <w:numPr>
          <w:ilvl w:val="1"/>
          <w:numId w:val="47"/>
        </w:numPr>
        <w:rPr>
          <w:rFonts w:ascii="Verdana" w:hAnsi="Verdana"/>
          <w:sz w:val="22"/>
          <w:szCs w:val="22"/>
        </w:rPr>
      </w:pPr>
      <w:bookmarkStart w:id="683" w:name="_Toc216429129"/>
      <w:r w:rsidRPr="00283FF2">
        <w:rPr>
          <w:rFonts w:ascii="Verdana" w:hAnsi="Verdana"/>
          <w:sz w:val="22"/>
          <w:szCs w:val="22"/>
        </w:rPr>
        <w:t>FORMA DE VERIFICACIÓN Y ASIGNACIÓN DE PUNTAJE POR LA EXPERIENCIA DEL PROPONENTE</w:t>
      </w:r>
      <w:bookmarkEnd w:id="683"/>
      <w:r w:rsidRPr="00283FF2">
        <w:rPr>
          <w:rFonts w:ascii="Verdana" w:hAnsi="Verdana"/>
          <w:sz w:val="22"/>
          <w:szCs w:val="22"/>
        </w:rPr>
        <w:t xml:space="preserve"> </w:t>
      </w:r>
    </w:p>
    <w:p w14:paraId="3621CAA6" w14:textId="4968206A" w:rsidR="00E95A73" w:rsidRPr="00283FF2" w:rsidRDefault="00E95A73" w:rsidP="00E95A73">
      <w:pPr>
        <w:rPr>
          <w:rFonts w:ascii="Verdana" w:hAnsi="Verdana"/>
          <w:sz w:val="22"/>
          <w:lang w:val="es-CO"/>
        </w:rPr>
      </w:pPr>
    </w:p>
    <w:p w14:paraId="05CF03B0" w14:textId="4E0E7972" w:rsidR="008A1DE2" w:rsidRPr="00283FF2" w:rsidRDefault="008A1DE2" w:rsidP="008A1DE2">
      <w:pPr>
        <w:rPr>
          <w:rFonts w:ascii="Verdana" w:hAnsi="Verdana"/>
          <w:sz w:val="22"/>
          <w:lang w:val="es-CO"/>
        </w:rPr>
      </w:pPr>
      <w:r w:rsidRPr="00283FF2">
        <w:rPr>
          <w:rFonts w:ascii="Verdana" w:hAnsi="Verdana"/>
          <w:sz w:val="22"/>
          <w:lang w:val="es-CO"/>
        </w:rPr>
        <w:t xml:space="preserve">La </w:t>
      </w:r>
      <w:r w:rsidR="00335E8F" w:rsidRPr="00283FF2">
        <w:rPr>
          <w:rFonts w:ascii="Verdana" w:hAnsi="Verdana"/>
          <w:sz w:val="22"/>
          <w:lang w:val="es-CO"/>
        </w:rPr>
        <w:t>E</w:t>
      </w:r>
      <w:r w:rsidRPr="00283FF2">
        <w:rPr>
          <w:rFonts w:ascii="Verdana" w:hAnsi="Verdana"/>
          <w:sz w:val="22"/>
          <w:lang w:val="es-CO"/>
        </w:rPr>
        <w:t xml:space="preserve">ntidad evaluará la experiencia del </w:t>
      </w:r>
      <w:r w:rsidR="001F5978" w:rsidRPr="00283FF2">
        <w:rPr>
          <w:rFonts w:ascii="Verdana" w:hAnsi="Verdana"/>
          <w:sz w:val="22"/>
          <w:lang w:val="es-CO"/>
        </w:rPr>
        <w:t>P</w:t>
      </w:r>
      <w:r w:rsidRPr="00283FF2">
        <w:rPr>
          <w:rFonts w:ascii="Verdana" w:hAnsi="Verdana"/>
          <w:sz w:val="22"/>
          <w:lang w:val="es-CO"/>
        </w:rPr>
        <w:t>roponente de acuerdo con los siguientes pasos:</w:t>
      </w:r>
    </w:p>
    <w:p w14:paraId="71CD2BE9" w14:textId="77777777" w:rsidR="008A1DE2" w:rsidRPr="00283FF2" w:rsidRDefault="008A1DE2" w:rsidP="008A1DE2">
      <w:pPr>
        <w:rPr>
          <w:rFonts w:ascii="Verdana" w:hAnsi="Verdana"/>
          <w:sz w:val="22"/>
          <w:lang w:val="es-CO"/>
        </w:rPr>
      </w:pPr>
    </w:p>
    <w:p w14:paraId="4A1694F2" w14:textId="4D4367E3" w:rsidR="008A1DE2" w:rsidRPr="00283FF2" w:rsidRDefault="008A1DE2" w:rsidP="00F95698">
      <w:pPr>
        <w:pStyle w:val="ListParagraph"/>
        <w:numPr>
          <w:ilvl w:val="0"/>
          <w:numId w:val="22"/>
        </w:numPr>
        <w:rPr>
          <w:rFonts w:ascii="Verdana" w:hAnsi="Verdana"/>
          <w:sz w:val="22"/>
          <w:lang w:val="es-CO"/>
        </w:rPr>
      </w:pPr>
      <w:r w:rsidRPr="00283FF2">
        <w:rPr>
          <w:rFonts w:ascii="Verdana" w:hAnsi="Verdana"/>
          <w:sz w:val="22"/>
          <w:lang w:val="es-CO"/>
        </w:rPr>
        <w:t xml:space="preserve">El </w:t>
      </w:r>
      <w:r w:rsidR="00335E8F" w:rsidRPr="00283FF2">
        <w:rPr>
          <w:rFonts w:ascii="Verdana" w:hAnsi="Verdana"/>
          <w:sz w:val="22"/>
          <w:lang w:val="es-CO"/>
        </w:rPr>
        <w:t>P</w:t>
      </w:r>
      <w:r w:rsidRPr="00283FF2">
        <w:rPr>
          <w:rFonts w:ascii="Verdana" w:hAnsi="Verdana"/>
          <w:sz w:val="22"/>
          <w:lang w:val="es-CO"/>
        </w:rPr>
        <w:t xml:space="preserve">roponente cumplirá con la exigencia mínima de experiencia prevista en el numeral </w:t>
      </w:r>
      <w:r w:rsidRPr="007214D8">
        <w:rPr>
          <w:rFonts w:ascii="Verdana" w:hAnsi="Verdana"/>
          <w:sz w:val="22"/>
          <w:lang w:val="es-CO"/>
        </w:rPr>
        <w:t>3.</w:t>
      </w:r>
      <w:r w:rsidR="00B64576" w:rsidRPr="007214D8">
        <w:rPr>
          <w:rFonts w:ascii="Verdana" w:hAnsi="Verdana"/>
          <w:sz w:val="22"/>
          <w:lang w:val="es-CO"/>
        </w:rPr>
        <w:t>9</w:t>
      </w:r>
      <w:r w:rsidRPr="007214D8">
        <w:rPr>
          <w:rFonts w:ascii="Verdana" w:hAnsi="Verdana"/>
          <w:sz w:val="22"/>
          <w:lang w:val="es-CO"/>
        </w:rPr>
        <w:t>.1</w:t>
      </w:r>
      <w:r w:rsidR="00397E1B" w:rsidRPr="007214D8">
        <w:rPr>
          <w:rFonts w:ascii="Verdana" w:hAnsi="Verdana"/>
          <w:sz w:val="22"/>
          <w:lang w:val="es-CO"/>
        </w:rPr>
        <w:t>.</w:t>
      </w:r>
      <w:r w:rsidRPr="0041459D">
        <w:rPr>
          <w:rFonts w:ascii="Verdana" w:hAnsi="Verdana"/>
          <w:sz w:val="22"/>
          <w:lang w:val="es-CO"/>
        </w:rPr>
        <w:t xml:space="preserve"> </w:t>
      </w:r>
      <w:r w:rsidR="00397E1B" w:rsidRPr="0041459D">
        <w:rPr>
          <w:rFonts w:ascii="Verdana" w:hAnsi="Verdana"/>
          <w:sz w:val="22"/>
          <w:lang w:val="es-CO"/>
        </w:rPr>
        <w:t>D</w:t>
      </w:r>
      <w:r w:rsidRPr="0041459D">
        <w:rPr>
          <w:rFonts w:ascii="Verdana" w:hAnsi="Verdana"/>
          <w:sz w:val="22"/>
          <w:lang w:val="es-CO"/>
        </w:rPr>
        <w:t xml:space="preserve">e acuerdo con lo anterior, si el </w:t>
      </w:r>
      <w:r w:rsidR="55CCEF3C" w:rsidRPr="0041459D">
        <w:rPr>
          <w:rFonts w:ascii="Verdana" w:hAnsi="Verdana"/>
          <w:sz w:val="22"/>
          <w:lang w:val="es-CO"/>
        </w:rPr>
        <w:t>P</w:t>
      </w:r>
      <w:r w:rsidRPr="0041459D">
        <w:rPr>
          <w:rFonts w:ascii="Verdana" w:hAnsi="Verdana"/>
          <w:sz w:val="22"/>
          <w:lang w:val="es-CO"/>
        </w:rPr>
        <w:t>roponente debió subsanar el cumplimiento</w:t>
      </w:r>
      <w:r w:rsidRPr="00283FF2">
        <w:rPr>
          <w:rFonts w:ascii="Verdana" w:hAnsi="Verdana"/>
          <w:sz w:val="22"/>
          <w:lang w:val="es-CO"/>
        </w:rPr>
        <w:t xml:space="preserve"> de la experiencia mínima</w:t>
      </w:r>
      <w:r w:rsidR="0034388C" w:rsidRPr="00283FF2">
        <w:rPr>
          <w:rFonts w:ascii="Verdana" w:hAnsi="Verdana"/>
          <w:sz w:val="22"/>
          <w:lang w:val="es-CO"/>
        </w:rPr>
        <w:t xml:space="preserve">, para la asignación de puntaje </w:t>
      </w:r>
      <w:r w:rsidR="00856337" w:rsidRPr="00283FF2">
        <w:rPr>
          <w:rFonts w:ascii="Verdana" w:hAnsi="Verdana"/>
          <w:sz w:val="22"/>
          <w:lang w:val="es-CO"/>
        </w:rPr>
        <w:t xml:space="preserve">no </w:t>
      </w:r>
      <w:r w:rsidR="0034388C" w:rsidRPr="00283FF2">
        <w:rPr>
          <w:rFonts w:ascii="Verdana" w:hAnsi="Verdana"/>
          <w:sz w:val="22"/>
          <w:lang w:val="es-CO"/>
        </w:rPr>
        <w:t>se tendrá</w:t>
      </w:r>
      <w:r w:rsidR="00856337" w:rsidRPr="00283FF2">
        <w:rPr>
          <w:rFonts w:ascii="Verdana" w:hAnsi="Verdana"/>
          <w:sz w:val="22"/>
          <w:lang w:val="es-CO"/>
        </w:rPr>
        <w:t xml:space="preserve">n en cuenta </w:t>
      </w:r>
      <w:r w:rsidR="00DB16F8" w:rsidRPr="00283FF2">
        <w:rPr>
          <w:rFonts w:ascii="Verdana" w:hAnsi="Verdana"/>
          <w:sz w:val="22"/>
          <w:lang w:val="es-CO"/>
        </w:rPr>
        <w:t>los</w:t>
      </w:r>
      <w:r w:rsidR="00856337" w:rsidRPr="00283FF2">
        <w:rPr>
          <w:rFonts w:ascii="Verdana" w:hAnsi="Verdana"/>
          <w:sz w:val="22"/>
          <w:lang w:val="es-CO"/>
        </w:rPr>
        <w:t xml:space="preserve"> contratos </w:t>
      </w:r>
      <w:r w:rsidR="00AD374B" w:rsidRPr="00283FF2">
        <w:rPr>
          <w:rFonts w:ascii="Verdana" w:hAnsi="Verdana"/>
          <w:sz w:val="22"/>
          <w:lang w:val="es-CO"/>
        </w:rPr>
        <w:t xml:space="preserve">que hayan sido </w:t>
      </w:r>
      <w:r w:rsidR="00DB16F8" w:rsidRPr="00283FF2">
        <w:rPr>
          <w:rFonts w:ascii="Verdana" w:hAnsi="Verdana"/>
          <w:sz w:val="22"/>
          <w:lang w:val="es-CO"/>
        </w:rPr>
        <w:t xml:space="preserve">objeto de </w:t>
      </w:r>
      <w:r w:rsidR="00AD374B" w:rsidRPr="00283FF2">
        <w:rPr>
          <w:rFonts w:ascii="Verdana" w:hAnsi="Verdana"/>
          <w:sz w:val="22"/>
          <w:lang w:val="es-CO"/>
        </w:rPr>
        <w:t>subsana</w:t>
      </w:r>
      <w:r w:rsidR="00DB16F8" w:rsidRPr="00283FF2">
        <w:rPr>
          <w:rFonts w:ascii="Verdana" w:hAnsi="Verdana"/>
          <w:sz w:val="22"/>
          <w:lang w:val="es-CO"/>
        </w:rPr>
        <w:t>ción</w:t>
      </w:r>
      <w:r w:rsidR="000A67EF" w:rsidRPr="00283FF2">
        <w:rPr>
          <w:rFonts w:ascii="Verdana" w:hAnsi="Verdana"/>
          <w:sz w:val="22"/>
          <w:lang w:val="es-CO"/>
        </w:rPr>
        <w:t xml:space="preserve">, ni para definir </w:t>
      </w:r>
      <w:r w:rsidR="00AF4CFF" w:rsidRPr="00283FF2">
        <w:rPr>
          <w:rFonts w:ascii="Verdana" w:hAnsi="Verdana"/>
          <w:sz w:val="22"/>
          <w:lang w:val="es-CO"/>
        </w:rPr>
        <w:t>el promedio de los contratos válidos</w:t>
      </w:r>
      <w:r w:rsidR="00D228A5" w:rsidRPr="00283FF2">
        <w:rPr>
          <w:rFonts w:ascii="Verdana" w:hAnsi="Verdana"/>
          <w:sz w:val="22"/>
          <w:lang w:val="es-CO"/>
        </w:rPr>
        <w:t xml:space="preserve"> </w:t>
      </w:r>
      <w:r w:rsidR="001B7784" w:rsidRPr="00283FF2">
        <w:rPr>
          <w:rFonts w:ascii="Verdana" w:hAnsi="Verdana"/>
          <w:sz w:val="22"/>
          <w:lang w:val="es-CO"/>
        </w:rPr>
        <w:t>a</w:t>
      </w:r>
      <w:r w:rsidR="00737CBF" w:rsidRPr="00283FF2">
        <w:rPr>
          <w:rFonts w:ascii="Verdana" w:hAnsi="Verdana"/>
          <w:sz w:val="22"/>
          <w:lang w:val="es-CO"/>
        </w:rPr>
        <w:t>portados</w:t>
      </w:r>
      <w:r w:rsidR="001B7784" w:rsidRPr="00283FF2">
        <w:rPr>
          <w:rFonts w:ascii="Verdana" w:hAnsi="Verdana"/>
          <w:sz w:val="22"/>
          <w:lang w:val="es-CO"/>
        </w:rPr>
        <w:t xml:space="preserve"> que se refiere el literal B) de este numeral. </w:t>
      </w:r>
    </w:p>
    <w:p w14:paraId="0B3EC46A" w14:textId="77777777" w:rsidR="004945F4" w:rsidRPr="00283FF2" w:rsidRDefault="004945F4" w:rsidP="00E810A8">
      <w:pPr>
        <w:pStyle w:val="ListParagraph"/>
        <w:rPr>
          <w:rFonts w:ascii="Verdana" w:hAnsi="Verdana"/>
          <w:sz w:val="22"/>
          <w:lang w:val="es-CO"/>
        </w:rPr>
      </w:pPr>
    </w:p>
    <w:p w14:paraId="3FB64541" w14:textId="2B7C1252" w:rsidR="004945F4" w:rsidRPr="00283FF2" w:rsidRDefault="004945F4" w:rsidP="007F5F53">
      <w:pPr>
        <w:pStyle w:val="ListParagraph"/>
        <w:rPr>
          <w:rFonts w:ascii="Verdana" w:hAnsi="Verdana"/>
          <w:sz w:val="22"/>
          <w:lang w:val="es-CO"/>
        </w:rPr>
      </w:pPr>
      <w:r w:rsidRPr="00283FF2">
        <w:rPr>
          <w:rFonts w:ascii="Verdana" w:hAnsi="Verdana"/>
          <w:sz w:val="22"/>
          <w:lang w:val="es-CO"/>
        </w:rPr>
        <w:t xml:space="preserve">En el caso en el cual un Proponente haya subsanado la totalidad de los Contratos aportados, </w:t>
      </w:r>
      <w:r w:rsidR="008D4220" w:rsidRPr="00283FF2">
        <w:rPr>
          <w:rFonts w:ascii="Verdana" w:hAnsi="Verdana"/>
          <w:sz w:val="22"/>
          <w:lang w:val="es-CO"/>
        </w:rPr>
        <w:t>su oferta no será tenida en cuenta para aplicar las fórmulas para la ponderación de la Experiencia del Proponente</w:t>
      </w:r>
      <w:r w:rsidR="00733620" w:rsidRPr="00283FF2">
        <w:rPr>
          <w:rFonts w:ascii="Verdana" w:hAnsi="Verdana"/>
          <w:sz w:val="22"/>
          <w:lang w:val="es-CO"/>
        </w:rPr>
        <w:t xml:space="preserve">, por lo que, además, por este criterio de asignación de puntaje obtendrá </w:t>
      </w:r>
      <w:r w:rsidRPr="00283FF2">
        <w:rPr>
          <w:rFonts w:ascii="Verdana" w:hAnsi="Verdana"/>
          <w:sz w:val="22"/>
          <w:lang w:val="es-CO"/>
        </w:rPr>
        <w:t>cero (0) puntos.</w:t>
      </w:r>
    </w:p>
    <w:p w14:paraId="7CD1620F" w14:textId="77777777" w:rsidR="008A1DE2" w:rsidRPr="00283FF2" w:rsidRDefault="008A1DE2" w:rsidP="007E6E6C">
      <w:pPr>
        <w:rPr>
          <w:rFonts w:ascii="Verdana" w:hAnsi="Verdana"/>
          <w:sz w:val="22"/>
          <w:lang w:val="es-CO"/>
        </w:rPr>
      </w:pPr>
    </w:p>
    <w:p w14:paraId="07ABE379" w14:textId="2B173F34" w:rsidR="008A1DE2" w:rsidRPr="00283FF2" w:rsidRDefault="0ADB57E1" w:rsidP="00F95698">
      <w:pPr>
        <w:pStyle w:val="ListParagraph"/>
        <w:numPr>
          <w:ilvl w:val="0"/>
          <w:numId w:val="22"/>
        </w:numPr>
        <w:rPr>
          <w:rFonts w:ascii="Verdana" w:hAnsi="Verdana"/>
          <w:sz w:val="22"/>
          <w:lang w:val="es-CO"/>
        </w:rPr>
      </w:pPr>
      <w:r w:rsidRPr="00283FF2">
        <w:rPr>
          <w:rFonts w:ascii="Verdana" w:hAnsi="Verdana"/>
          <w:sz w:val="22"/>
          <w:lang w:val="es-CO"/>
        </w:rPr>
        <w:t>Para la asignación de puntaje, se tomará el promedio de los contratos válidos aportados</w:t>
      </w:r>
      <w:r w:rsidR="7F14C3DA" w:rsidRPr="00283FF2">
        <w:rPr>
          <w:rFonts w:ascii="Verdana" w:hAnsi="Verdana"/>
          <w:sz w:val="22"/>
          <w:lang w:val="es-CO"/>
        </w:rPr>
        <w:t xml:space="preserve"> de cada propuesta hábil</w:t>
      </w:r>
      <w:r w:rsidRPr="00283FF2">
        <w:rPr>
          <w:rFonts w:ascii="Verdana" w:hAnsi="Verdana"/>
          <w:sz w:val="22"/>
          <w:lang w:val="es-CO"/>
        </w:rPr>
        <w:t xml:space="preserve"> expresados en SMMLV registrados en el RUP o en alguno de los documentos válidos señalados en el numeral 10.1.5, que acredite su experiencia relacionada en el RUP, y que en total hayan cumplido con lo mencionado en el literal A de esta sección. Dicho promedio será el valor que lo hará participar para la asignación del puntaje, según se detalla en esta sección. </w:t>
      </w:r>
    </w:p>
    <w:p w14:paraId="76C392E8" w14:textId="77777777" w:rsidR="007A73C6" w:rsidRPr="00283FF2" w:rsidRDefault="007A73C6" w:rsidP="007E6E6C">
      <w:pPr>
        <w:rPr>
          <w:rFonts w:ascii="Verdana" w:hAnsi="Verdana"/>
          <w:sz w:val="22"/>
          <w:lang w:val="es-CO"/>
        </w:rPr>
      </w:pPr>
    </w:p>
    <w:p w14:paraId="75C79B03" w14:textId="0E393B25" w:rsidR="00322A04" w:rsidRPr="00283FF2" w:rsidRDefault="008A1DE2" w:rsidP="00F95698">
      <w:pPr>
        <w:pStyle w:val="ListParagraph"/>
        <w:numPr>
          <w:ilvl w:val="0"/>
          <w:numId w:val="22"/>
        </w:numPr>
        <w:rPr>
          <w:rFonts w:ascii="Verdana" w:hAnsi="Verdana" w:cs="Arial"/>
          <w:sz w:val="22"/>
          <w:lang w:val="es-CO"/>
        </w:rPr>
      </w:pPr>
      <w:r w:rsidRPr="00283FF2">
        <w:rPr>
          <w:rFonts w:ascii="Verdana" w:hAnsi="Verdana" w:cs="Arial"/>
          <w:sz w:val="22"/>
          <w:lang w:val="es-CO"/>
        </w:rPr>
        <w:t xml:space="preserve">Posteriormente, </w:t>
      </w:r>
      <w:r w:rsidR="00322A04" w:rsidRPr="00283FF2">
        <w:rPr>
          <w:rFonts w:ascii="Verdana" w:eastAsia="Times New Roman" w:hAnsi="Verdana" w:cs="Arial"/>
          <w:sz w:val="22"/>
          <w:lang w:eastAsia="es-ES"/>
        </w:rPr>
        <w:t xml:space="preserve">se seleccionará un método aleatorio en función de la Tasa de Cambio Representativa del Mercado (TRM) certificada por la Superintendencia Financiera de Colombia </w:t>
      </w:r>
      <w:r w:rsidR="00322A04" w:rsidRPr="00283FF2">
        <w:rPr>
          <w:rFonts w:ascii="Verdana" w:eastAsia="Times New Roman" w:hAnsi="Verdana" w:cs="Arial"/>
          <w:sz w:val="22"/>
          <w:highlight w:val="lightGray"/>
          <w:lang w:eastAsia="es-ES"/>
        </w:rPr>
        <w:t>[en su sitio web: https://www.superfinanciera.gov.co/publicacion/60819]</w:t>
      </w:r>
      <w:r w:rsidR="00322A04" w:rsidRPr="00283FF2">
        <w:rPr>
          <w:rFonts w:ascii="Verdana" w:eastAsia="Times New Roman" w:hAnsi="Verdana" w:cs="Arial"/>
          <w:sz w:val="22"/>
          <w:lang w:eastAsia="es-ES"/>
        </w:rPr>
        <w:t>.</w:t>
      </w:r>
    </w:p>
    <w:p w14:paraId="0592AE11" w14:textId="77777777" w:rsidR="00322A04" w:rsidRPr="00283FF2" w:rsidRDefault="00322A04" w:rsidP="00F95698">
      <w:pPr>
        <w:tabs>
          <w:tab w:val="left" w:pos="8647"/>
        </w:tabs>
        <w:ind w:left="567"/>
        <w:jc w:val="left"/>
        <w:rPr>
          <w:rFonts w:ascii="Verdana" w:eastAsia="Times New Roman" w:hAnsi="Verdana" w:cs="Arial"/>
          <w:sz w:val="22"/>
          <w:lang w:eastAsia="es-ES"/>
        </w:rPr>
      </w:pPr>
    </w:p>
    <w:p w14:paraId="672C6BE9" w14:textId="4FBB13A3" w:rsidR="00322A04" w:rsidRPr="00283FF2" w:rsidRDefault="00322A04" w:rsidP="00F95698">
      <w:pPr>
        <w:ind w:left="708"/>
        <w:rPr>
          <w:rFonts w:ascii="Verdana" w:eastAsia="Times New Roman" w:hAnsi="Verdana" w:cs="Arial"/>
          <w:sz w:val="22"/>
          <w:lang w:val="es-CO" w:eastAsia="es-ES"/>
        </w:rPr>
      </w:pPr>
      <w:r w:rsidRPr="00283FF2">
        <w:rPr>
          <w:rFonts w:ascii="Verdana" w:eastAsia="Times New Roman" w:hAnsi="Verdana" w:cs="Arial"/>
          <w:sz w:val="22"/>
          <w:lang w:eastAsia="es-ES"/>
        </w:rPr>
        <w:t>La TRM que la Entidad utilizará para determinar el método de ponderación será la que rija el segundo</w:t>
      </w:r>
      <w:r w:rsidRPr="00283FF2">
        <w:rPr>
          <w:rFonts w:ascii="Verdana" w:eastAsia="Times New Roman" w:hAnsi="Verdana" w:cs="Arial"/>
          <w:sz w:val="22"/>
          <w:lang w:val="es-CO" w:eastAsia="es-ES"/>
        </w:rPr>
        <w:t xml:space="preserve"> día hábil </w:t>
      </w:r>
      <w:r w:rsidR="008F2DB2" w:rsidRPr="00283FF2">
        <w:rPr>
          <w:rFonts w:ascii="Verdana" w:eastAsia="Arial" w:hAnsi="Verdana" w:cs="Arial"/>
          <w:i/>
          <w:iCs/>
          <w:sz w:val="22"/>
          <w:lang w:eastAsia="es-ES"/>
        </w:rPr>
        <w:t>después de finalizado el periodo de traslado del informe de evaluación</w:t>
      </w:r>
      <w:r w:rsidRPr="00283FF2">
        <w:rPr>
          <w:rFonts w:ascii="Verdana" w:eastAsia="Times New Roman" w:hAnsi="Verdana" w:cs="Arial"/>
          <w:sz w:val="22"/>
          <w:lang w:val="es-CO" w:eastAsia="es-ES"/>
        </w:rPr>
        <w:t xml:space="preserve">. Esto es, la que la Superintendencia publique en horas de la tarde del día hábil siguiente a la fecha efectiva </w:t>
      </w:r>
      <w:r w:rsidR="00E42284" w:rsidRPr="00283FF2">
        <w:rPr>
          <w:rFonts w:ascii="Verdana" w:eastAsia="Arial" w:hAnsi="Verdana" w:cs="Arial"/>
          <w:sz w:val="22"/>
          <w:lang w:eastAsia="es-ES"/>
        </w:rPr>
        <w:t>de finalizado el periodo de traslado del informe de evaluación</w:t>
      </w:r>
      <w:r w:rsidRPr="00283FF2">
        <w:rPr>
          <w:rFonts w:ascii="Verdana" w:eastAsia="Times New Roman" w:hAnsi="Verdana" w:cs="Arial"/>
          <w:sz w:val="22"/>
          <w:lang w:val="es-CO" w:eastAsia="es-ES"/>
        </w:rPr>
        <w:t xml:space="preserve"> </w:t>
      </w:r>
      <w:r w:rsidRPr="00283FF2">
        <w:rPr>
          <w:rFonts w:ascii="Verdana" w:eastAsia="Times New Roman" w:hAnsi="Verdana" w:cs="Arial"/>
          <w:sz w:val="22"/>
          <w:highlight w:val="lightGray"/>
          <w:lang w:val="es-CO" w:eastAsia="es-ES"/>
        </w:rPr>
        <w:t xml:space="preserve">[Por ejemplo, si el </w:t>
      </w:r>
      <w:r w:rsidR="18399FBE" w:rsidRPr="00283FF2">
        <w:rPr>
          <w:rFonts w:ascii="Verdana" w:eastAsia="Times New Roman" w:hAnsi="Verdana" w:cs="Arial"/>
          <w:sz w:val="22"/>
          <w:highlight w:val="lightGray"/>
          <w:lang w:val="es-CO" w:eastAsia="es-ES"/>
        </w:rPr>
        <w:t>traslado de informe de evaluación finaliza</w:t>
      </w:r>
      <w:r w:rsidRPr="00283FF2">
        <w:rPr>
          <w:rFonts w:ascii="Verdana" w:eastAsia="Times New Roman" w:hAnsi="Verdana" w:cs="Arial"/>
          <w:sz w:val="22"/>
          <w:highlight w:val="lightGray"/>
          <w:lang w:val="es-CO" w:eastAsia="es-ES"/>
        </w:rPr>
        <w:t xml:space="preserve"> el 10 de febrero, la TRM que se usará para determinar el método de evaluación será la del 12 de febrero, que se publica en la tarde del 11 de febrero]</w:t>
      </w:r>
      <w:r w:rsidRPr="00283FF2">
        <w:rPr>
          <w:rFonts w:ascii="Verdana" w:eastAsia="Times New Roman" w:hAnsi="Verdana" w:cs="Arial"/>
          <w:sz w:val="22"/>
          <w:lang w:val="es-CO" w:eastAsia="es-ES"/>
        </w:rPr>
        <w:t xml:space="preserve"> </w:t>
      </w:r>
    </w:p>
    <w:p w14:paraId="18A35C1E" w14:textId="77777777" w:rsidR="00072D96" w:rsidRPr="00283FF2" w:rsidRDefault="00072D96" w:rsidP="00F95698">
      <w:pPr>
        <w:ind w:left="708"/>
        <w:rPr>
          <w:rFonts w:ascii="Verdana" w:eastAsia="Times New Roman" w:hAnsi="Verdana" w:cs="Arial"/>
          <w:sz w:val="22"/>
          <w:lang w:val="es-CO" w:eastAsia="es-ES"/>
        </w:rPr>
      </w:pPr>
    </w:p>
    <w:p w14:paraId="1FED2D31" w14:textId="6EB7E5C2" w:rsidR="00A23097" w:rsidRPr="00283FF2" w:rsidRDefault="00A23C33" w:rsidP="00DC4669">
      <w:pPr>
        <w:ind w:left="708"/>
        <w:rPr>
          <w:rFonts w:ascii="Verdana" w:hAnsi="Verdana"/>
          <w:sz w:val="22"/>
          <w:lang w:val="es-CO"/>
        </w:rPr>
      </w:pPr>
      <w:r w:rsidRPr="00283FF2">
        <w:rPr>
          <w:rFonts w:ascii="Verdana" w:eastAsia="Times New Roman" w:hAnsi="Verdana" w:cs="Arial"/>
          <w:sz w:val="22"/>
          <w:lang w:val="es-CO" w:eastAsia="es-ES"/>
        </w:rPr>
        <w:t xml:space="preserve">En el evento </w:t>
      </w:r>
      <w:r w:rsidR="00A23097" w:rsidRPr="00283FF2">
        <w:rPr>
          <w:rFonts w:ascii="Verdana" w:eastAsia="Times New Roman" w:hAnsi="Verdana" w:cs="Arial"/>
          <w:sz w:val="22"/>
          <w:lang w:val="es-CO" w:eastAsia="es-ES"/>
        </w:rPr>
        <w:t xml:space="preserve">excepcional </w:t>
      </w:r>
      <w:r w:rsidRPr="00283FF2">
        <w:rPr>
          <w:rFonts w:ascii="Verdana" w:eastAsia="Times New Roman" w:hAnsi="Verdana" w:cs="Arial"/>
          <w:sz w:val="22"/>
          <w:lang w:val="es-CO" w:eastAsia="es-ES"/>
        </w:rPr>
        <w:t>establecido en el numeral 1.6</w:t>
      </w:r>
      <w:r w:rsidR="001E4E41" w:rsidRPr="00283FF2">
        <w:rPr>
          <w:rFonts w:ascii="Verdana" w:eastAsia="Times New Roman" w:hAnsi="Verdana" w:cs="Arial"/>
          <w:sz w:val="22"/>
          <w:lang w:val="es-CO" w:eastAsia="es-ES"/>
        </w:rPr>
        <w:t>, cuando la</w:t>
      </w:r>
      <w:r w:rsidR="00A23097" w:rsidRPr="00283FF2">
        <w:rPr>
          <w:rFonts w:ascii="Verdana" w:eastAsia="Times New Roman" w:hAnsi="Verdana" w:cs="Arial"/>
          <w:sz w:val="22"/>
          <w:lang w:val="es-CO" w:eastAsia="es-ES"/>
        </w:rPr>
        <w:t xml:space="preserve"> </w:t>
      </w:r>
      <w:r w:rsidR="00A23097" w:rsidRPr="00283FF2">
        <w:rPr>
          <w:rFonts w:ascii="Verdana" w:hAnsi="Verdana"/>
          <w:sz w:val="22"/>
          <w:lang w:val="es-CO"/>
        </w:rPr>
        <w:t xml:space="preserve">Entidad no hubiese advertido durante el proceso de evaluación la ausencia de requisitos o la falta de documentos referentes a la futura contratación o al Proponente, ya sea en relación con los requisitos habilitantes o para aclarar aspectos que otorgan puntaje o relativos a los factores de desempate, y por ende, </w:t>
      </w:r>
      <w:r w:rsidR="00E5446C" w:rsidRPr="00283FF2">
        <w:rPr>
          <w:rFonts w:ascii="Verdana" w:hAnsi="Verdana"/>
          <w:sz w:val="22"/>
          <w:lang w:val="es-CO"/>
        </w:rPr>
        <w:t>deba requerir a algún proponente</w:t>
      </w:r>
      <w:r w:rsidR="00E237AD" w:rsidRPr="00283FF2">
        <w:rPr>
          <w:rFonts w:ascii="Verdana" w:hAnsi="Verdana"/>
          <w:sz w:val="22"/>
          <w:lang w:val="es-CO"/>
        </w:rPr>
        <w:t>,</w:t>
      </w:r>
      <w:r w:rsidR="005313FC" w:rsidRPr="00283FF2">
        <w:rPr>
          <w:rFonts w:ascii="Verdana" w:hAnsi="Verdana"/>
          <w:sz w:val="22"/>
          <w:lang w:val="es-CO"/>
        </w:rPr>
        <w:t xml:space="preserve"> </w:t>
      </w:r>
      <w:r w:rsidR="005313FC" w:rsidRPr="00283FF2">
        <w:rPr>
          <w:rFonts w:ascii="Verdana" w:hAnsi="Verdana"/>
          <w:sz w:val="22"/>
          <w:u w:val="single"/>
        </w:rPr>
        <w:t xml:space="preserve">la TRM que la Entidad utilizará para determinar el método de ponderación será la que rija el </w:t>
      </w:r>
      <w:r w:rsidR="005313FC" w:rsidRPr="00283FF2">
        <w:rPr>
          <w:rFonts w:ascii="Verdana" w:hAnsi="Verdana"/>
          <w:i/>
          <w:iCs/>
          <w:sz w:val="22"/>
          <w:u w:val="single"/>
        </w:rPr>
        <w:t xml:space="preserve">segundo día hábil después de finalizado el periodo </w:t>
      </w:r>
      <w:r w:rsidR="00202119" w:rsidRPr="00283FF2">
        <w:rPr>
          <w:rFonts w:ascii="Verdana" w:hAnsi="Verdana"/>
          <w:i/>
          <w:iCs/>
          <w:sz w:val="22"/>
          <w:u w:val="single"/>
        </w:rPr>
        <w:t xml:space="preserve">concedido al proponente requerido para </w:t>
      </w:r>
      <w:r w:rsidR="00126544" w:rsidRPr="00283FF2">
        <w:rPr>
          <w:rFonts w:ascii="Verdana" w:hAnsi="Verdana"/>
          <w:i/>
          <w:iCs/>
          <w:sz w:val="22"/>
          <w:u w:val="single"/>
        </w:rPr>
        <w:t>allegar la subsanación y/o aclaración solicitada</w:t>
      </w:r>
      <w:r w:rsidR="005313FC" w:rsidRPr="00283FF2">
        <w:rPr>
          <w:rFonts w:ascii="Verdana" w:hAnsi="Verdana"/>
          <w:sz w:val="22"/>
          <w:u w:val="single"/>
        </w:rPr>
        <w:t>.</w:t>
      </w:r>
      <w:r w:rsidR="00E45906" w:rsidRPr="00EC5B81">
        <w:rPr>
          <w:rFonts w:ascii="Verdana" w:eastAsia="BlinkMacSystemFont" w:hAnsi="Verdana" w:cs="Arial"/>
          <w:i/>
          <w:iCs/>
          <w:sz w:val="22"/>
        </w:rPr>
        <w:t xml:space="preserve">  </w:t>
      </w:r>
      <w:r w:rsidR="00E45906" w:rsidRPr="00283FF2">
        <w:rPr>
          <w:rFonts w:ascii="Verdana" w:eastAsia="BlinkMacSystemFont" w:hAnsi="Verdana" w:cs="Arial"/>
          <w:sz w:val="22"/>
        </w:rPr>
        <w:t>Lo aquí descrito también aplicará cuando la observación a la oferta provenga de otro Proponente y se hubiere realizado en el traslado del informe de evaluación.</w:t>
      </w:r>
    </w:p>
    <w:p w14:paraId="138EB675" w14:textId="68EB67B9" w:rsidR="00C65B19" w:rsidRPr="00283FF2" w:rsidRDefault="00C65B19" w:rsidP="00F95698">
      <w:pPr>
        <w:ind w:left="708"/>
        <w:rPr>
          <w:rFonts w:ascii="Verdana" w:eastAsia="Times New Roman" w:hAnsi="Verdana" w:cs="Arial"/>
          <w:sz w:val="22"/>
          <w:lang w:val="es-CO" w:eastAsia="es-ES"/>
        </w:rPr>
      </w:pPr>
    </w:p>
    <w:p w14:paraId="22143BDC" w14:textId="77777777" w:rsidR="00072D96" w:rsidRPr="00283FF2" w:rsidRDefault="00072D96" w:rsidP="00072D96">
      <w:pPr>
        <w:ind w:left="709"/>
        <w:contextualSpacing/>
        <w:rPr>
          <w:rFonts w:ascii="Verdana" w:eastAsia="Arial" w:hAnsi="Verdana" w:cs="Arial"/>
          <w:sz w:val="22"/>
          <w:lang w:val="es-MX" w:eastAsia="es-ES"/>
        </w:rPr>
      </w:pPr>
      <w:r w:rsidRPr="00283FF2">
        <w:rPr>
          <w:rFonts w:ascii="Verdana" w:eastAsia="Arial" w:hAnsi="Verdana" w:cs="Arial"/>
          <w:sz w:val="22"/>
          <w:lang w:val="es-MX" w:eastAsia="es-ES"/>
        </w:rPr>
        <w:t>Al momento de definir o modificar el cronograma del Proceso de Contratación la entidad deberá verificar que el día hábil siguiente a la finalización del periodo de traslado del informe de evaluación, no corresponda a un día festivo en Estados Unidos, con el objetivo de no afectar el proceso de definición del método de ponderación de las propuestas.</w:t>
      </w:r>
    </w:p>
    <w:p w14:paraId="2E34AA27" w14:textId="77777777" w:rsidR="00322A04" w:rsidRPr="00283FF2" w:rsidRDefault="00322A04" w:rsidP="00322A04">
      <w:pPr>
        <w:ind w:left="567"/>
        <w:jc w:val="left"/>
        <w:rPr>
          <w:rFonts w:ascii="Verdana" w:eastAsia="Times New Roman" w:hAnsi="Verdana" w:cs="Arial"/>
          <w:sz w:val="22"/>
          <w:lang w:val="es-CO" w:eastAsia="es-ES"/>
        </w:rPr>
      </w:pPr>
    </w:p>
    <w:p w14:paraId="35707236" w14:textId="77777777" w:rsidR="00322A04" w:rsidRPr="00283FF2" w:rsidRDefault="00322A04" w:rsidP="00F95698">
      <w:pPr>
        <w:ind w:left="708"/>
        <w:rPr>
          <w:rFonts w:ascii="Verdana" w:eastAsia="Times New Roman" w:hAnsi="Verdana" w:cs="Arial"/>
          <w:color w:val="000000"/>
          <w:sz w:val="22"/>
          <w:lang w:val="es-CO" w:eastAsia="es-ES"/>
        </w:rPr>
      </w:pPr>
      <w:r w:rsidRPr="00283FF2">
        <w:rPr>
          <w:rFonts w:ascii="Verdana" w:eastAsia="Times New Roman" w:hAnsi="Verdana" w:cs="Arial"/>
          <w:sz w:val="22"/>
          <w:lang w:val="es-CO" w:eastAsia="es-ES"/>
        </w:rPr>
        <w:t xml:space="preserve">El método de ponderación se determinará de acuerdo con los rangos del siguiente cuadro, en función de la </w:t>
      </w:r>
      <w:r w:rsidRPr="00283FF2">
        <w:rPr>
          <w:rFonts w:ascii="Verdana" w:eastAsia="Times New Roman" w:hAnsi="Verdana" w:cs="Arial"/>
          <w:color w:val="000000"/>
          <w:sz w:val="22"/>
          <w:lang w:val="es-CO" w:eastAsia="es-ES"/>
        </w:rPr>
        <w:t>parte decimal –centavos– de la TRM:</w:t>
      </w:r>
    </w:p>
    <w:p w14:paraId="35DA4581" w14:textId="77777777" w:rsidR="00322A04" w:rsidRPr="00283FF2" w:rsidRDefault="00322A04" w:rsidP="00322A04">
      <w:pPr>
        <w:ind w:left="567" w:right="624"/>
        <w:jc w:val="left"/>
        <w:rPr>
          <w:rFonts w:ascii="Verdana" w:eastAsia="Times New Roman" w:hAnsi="Verdana" w:cs="Times New Roman"/>
          <w:i/>
          <w:color w:val="000000"/>
          <w:sz w:val="22"/>
          <w:lang w:val="es-CO" w:eastAsia="es-ES"/>
        </w:rPr>
      </w:pPr>
    </w:p>
    <w:tbl>
      <w:tblPr>
        <w:tblW w:w="0" w:type="auto"/>
        <w:jc w:val="center"/>
        <w:tblLayout w:type="fixed"/>
        <w:tblLook w:val="00A0" w:firstRow="1" w:lastRow="0" w:firstColumn="1" w:lastColumn="0" w:noHBand="0" w:noVBand="0"/>
      </w:tblPr>
      <w:tblGrid>
        <w:gridCol w:w="2551"/>
        <w:gridCol w:w="1390"/>
        <w:gridCol w:w="2694"/>
      </w:tblGrid>
      <w:tr w:rsidR="00322A04" w:rsidRPr="0057476A" w14:paraId="7D6E8D19" w14:textId="77777777" w:rsidTr="001B358F">
        <w:trPr>
          <w:trHeight w:val="15"/>
          <w:jc w:val="center"/>
        </w:trPr>
        <w:tc>
          <w:tcPr>
            <w:tcW w:w="2551" w:type="dxa"/>
            <w:tcBorders>
              <w:top w:val="double" w:sz="4" w:space="0" w:color="auto"/>
              <w:left w:val="double" w:sz="4" w:space="0" w:color="auto"/>
              <w:bottom w:val="single" w:sz="8" w:space="0" w:color="auto"/>
              <w:right w:val="single" w:sz="8" w:space="0" w:color="auto"/>
            </w:tcBorders>
            <w:shd w:val="clear" w:color="auto" w:fill="262626" w:themeFill="text1" w:themeFillTint="D9"/>
            <w:vAlign w:val="center"/>
          </w:tcPr>
          <w:p w14:paraId="11A92F12" w14:textId="77777777" w:rsidR="00322A04" w:rsidRPr="00283FF2" w:rsidRDefault="00322A04" w:rsidP="00322A04">
            <w:pPr>
              <w:spacing w:line="276" w:lineRule="auto"/>
              <w:ind w:right="35"/>
              <w:jc w:val="center"/>
              <w:rPr>
                <w:rFonts w:ascii="Verdana" w:eastAsia="Arial" w:hAnsi="Verdana" w:cs="Arial"/>
                <w:b/>
                <w:bCs/>
                <w:color w:val="FFFFFF"/>
                <w:sz w:val="22"/>
                <w:lang w:val="es" w:eastAsia="es-ES"/>
              </w:rPr>
            </w:pPr>
            <w:r w:rsidRPr="00283FF2">
              <w:rPr>
                <w:rFonts w:ascii="Verdana" w:eastAsia="Arial" w:hAnsi="Verdana" w:cs="Arial"/>
                <w:b/>
                <w:bCs/>
                <w:color w:val="FFFFFF"/>
                <w:sz w:val="22"/>
                <w:lang w:val="es" w:eastAsia="es-ES"/>
              </w:rPr>
              <w:t>Rango (inclusive)</w:t>
            </w:r>
          </w:p>
        </w:tc>
        <w:tc>
          <w:tcPr>
            <w:tcW w:w="1390" w:type="dxa"/>
            <w:tcBorders>
              <w:top w:val="double" w:sz="4" w:space="0" w:color="auto"/>
              <w:left w:val="single" w:sz="8" w:space="0" w:color="auto"/>
              <w:bottom w:val="single" w:sz="8" w:space="0" w:color="auto"/>
              <w:right w:val="single" w:sz="8" w:space="0" w:color="auto"/>
            </w:tcBorders>
            <w:shd w:val="clear" w:color="auto" w:fill="262626" w:themeFill="text1" w:themeFillTint="D9"/>
            <w:vAlign w:val="center"/>
          </w:tcPr>
          <w:p w14:paraId="227F8AC6" w14:textId="77777777" w:rsidR="00322A04" w:rsidRPr="00283FF2" w:rsidRDefault="00322A04" w:rsidP="00322A04">
            <w:pPr>
              <w:spacing w:line="276" w:lineRule="auto"/>
              <w:ind w:right="35"/>
              <w:jc w:val="center"/>
              <w:rPr>
                <w:rFonts w:ascii="Verdana" w:eastAsia="Arial" w:hAnsi="Verdana" w:cs="Arial"/>
                <w:b/>
                <w:bCs/>
                <w:color w:val="FFFFFF"/>
                <w:sz w:val="22"/>
                <w:lang w:val="es" w:eastAsia="es-ES"/>
              </w:rPr>
            </w:pPr>
            <w:r w:rsidRPr="00283FF2">
              <w:rPr>
                <w:rFonts w:ascii="Verdana" w:eastAsia="Arial" w:hAnsi="Verdana" w:cs="Arial"/>
                <w:b/>
                <w:bCs/>
                <w:color w:val="FFFFFF"/>
                <w:sz w:val="22"/>
                <w:lang w:val="es" w:eastAsia="es-ES"/>
              </w:rPr>
              <w:t>Número</w:t>
            </w:r>
          </w:p>
        </w:tc>
        <w:tc>
          <w:tcPr>
            <w:tcW w:w="2694" w:type="dxa"/>
            <w:tcBorders>
              <w:top w:val="double" w:sz="4" w:space="0" w:color="auto"/>
              <w:left w:val="single" w:sz="8" w:space="0" w:color="auto"/>
              <w:bottom w:val="single" w:sz="8" w:space="0" w:color="auto"/>
              <w:right w:val="double" w:sz="4" w:space="0" w:color="auto"/>
            </w:tcBorders>
            <w:shd w:val="clear" w:color="auto" w:fill="262626" w:themeFill="text1" w:themeFillTint="D9"/>
            <w:vAlign w:val="center"/>
          </w:tcPr>
          <w:p w14:paraId="11FBA17A" w14:textId="77777777" w:rsidR="00322A04" w:rsidRPr="00283FF2" w:rsidRDefault="00322A04" w:rsidP="00322A04">
            <w:pPr>
              <w:spacing w:line="276" w:lineRule="auto"/>
              <w:ind w:right="35"/>
              <w:jc w:val="center"/>
              <w:rPr>
                <w:rFonts w:ascii="Verdana" w:eastAsia="Arial" w:hAnsi="Verdana" w:cs="Arial"/>
                <w:b/>
                <w:bCs/>
                <w:color w:val="FFFFFF"/>
                <w:sz w:val="22"/>
                <w:lang w:val="es" w:eastAsia="es-ES"/>
              </w:rPr>
            </w:pPr>
            <w:r w:rsidRPr="00283FF2">
              <w:rPr>
                <w:rFonts w:ascii="Verdana" w:eastAsia="Arial" w:hAnsi="Verdana" w:cs="Arial"/>
                <w:b/>
                <w:bCs/>
                <w:color w:val="FFFFFF"/>
                <w:sz w:val="22"/>
                <w:lang w:val="es" w:eastAsia="es-ES"/>
              </w:rPr>
              <w:t>Método</w:t>
            </w:r>
          </w:p>
        </w:tc>
      </w:tr>
      <w:tr w:rsidR="00322A04" w:rsidRPr="0057476A" w14:paraId="0C296823" w14:textId="77777777" w:rsidTr="001B358F">
        <w:trPr>
          <w:trHeight w:val="15"/>
          <w:jc w:val="center"/>
        </w:trPr>
        <w:tc>
          <w:tcPr>
            <w:tcW w:w="2551" w:type="dxa"/>
            <w:tcBorders>
              <w:top w:val="single" w:sz="8" w:space="0" w:color="auto"/>
              <w:left w:val="double" w:sz="4" w:space="0" w:color="auto"/>
              <w:bottom w:val="single" w:sz="8" w:space="0" w:color="auto"/>
              <w:right w:val="single" w:sz="8" w:space="0" w:color="auto"/>
            </w:tcBorders>
            <w:vAlign w:val="center"/>
          </w:tcPr>
          <w:p w14:paraId="1527F8BD" w14:textId="263624B7"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De 0.00 a 0.</w:t>
            </w:r>
            <w:r w:rsidR="00BB752A" w:rsidRPr="00283FF2">
              <w:rPr>
                <w:rFonts w:ascii="Verdana" w:eastAsia="Arial" w:hAnsi="Verdana" w:cs="Arial"/>
                <w:sz w:val="22"/>
                <w:lang w:val="es" w:eastAsia="es-ES"/>
              </w:rPr>
              <w:t>24</w:t>
            </w:r>
          </w:p>
        </w:tc>
        <w:tc>
          <w:tcPr>
            <w:tcW w:w="1390" w:type="dxa"/>
            <w:tcBorders>
              <w:top w:val="single" w:sz="8" w:space="0" w:color="auto"/>
              <w:left w:val="single" w:sz="8" w:space="0" w:color="auto"/>
              <w:bottom w:val="single" w:sz="8" w:space="0" w:color="auto"/>
              <w:right w:val="single" w:sz="8" w:space="0" w:color="auto"/>
            </w:tcBorders>
            <w:vAlign w:val="center"/>
          </w:tcPr>
          <w:p w14:paraId="397E197E" w14:textId="77777777"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1</w:t>
            </w:r>
          </w:p>
        </w:tc>
        <w:tc>
          <w:tcPr>
            <w:tcW w:w="2694" w:type="dxa"/>
            <w:tcBorders>
              <w:top w:val="single" w:sz="8" w:space="0" w:color="auto"/>
              <w:left w:val="single" w:sz="8" w:space="0" w:color="auto"/>
              <w:bottom w:val="single" w:sz="8" w:space="0" w:color="auto"/>
              <w:right w:val="double" w:sz="4" w:space="0" w:color="auto"/>
            </w:tcBorders>
            <w:vAlign w:val="center"/>
          </w:tcPr>
          <w:p w14:paraId="35A4BE68" w14:textId="77777777" w:rsidR="00322A04" w:rsidRPr="00283FF2" w:rsidRDefault="00322A04" w:rsidP="00322A04">
            <w:pPr>
              <w:spacing w:line="276" w:lineRule="auto"/>
              <w:ind w:right="35"/>
              <w:rPr>
                <w:rFonts w:ascii="Verdana" w:eastAsia="Arial" w:hAnsi="Verdana" w:cs="Arial"/>
                <w:sz w:val="22"/>
                <w:lang w:val="es" w:eastAsia="es-ES"/>
              </w:rPr>
            </w:pPr>
            <w:r w:rsidRPr="00283FF2">
              <w:rPr>
                <w:rFonts w:ascii="Verdana" w:eastAsia="Arial" w:hAnsi="Verdana" w:cs="Arial"/>
                <w:sz w:val="22"/>
                <w:lang w:val="es" w:eastAsia="es-ES"/>
              </w:rPr>
              <w:t>Mediana con valor absoluto</w:t>
            </w:r>
          </w:p>
        </w:tc>
      </w:tr>
      <w:tr w:rsidR="00322A04" w:rsidRPr="0057476A" w14:paraId="7EC8E015" w14:textId="77777777" w:rsidTr="001B358F">
        <w:trPr>
          <w:trHeight w:val="30"/>
          <w:jc w:val="center"/>
        </w:trPr>
        <w:tc>
          <w:tcPr>
            <w:tcW w:w="2551" w:type="dxa"/>
            <w:tcBorders>
              <w:top w:val="single" w:sz="8" w:space="0" w:color="auto"/>
              <w:left w:val="double" w:sz="4" w:space="0" w:color="auto"/>
              <w:bottom w:val="single" w:sz="8" w:space="0" w:color="auto"/>
              <w:right w:val="single" w:sz="8" w:space="0" w:color="auto"/>
            </w:tcBorders>
            <w:vAlign w:val="center"/>
          </w:tcPr>
          <w:p w14:paraId="2B8CBDB7" w14:textId="45C7E965"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De 0.</w:t>
            </w:r>
            <w:r w:rsidR="00BB752A" w:rsidRPr="00283FF2">
              <w:rPr>
                <w:rFonts w:ascii="Verdana" w:eastAsia="Arial" w:hAnsi="Verdana" w:cs="Arial"/>
                <w:sz w:val="22"/>
                <w:lang w:val="es" w:eastAsia="es-ES"/>
              </w:rPr>
              <w:t>25</w:t>
            </w:r>
            <w:r w:rsidRPr="00283FF2">
              <w:rPr>
                <w:rFonts w:ascii="Verdana" w:eastAsia="Arial" w:hAnsi="Verdana" w:cs="Arial"/>
                <w:sz w:val="22"/>
                <w:lang w:val="es" w:eastAsia="es-ES"/>
              </w:rPr>
              <w:t xml:space="preserve"> a 0.</w:t>
            </w:r>
            <w:r w:rsidR="005973B3" w:rsidRPr="00283FF2">
              <w:rPr>
                <w:rFonts w:ascii="Verdana" w:eastAsia="Arial" w:hAnsi="Verdana" w:cs="Arial"/>
                <w:sz w:val="22"/>
                <w:lang w:val="es" w:eastAsia="es-ES"/>
              </w:rPr>
              <w:t>49</w:t>
            </w:r>
          </w:p>
        </w:tc>
        <w:tc>
          <w:tcPr>
            <w:tcW w:w="1390" w:type="dxa"/>
            <w:tcBorders>
              <w:top w:val="single" w:sz="8" w:space="0" w:color="auto"/>
              <w:left w:val="single" w:sz="8" w:space="0" w:color="auto"/>
              <w:bottom w:val="single" w:sz="8" w:space="0" w:color="auto"/>
              <w:right w:val="single" w:sz="8" w:space="0" w:color="auto"/>
            </w:tcBorders>
            <w:vAlign w:val="center"/>
          </w:tcPr>
          <w:p w14:paraId="5156D565" w14:textId="77777777"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2</w:t>
            </w:r>
          </w:p>
        </w:tc>
        <w:tc>
          <w:tcPr>
            <w:tcW w:w="2694" w:type="dxa"/>
            <w:tcBorders>
              <w:top w:val="single" w:sz="8" w:space="0" w:color="auto"/>
              <w:left w:val="single" w:sz="8" w:space="0" w:color="auto"/>
              <w:bottom w:val="single" w:sz="8" w:space="0" w:color="auto"/>
              <w:right w:val="double" w:sz="4" w:space="0" w:color="auto"/>
            </w:tcBorders>
            <w:vAlign w:val="center"/>
          </w:tcPr>
          <w:p w14:paraId="0B455B36" w14:textId="77777777" w:rsidR="00322A04" w:rsidRPr="00283FF2" w:rsidRDefault="00322A04" w:rsidP="00322A04">
            <w:pPr>
              <w:spacing w:line="276" w:lineRule="auto"/>
              <w:ind w:right="35"/>
              <w:rPr>
                <w:rFonts w:ascii="Verdana" w:eastAsia="Arial" w:hAnsi="Verdana" w:cs="Arial"/>
                <w:sz w:val="22"/>
                <w:lang w:val="es" w:eastAsia="es-ES"/>
              </w:rPr>
            </w:pPr>
            <w:r w:rsidRPr="00283FF2">
              <w:rPr>
                <w:rFonts w:ascii="Verdana" w:eastAsia="Arial" w:hAnsi="Verdana" w:cs="Arial"/>
                <w:sz w:val="22"/>
                <w:lang w:val="es" w:eastAsia="es-ES"/>
              </w:rPr>
              <w:t>Media geométrica</w:t>
            </w:r>
          </w:p>
        </w:tc>
      </w:tr>
      <w:tr w:rsidR="00322A04" w:rsidRPr="0057476A" w14:paraId="6FE10576" w14:textId="77777777" w:rsidTr="001B358F">
        <w:trPr>
          <w:trHeight w:val="15"/>
          <w:jc w:val="center"/>
        </w:trPr>
        <w:tc>
          <w:tcPr>
            <w:tcW w:w="2551" w:type="dxa"/>
            <w:tcBorders>
              <w:top w:val="single" w:sz="8" w:space="0" w:color="auto"/>
              <w:left w:val="double" w:sz="4" w:space="0" w:color="auto"/>
              <w:bottom w:val="single" w:sz="8" w:space="0" w:color="auto"/>
              <w:right w:val="single" w:sz="8" w:space="0" w:color="auto"/>
            </w:tcBorders>
            <w:vAlign w:val="center"/>
          </w:tcPr>
          <w:p w14:paraId="7B49920B" w14:textId="54C86367"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De 0.</w:t>
            </w:r>
            <w:r w:rsidR="005973B3" w:rsidRPr="00283FF2">
              <w:rPr>
                <w:rFonts w:ascii="Verdana" w:eastAsia="Arial" w:hAnsi="Verdana" w:cs="Arial"/>
                <w:sz w:val="22"/>
                <w:lang w:val="es" w:eastAsia="es-ES"/>
              </w:rPr>
              <w:t>50</w:t>
            </w:r>
            <w:r w:rsidRPr="00283FF2">
              <w:rPr>
                <w:rFonts w:ascii="Verdana" w:eastAsia="Arial" w:hAnsi="Verdana" w:cs="Arial"/>
                <w:sz w:val="22"/>
                <w:lang w:val="es" w:eastAsia="es-ES"/>
              </w:rPr>
              <w:t xml:space="preserve"> a 0.</w:t>
            </w:r>
            <w:r w:rsidR="00B31624" w:rsidRPr="00283FF2">
              <w:rPr>
                <w:rFonts w:ascii="Verdana" w:eastAsia="Arial" w:hAnsi="Verdana" w:cs="Arial"/>
                <w:sz w:val="22"/>
                <w:lang w:val="es" w:eastAsia="es-ES"/>
              </w:rPr>
              <w:t>74</w:t>
            </w:r>
          </w:p>
        </w:tc>
        <w:tc>
          <w:tcPr>
            <w:tcW w:w="1390" w:type="dxa"/>
            <w:tcBorders>
              <w:top w:val="single" w:sz="8" w:space="0" w:color="auto"/>
              <w:left w:val="single" w:sz="8" w:space="0" w:color="auto"/>
              <w:bottom w:val="single" w:sz="8" w:space="0" w:color="auto"/>
              <w:right w:val="single" w:sz="8" w:space="0" w:color="auto"/>
            </w:tcBorders>
            <w:vAlign w:val="center"/>
          </w:tcPr>
          <w:p w14:paraId="5074991F" w14:textId="77777777" w:rsidR="00322A04" w:rsidRPr="00283FF2" w:rsidRDefault="00322A0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3</w:t>
            </w:r>
          </w:p>
        </w:tc>
        <w:tc>
          <w:tcPr>
            <w:tcW w:w="2694" w:type="dxa"/>
            <w:tcBorders>
              <w:top w:val="single" w:sz="8" w:space="0" w:color="auto"/>
              <w:left w:val="single" w:sz="8" w:space="0" w:color="auto"/>
              <w:bottom w:val="single" w:sz="8" w:space="0" w:color="auto"/>
              <w:right w:val="double" w:sz="4" w:space="0" w:color="auto"/>
            </w:tcBorders>
            <w:vAlign w:val="center"/>
          </w:tcPr>
          <w:p w14:paraId="24230E1C" w14:textId="77777777" w:rsidR="00322A04" w:rsidRPr="00283FF2" w:rsidRDefault="00322A04" w:rsidP="00322A04">
            <w:pPr>
              <w:spacing w:line="276" w:lineRule="auto"/>
              <w:ind w:right="35"/>
              <w:rPr>
                <w:rFonts w:ascii="Verdana" w:eastAsia="Arial" w:hAnsi="Verdana" w:cs="Arial"/>
                <w:sz w:val="22"/>
                <w:lang w:val="es" w:eastAsia="es-ES"/>
              </w:rPr>
            </w:pPr>
            <w:r w:rsidRPr="00283FF2">
              <w:rPr>
                <w:rFonts w:ascii="Verdana" w:eastAsia="Arial" w:hAnsi="Verdana" w:cs="Arial"/>
                <w:sz w:val="22"/>
                <w:lang w:val="es" w:eastAsia="es-ES"/>
              </w:rPr>
              <w:t>Media aritmética alta</w:t>
            </w:r>
          </w:p>
        </w:tc>
      </w:tr>
      <w:tr w:rsidR="008247A4" w:rsidRPr="0057476A" w14:paraId="5143B3D1" w14:textId="77777777" w:rsidTr="001B358F">
        <w:trPr>
          <w:trHeight w:val="15"/>
          <w:jc w:val="center"/>
        </w:trPr>
        <w:tc>
          <w:tcPr>
            <w:tcW w:w="2551" w:type="dxa"/>
            <w:tcBorders>
              <w:top w:val="single" w:sz="8" w:space="0" w:color="auto"/>
              <w:left w:val="double" w:sz="4" w:space="0" w:color="auto"/>
              <w:bottom w:val="double" w:sz="4" w:space="0" w:color="auto"/>
              <w:right w:val="single" w:sz="8" w:space="0" w:color="auto"/>
            </w:tcBorders>
            <w:vAlign w:val="center"/>
          </w:tcPr>
          <w:p w14:paraId="02CD1AE9" w14:textId="1A73D4DA" w:rsidR="008247A4" w:rsidRPr="00283FF2" w:rsidRDefault="00B3162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De 0.7</w:t>
            </w:r>
            <w:r w:rsidR="00396D04" w:rsidRPr="00283FF2">
              <w:rPr>
                <w:rFonts w:ascii="Verdana" w:eastAsia="Arial" w:hAnsi="Verdana" w:cs="Arial"/>
                <w:sz w:val="22"/>
                <w:lang w:val="es" w:eastAsia="es-ES"/>
              </w:rPr>
              <w:t>5</w:t>
            </w:r>
            <w:r w:rsidRPr="00283FF2">
              <w:rPr>
                <w:rFonts w:ascii="Verdana" w:eastAsia="Arial" w:hAnsi="Verdana" w:cs="Arial"/>
                <w:sz w:val="22"/>
                <w:lang w:val="es" w:eastAsia="es-ES"/>
              </w:rPr>
              <w:t xml:space="preserve"> a 0.99</w:t>
            </w:r>
          </w:p>
        </w:tc>
        <w:tc>
          <w:tcPr>
            <w:tcW w:w="1390" w:type="dxa"/>
            <w:tcBorders>
              <w:top w:val="single" w:sz="8" w:space="0" w:color="auto"/>
              <w:left w:val="single" w:sz="8" w:space="0" w:color="auto"/>
              <w:bottom w:val="double" w:sz="4" w:space="0" w:color="auto"/>
              <w:right w:val="single" w:sz="8" w:space="0" w:color="auto"/>
            </w:tcBorders>
            <w:vAlign w:val="center"/>
          </w:tcPr>
          <w:p w14:paraId="118E2028" w14:textId="2702C2E6" w:rsidR="008247A4" w:rsidRPr="00283FF2" w:rsidRDefault="00B31624" w:rsidP="00322A04">
            <w:pPr>
              <w:spacing w:line="276" w:lineRule="auto"/>
              <w:ind w:right="35"/>
              <w:jc w:val="center"/>
              <w:rPr>
                <w:rFonts w:ascii="Verdana" w:eastAsia="Arial" w:hAnsi="Verdana" w:cs="Arial"/>
                <w:sz w:val="22"/>
                <w:lang w:val="es" w:eastAsia="es-ES"/>
              </w:rPr>
            </w:pPr>
            <w:r w:rsidRPr="00283FF2">
              <w:rPr>
                <w:rFonts w:ascii="Verdana" w:eastAsia="Arial" w:hAnsi="Verdana" w:cs="Arial"/>
                <w:sz w:val="22"/>
                <w:lang w:val="es" w:eastAsia="es-ES"/>
              </w:rPr>
              <w:t>4</w:t>
            </w:r>
          </w:p>
        </w:tc>
        <w:tc>
          <w:tcPr>
            <w:tcW w:w="2694" w:type="dxa"/>
            <w:tcBorders>
              <w:top w:val="single" w:sz="8" w:space="0" w:color="auto"/>
              <w:left w:val="single" w:sz="8" w:space="0" w:color="auto"/>
              <w:bottom w:val="double" w:sz="4" w:space="0" w:color="auto"/>
              <w:right w:val="double" w:sz="4" w:space="0" w:color="auto"/>
            </w:tcBorders>
            <w:vAlign w:val="center"/>
          </w:tcPr>
          <w:p w14:paraId="14746B43" w14:textId="73CA9DBD" w:rsidR="008247A4" w:rsidRPr="00283FF2" w:rsidRDefault="00AE66EC" w:rsidP="00322A04">
            <w:pPr>
              <w:spacing w:line="276" w:lineRule="auto"/>
              <w:ind w:right="35"/>
              <w:rPr>
                <w:rFonts w:ascii="Verdana" w:eastAsia="Arial" w:hAnsi="Verdana" w:cs="Arial"/>
                <w:sz w:val="22"/>
                <w:lang w:val="es" w:eastAsia="es-ES"/>
              </w:rPr>
            </w:pPr>
            <w:r w:rsidRPr="00283FF2">
              <w:rPr>
                <w:rFonts w:ascii="Verdana" w:eastAsia="Arial" w:hAnsi="Verdana" w:cs="Arial"/>
                <w:sz w:val="22"/>
                <w:lang w:val="es"/>
              </w:rPr>
              <w:t>Media aritmética baja</w:t>
            </w:r>
          </w:p>
        </w:tc>
      </w:tr>
    </w:tbl>
    <w:p w14:paraId="269B7009" w14:textId="77777777" w:rsidR="00322A04" w:rsidRPr="00283FF2" w:rsidRDefault="00322A04" w:rsidP="00322A04">
      <w:pPr>
        <w:ind w:right="624"/>
        <w:textAlignment w:val="baseline"/>
        <w:rPr>
          <w:rFonts w:ascii="Verdana" w:eastAsia="Times New Roman" w:hAnsi="Verdana" w:cs="Segoe UI"/>
          <w:i/>
          <w:color w:val="000000"/>
          <w:sz w:val="22"/>
          <w:lang w:val="es-CO" w:eastAsia="es-CO"/>
        </w:rPr>
      </w:pPr>
    </w:p>
    <w:p w14:paraId="3425DFF6" w14:textId="77777777" w:rsidR="00322A04" w:rsidRPr="00283FF2" w:rsidRDefault="00322A04" w:rsidP="00F95698">
      <w:pPr>
        <w:ind w:left="708"/>
        <w:textAlignment w:val="baseline"/>
        <w:rPr>
          <w:rFonts w:ascii="Verdana" w:eastAsia="Times New Roman" w:hAnsi="Verdana" w:cs="Arial"/>
          <w:iCs/>
          <w:color w:val="000000"/>
          <w:sz w:val="22"/>
          <w:lang w:val="es-CO" w:eastAsia="es-CO"/>
        </w:rPr>
      </w:pPr>
      <w:r w:rsidRPr="00283FF2">
        <w:rPr>
          <w:rFonts w:ascii="Verdana" w:eastAsia="Times New Roman" w:hAnsi="Verdana" w:cs="Arial"/>
          <w:iCs/>
          <w:color w:val="000000"/>
          <w:sz w:val="22"/>
          <w:lang w:val="es-MX" w:eastAsia="es-CO"/>
        </w:rPr>
        <w:t>En todos los casos se tendrá en cuenta hasta el séptimo (7°) decimal del valor obtenido como puntaje y las fórmulas se aplicarán con las propuestas que no han sido rechazadas y se encuentran válidas.</w:t>
      </w:r>
      <w:r w:rsidRPr="00283FF2">
        <w:rPr>
          <w:rFonts w:ascii="Verdana" w:eastAsia="Times New Roman" w:hAnsi="Verdana" w:cs="Arial"/>
          <w:iCs/>
          <w:color w:val="000000"/>
          <w:sz w:val="22"/>
          <w:lang w:val="es-CO" w:eastAsia="es-CO"/>
        </w:rPr>
        <w:t> </w:t>
      </w:r>
    </w:p>
    <w:p w14:paraId="2C0DC047" w14:textId="77777777" w:rsidR="00322A04" w:rsidRPr="00283FF2" w:rsidRDefault="00322A04" w:rsidP="00F95698">
      <w:pPr>
        <w:ind w:left="363"/>
        <w:textAlignment w:val="baseline"/>
        <w:rPr>
          <w:rFonts w:ascii="Verdana" w:eastAsia="Times New Roman" w:hAnsi="Verdana" w:cs="Arial"/>
          <w:iCs/>
          <w:color w:val="000000"/>
          <w:sz w:val="22"/>
          <w:lang w:val="es-CO" w:eastAsia="es-CO"/>
        </w:rPr>
      </w:pPr>
    </w:p>
    <w:p w14:paraId="26962A74" w14:textId="6C4EED75" w:rsidR="00322A04" w:rsidRPr="00283FF2" w:rsidRDefault="00322A04" w:rsidP="00F95698">
      <w:pPr>
        <w:ind w:left="708"/>
        <w:textAlignment w:val="baseline"/>
        <w:rPr>
          <w:rFonts w:ascii="Verdana" w:eastAsia="Times New Roman" w:hAnsi="Verdana" w:cs="Arial"/>
          <w:iCs/>
          <w:color w:val="000000"/>
          <w:sz w:val="22"/>
          <w:lang w:val="es-CO" w:eastAsia="es-CO"/>
        </w:rPr>
      </w:pPr>
      <w:r w:rsidRPr="00283FF2">
        <w:rPr>
          <w:rFonts w:ascii="Verdana" w:eastAsia="Times New Roman" w:hAnsi="Verdana" w:cs="Arial"/>
          <w:iCs/>
          <w:color w:val="000000"/>
          <w:sz w:val="22"/>
          <w:highlight w:val="lightGray"/>
          <w:shd w:val="clear" w:color="auto" w:fill="C0C0C0"/>
          <w:lang w:val="es-MX" w:eastAsia="es-CO"/>
        </w:rPr>
        <w:t xml:space="preserve">[En los Procesos de Contratación estructurados por lotes o </w:t>
      </w:r>
      <w:r w:rsidR="002E0C24" w:rsidRPr="00283FF2">
        <w:rPr>
          <w:rFonts w:ascii="Verdana" w:eastAsia="Times New Roman" w:hAnsi="Verdana" w:cs="Arial"/>
          <w:iCs/>
          <w:color w:val="000000"/>
          <w:sz w:val="22"/>
          <w:highlight w:val="lightGray"/>
          <w:shd w:val="clear" w:color="auto" w:fill="C0C0C0"/>
          <w:lang w:val="es-MX" w:eastAsia="es-CO"/>
        </w:rPr>
        <w:t>segmentos</w:t>
      </w:r>
      <w:r w:rsidRPr="00283FF2">
        <w:rPr>
          <w:rFonts w:ascii="Verdana" w:eastAsia="Times New Roman" w:hAnsi="Verdana" w:cs="Arial"/>
          <w:iCs/>
          <w:color w:val="000000"/>
          <w:sz w:val="22"/>
          <w:highlight w:val="lightGray"/>
          <w:shd w:val="clear" w:color="auto" w:fill="C0C0C0"/>
          <w:lang w:val="es-MX" w:eastAsia="es-CO"/>
        </w:rPr>
        <w:t xml:space="preserve">, la TRM definirá el método con el cual se asignará el puntaje para el primer lote o </w:t>
      </w:r>
      <w:r w:rsidR="002E0C24" w:rsidRPr="00283FF2">
        <w:rPr>
          <w:rFonts w:ascii="Verdana" w:eastAsia="Times New Roman" w:hAnsi="Verdana" w:cs="Arial"/>
          <w:iCs/>
          <w:color w:val="000000"/>
          <w:sz w:val="22"/>
          <w:highlight w:val="lightGray"/>
          <w:shd w:val="clear" w:color="auto" w:fill="C0C0C0"/>
          <w:lang w:val="es-MX" w:eastAsia="es-CO"/>
        </w:rPr>
        <w:t>segmento</w:t>
      </w:r>
      <w:r w:rsidRPr="00283FF2">
        <w:rPr>
          <w:rFonts w:ascii="Verdana" w:eastAsia="Times New Roman" w:hAnsi="Verdana" w:cs="Arial"/>
          <w:iCs/>
          <w:color w:val="000000"/>
          <w:sz w:val="22"/>
          <w:highlight w:val="lightGray"/>
          <w:shd w:val="clear" w:color="auto" w:fill="C0C0C0"/>
          <w:lang w:val="es-MX" w:eastAsia="es-CO"/>
        </w:rPr>
        <w:t xml:space="preserve"> a adjudicar, según el orden definido por la Entidad. Para la adjudicación del segundo lote o </w:t>
      </w:r>
      <w:r w:rsidR="002E0C24" w:rsidRPr="00283FF2">
        <w:rPr>
          <w:rFonts w:ascii="Verdana" w:eastAsia="Times New Roman" w:hAnsi="Verdana" w:cs="Arial"/>
          <w:iCs/>
          <w:color w:val="000000"/>
          <w:sz w:val="22"/>
          <w:highlight w:val="lightGray"/>
          <w:shd w:val="clear" w:color="auto" w:fill="C0C0C0"/>
          <w:lang w:val="es-MX" w:eastAsia="es-CO"/>
        </w:rPr>
        <w:t>segmento</w:t>
      </w:r>
      <w:r w:rsidRPr="00283FF2">
        <w:rPr>
          <w:rFonts w:ascii="Verdana" w:eastAsia="Times New Roman" w:hAnsi="Verdana" w:cs="Arial"/>
          <w:iCs/>
          <w:color w:val="000000"/>
          <w:sz w:val="22"/>
          <w:highlight w:val="lightGray"/>
          <w:shd w:val="clear" w:color="auto" w:fill="C0C0C0"/>
          <w:lang w:val="es-MX" w:eastAsia="es-CO"/>
        </w:rPr>
        <w:t xml:space="preserve"> se tomará el siguiente método de acuerdo con la tabla anterior, en orden ascendente, </w:t>
      </w:r>
      <w:r w:rsidR="007B7C25" w:rsidRPr="00283FF2">
        <w:rPr>
          <w:rFonts w:ascii="Verdana" w:eastAsiaTheme="minorEastAsia" w:hAnsi="Verdana"/>
          <w:sz w:val="22"/>
          <w:highlight w:val="lightGray"/>
          <w:lang w:val="es-MX"/>
        </w:rPr>
        <w:t>de acuerdo con la numeración definida para los rangos</w:t>
      </w:r>
      <w:r w:rsidR="008D2D6A" w:rsidRPr="00283FF2">
        <w:rPr>
          <w:rFonts w:ascii="Verdana" w:eastAsiaTheme="minorEastAsia" w:hAnsi="Verdana"/>
          <w:sz w:val="22"/>
          <w:highlight w:val="lightGray"/>
          <w:lang w:val="es-MX"/>
        </w:rPr>
        <w:t>,</w:t>
      </w:r>
      <w:r w:rsidR="007B7C25" w:rsidRPr="00283FF2">
        <w:rPr>
          <w:rFonts w:ascii="Verdana" w:eastAsia="Times New Roman" w:hAnsi="Verdana" w:cs="Arial"/>
          <w:iCs/>
          <w:color w:val="000000"/>
          <w:sz w:val="22"/>
          <w:highlight w:val="lightGray"/>
          <w:shd w:val="clear" w:color="auto" w:fill="C0C0C0"/>
          <w:lang w:val="es-MX" w:eastAsia="es-CO"/>
        </w:rPr>
        <w:t xml:space="preserve"> </w:t>
      </w:r>
      <w:r w:rsidRPr="00283FF2">
        <w:rPr>
          <w:rFonts w:ascii="Verdana" w:eastAsia="Times New Roman" w:hAnsi="Verdana" w:cs="Arial"/>
          <w:iCs/>
          <w:color w:val="000000"/>
          <w:sz w:val="22"/>
          <w:highlight w:val="lightGray"/>
          <w:shd w:val="clear" w:color="auto" w:fill="C0C0C0"/>
          <w:lang w:val="es-MX" w:eastAsia="es-CO"/>
        </w:rPr>
        <w:t>y así sucesivamente; teniendo en cuenta que se reiniciará desde el primer método en caso de agotarse el último método</w:t>
      </w:r>
      <w:r w:rsidRPr="00283FF2">
        <w:rPr>
          <w:rFonts w:ascii="Verdana" w:eastAsia="Times New Roman" w:hAnsi="Verdana" w:cs="Arial"/>
          <w:iCs/>
          <w:color w:val="000000"/>
          <w:sz w:val="22"/>
          <w:shd w:val="clear" w:color="auto" w:fill="C0C0C0"/>
          <w:lang w:val="es-MX" w:eastAsia="es-CO"/>
        </w:rPr>
        <w:t>]</w:t>
      </w:r>
      <w:r w:rsidRPr="00283FF2">
        <w:rPr>
          <w:rFonts w:ascii="Verdana" w:eastAsia="Times New Roman" w:hAnsi="Verdana" w:cs="Arial"/>
          <w:iCs/>
          <w:color w:val="000000"/>
          <w:sz w:val="22"/>
          <w:lang w:val="es-CO" w:eastAsia="es-CO"/>
        </w:rPr>
        <w:t xml:space="preserve">.  </w:t>
      </w:r>
    </w:p>
    <w:p w14:paraId="3BBF1E2A" w14:textId="774BACE1" w:rsidR="00086AEA" w:rsidRPr="00283FF2" w:rsidRDefault="00086AEA" w:rsidP="008A1DE2">
      <w:pPr>
        <w:rPr>
          <w:rFonts w:ascii="Verdana" w:hAnsi="Verdana"/>
          <w:sz w:val="22"/>
          <w:lang w:val="es-CO"/>
        </w:rPr>
      </w:pPr>
    </w:p>
    <w:p w14:paraId="3EF22E0C" w14:textId="051AB88D" w:rsidR="00DD1A94" w:rsidRPr="00283FF2" w:rsidRDefault="00641488" w:rsidP="00F95698">
      <w:pPr>
        <w:pStyle w:val="ListParagraph"/>
        <w:numPr>
          <w:ilvl w:val="0"/>
          <w:numId w:val="20"/>
        </w:numPr>
        <w:rPr>
          <w:rFonts w:ascii="Verdana" w:hAnsi="Verdana" w:cs="Arial"/>
          <w:sz w:val="22"/>
          <w:lang w:val="es-CO"/>
        </w:rPr>
      </w:pPr>
      <w:r w:rsidRPr="00283FF2">
        <w:rPr>
          <w:rFonts w:ascii="Verdana" w:hAnsi="Verdana" w:cs="Arial"/>
          <w:sz w:val="22"/>
          <w:lang w:val="es-CO"/>
        </w:rPr>
        <w:t xml:space="preserve">Dependiendo </w:t>
      </w:r>
      <w:r w:rsidR="00DD1A94" w:rsidRPr="00283FF2">
        <w:rPr>
          <w:rFonts w:ascii="Verdana" w:eastAsia="Times New Roman" w:hAnsi="Verdana" w:cs="Arial"/>
          <w:sz w:val="22"/>
          <w:lang w:eastAsia="es-ES"/>
        </w:rPr>
        <w:t xml:space="preserve">del método aleatorio establecido según la TRM, cada uno de los Proponentes habilitados participarán con el valor del promedio de los contratos válidos aportados que no fueron objeto de subsanación según la metodología descrita para cada alternativa. </w:t>
      </w:r>
    </w:p>
    <w:p w14:paraId="6BDD4FD5" w14:textId="77777777" w:rsidR="00DD1A94" w:rsidRPr="00283FF2" w:rsidRDefault="00DD1A94" w:rsidP="00DD1A94">
      <w:pPr>
        <w:jc w:val="left"/>
        <w:rPr>
          <w:rFonts w:ascii="Verdana" w:eastAsia="Times New Roman" w:hAnsi="Verdana" w:cs="Arial"/>
          <w:i/>
          <w:color w:val="000000"/>
          <w:sz w:val="22"/>
          <w:lang w:val="es-MX" w:eastAsia="es-CO"/>
        </w:rPr>
      </w:pPr>
    </w:p>
    <w:p w14:paraId="244C978A" w14:textId="77777777" w:rsidR="00DD1A94" w:rsidRPr="00283FF2" w:rsidRDefault="00DD1A94" w:rsidP="00F95698">
      <w:pPr>
        <w:jc w:val="left"/>
        <w:rPr>
          <w:rFonts w:ascii="Verdana" w:eastAsia="Times New Roman" w:hAnsi="Verdana" w:cs="Arial"/>
          <w:iCs/>
          <w:color w:val="000000"/>
          <w:sz w:val="22"/>
          <w:lang w:val="es-MX" w:eastAsia="es-CO"/>
        </w:rPr>
      </w:pPr>
      <w:r w:rsidRPr="00283FF2">
        <w:rPr>
          <w:rFonts w:ascii="Verdana" w:eastAsia="Times New Roman" w:hAnsi="Verdana" w:cs="Arial"/>
          <w:iCs/>
          <w:color w:val="000000"/>
          <w:sz w:val="22"/>
          <w:lang w:val="es-MX" w:eastAsia="es-CO"/>
        </w:rPr>
        <w:t>Las alternativas de evaluación son detalladas a continuación:</w:t>
      </w:r>
    </w:p>
    <w:p w14:paraId="295E5809" w14:textId="77777777" w:rsidR="00DD1A94" w:rsidRPr="00283FF2" w:rsidRDefault="00DD1A94" w:rsidP="00DD1A94">
      <w:pPr>
        <w:jc w:val="left"/>
        <w:rPr>
          <w:rFonts w:ascii="Verdana" w:eastAsia="Times New Roman" w:hAnsi="Verdana" w:cs="Arial"/>
          <w:iCs/>
          <w:color w:val="000000"/>
          <w:sz w:val="22"/>
          <w:lang w:val="es-MX" w:eastAsia="es-CO"/>
        </w:rPr>
      </w:pPr>
    </w:p>
    <w:p w14:paraId="23640F03" w14:textId="77268C8C" w:rsidR="00DD1A94" w:rsidRPr="00283FF2" w:rsidRDefault="00DD1A94">
      <w:pPr>
        <w:pStyle w:val="ListParagraph"/>
        <w:numPr>
          <w:ilvl w:val="0"/>
          <w:numId w:val="59"/>
        </w:numPr>
        <w:ind w:left="791"/>
        <w:rPr>
          <w:rFonts w:ascii="Verdana" w:eastAsia="Times New Roman" w:hAnsi="Verdana" w:cs="Arial"/>
          <w:b/>
          <w:bCs/>
          <w:iCs/>
          <w:sz w:val="22"/>
          <w:lang w:val="es-CO" w:eastAsia="es-ES"/>
        </w:rPr>
      </w:pPr>
      <w:r w:rsidRPr="00283FF2">
        <w:rPr>
          <w:rFonts w:ascii="Verdana" w:eastAsia="Times New Roman" w:hAnsi="Verdana" w:cs="Arial"/>
          <w:b/>
          <w:bCs/>
          <w:iCs/>
          <w:sz w:val="22"/>
          <w:lang w:val="es-CO" w:eastAsia="es-ES"/>
        </w:rPr>
        <w:t xml:space="preserve">Mediana con valor absoluto </w:t>
      </w:r>
    </w:p>
    <w:p w14:paraId="50A0B357" w14:textId="77777777" w:rsidR="00DD1A94" w:rsidRPr="00283FF2" w:rsidRDefault="00DD1A94" w:rsidP="00DD1A94">
      <w:pPr>
        <w:ind w:left="141"/>
        <w:jc w:val="left"/>
        <w:rPr>
          <w:rFonts w:ascii="Verdana" w:eastAsia="Times New Roman" w:hAnsi="Verdana" w:cs="Arial"/>
          <w:iCs/>
          <w:sz w:val="22"/>
          <w:lang w:val="es-CO" w:eastAsia="es-ES"/>
        </w:rPr>
      </w:pPr>
    </w:p>
    <w:p w14:paraId="400CF4DC"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La Entidad calculará el valor de la mediana con el promedio de los SMMLV de los contratos válidos aportados de las propuestas hábiles y que no fueron objeto de subsanación. En esta alternativa se entenderá por mediana de un grupo de valores el resultado del cálculo que se obtiene mediante la aplicación del siguiente proceso: </w:t>
      </w:r>
    </w:p>
    <w:p w14:paraId="4C1A771C" w14:textId="77777777" w:rsidR="00DD1A94" w:rsidRPr="00283FF2" w:rsidRDefault="00DD1A94" w:rsidP="000D37A1">
      <w:pPr>
        <w:ind w:left="501"/>
        <w:rPr>
          <w:rFonts w:ascii="Verdana" w:eastAsia="Times New Roman" w:hAnsi="Verdana" w:cs="Arial"/>
          <w:iCs/>
          <w:sz w:val="22"/>
          <w:lang w:val="es-CO" w:eastAsia="es-ES"/>
        </w:rPr>
      </w:pPr>
    </w:p>
    <w:p w14:paraId="2E58492F" w14:textId="77777777" w:rsidR="00DD1A94" w:rsidRPr="00283FF2" w:rsidRDefault="00DD1A94" w:rsidP="000D37A1">
      <w:pPr>
        <w:numPr>
          <w:ilvl w:val="0"/>
          <w:numId w:val="23"/>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La Entidad ordena los valores de las propuestas hábiles de manera descendente. </w:t>
      </w:r>
    </w:p>
    <w:p w14:paraId="0BFC6C04" w14:textId="77777777" w:rsidR="00DD1A94" w:rsidRPr="00283FF2" w:rsidRDefault="00DD1A94" w:rsidP="000D37A1">
      <w:pPr>
        <w:numPr>
          <w:ilvl w:val="0"/>
          <w:numId w:val="23"/>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Si el número de valores es </w:t>
      </w:r>
      <w:r w:rsidRPr="00283FF2">
        <w:rPr>
          <w:rFonts w:ascii="Verdana" w:eastAsia="Times New Roman" w:hAnsi="Verdana" w:cs="Arial"/>
          <w:iCs/>
          <w:sz w:val="22"/>
          <w:u w:val="single"/>
          <w:lang w:val="es-CO" w:eastAsia="es-ES"/>
        </w:rPr>
        <w:t>impar</w:t>
      </w:r>
      <w:r w:rsidRPr="00283FF2">
        <w:rPr>
          <w:rFonts w:ascii="Verdana" w:eastAsia="Times New Roman" w:hAnsi="Verdana" w:cs="Arial"/>
          <w:iCs/>
          <w:sz w:val="22"/>
          <w:lang w:val="es-CO" w:eastAsia="es-ES"/>
        </w:rPr>
        <w:t xml:space="preserve">, la mediana corresponde al valor central. </w:t>
      </w:r>
    </w:p>
    <w:p w14:paraId="6DC8840E" w14:textId="77777777" w:rsidR="00DD1A94" w:rsidRPr="00283FF2" w:rsidRDefault="00DD1A94" w:rsidP="000D37A1">
      <w:pPr>
        <w:numPr>
          <w:ilvl w:val="0"/>
          <w:numId w:val="23"/>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Si el número de valores es </w:t>
      </w:r>
      <w:r w:rsidRPr="00283FF2">
        <w:rPr>
          <w:rFonts w:ascii="Verdana" w:eastAsia="Times New Roman" w:hAnsi="Verdana" w:cs="Arial"/>
          <w:iCs/>
          <w:sz w:val="22"/>
          <w:u w:val="single"/>
          <w:lang w:val="es-CO" w:eastAsia="es-ES"/>
        </w:rPr>
        <w:t>par</w:t>
      </w:r>
      <w:r w:rsidRPr="00283FF2">
        <w:rPr>
          <w:rFonts w:ascii="Verdana" w:eastAsia="Times New Roman" w:hAnsi="Verdana" w:cs="Arial"/>
          <w:iCs/>
          <w:sz w:val="22"/>
          <w:lang w:val="es-CO" w:eastAsia="es-ES"/>
        </w:rPr>
        <w:t xml:space="preserve">, la mediana corresponde al promedio de los dos valores centrales. </w:t>
      </w:r>
    </w:p>
    <w:p w14:paraId="407F0C8A" w14:textId="77777777" w:rsidR="00DD1A94" w:rsidRPr="00283FF2" w:rsidRDefault="00DD1A94" w:rsidP="000D37A1">
      <w:pPr>
        <w:ind w:left="861"/>
        <w:rPr>
          <w:rFonts w:ascii="Verdana" w:eastAsia="Times New Roman" w:hAnsi="Verdana" w:cs="Arial"/>
          <w:iCs/>
          <w:sz w:val="22"/>
          <w:lang w:val="es-CO" w:eastAsia="es-ES"/>
        </w:rPr>
      </w:pPr>
    </w:p>
    <w:p w14:paraId="6510E2EC"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Bajo este método la Entidad asignará el puntaje así: </w:t>
      </w:r>
    </w:p>
    <w:p w14:paraId="53DE5AF0" w14:textId="77777777" w:rsidR="00DD1A94" w:rsidRPr="00283FF2" w:rsidRDefault="00DD1A94" w:rsidP="000D37A1">
      <w:pPr>
        <w:ind w:left="501"/>
        <w:rPr>
          <w:rFonts w:ascii="Verdana" w:eastAsia="Times New Roman" w:hAnsi="Verdana" w:cs="Arial"/>
          <w:iCs/>
          <w:sz w:val="22"/>
          <w:lang w:val="es-CO" w:eastAsia="es-ES"/>
        </w:rPr>
      </w:pPr>
    </w:p>
    <w:p w14:paraId="145395E9" w14:textId="77777777" w:rsidR="00DD1A94" w:rsidRPr="00283FF2" w:rsidRDefault="00DD1A94" w:rsidP="000D37A1">
      <w:pPr>
        <w:numPr>
          <w:ilvl w:val="0"/>
          <w:numId w:val="24"/>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Si el número de valores de las propuestas hábiles es impar, el máximo puntaje será asignado a la propuesta que se encuentre en el valor de la mediana de SMMLV de los contratos válidos</w:t>
      </w:r>
      <w:r w:rsidRPr="00283FF2">
        <w:rPr>
          <w:rFonts w:ascii="Verdana" w:eastAsia="Arial" w:hAnsi="Verdana" w:cs="Arial"/>
          <w:iCs/>
          <w:sz w:val="22"/>
          <w:lang w:val="es-CO" w:eastAsia="es-ES"/>
        </w:rPr>
        <w:t xml:space="preserve"> </w:t>
      </w:r>
      <w:r w:rsidRPr="00283FF2">
        <w:rPr>
          <w:rFonts w:ascii="Verdana" w:eastAsia="Times New Roman" w:hAnsi="Verdana" w:cs="Arial"/>
          <w:iCs/>
          <w:sz w:val="22"/>
          <w:lang w:val="es-CO" w:eastAsia="es-ES"/>
        </w:rPr>
        <w:t>de los Proponentes habilitados y que no fueron objeto de subsanación. Para las otras propuestas, se utiliza la siguiente fórmula de asignación de puntaje:</w:t>
      </w:r>
    </w:p>
    <w:p w14:paraId="65AAD49F" w14:textId="77777777" w:rsidR="00DD1A94" w:rsidRPr="00283FF2" w:rsidRDefault="00DD1A94" w:rsidP="000D37A1">
      <w:pPr>
        <w:ind w:left="1209" w:right="624"/>
        <w:rPr>
          <w:rFonts w:ascii="Verdana" w:eastAsia="Times New Roman" w:hAnsi="Verdana" w:cs="Times New Roman"/>
          <w:i/>
          <w:sz w:val="22"/>
          <w:lang w:val="es-CO" w:eastAsia="es-ES"/>
        </w:rPr>
      </w:pPr>
    </w:p>
    <w:p w14:paraId="65ABD4D1" w14:textId="73DF9DB8" w:rsidR="00DD1A94" w:rsidRPr="00283FF2" w:rsidRDefault="00C46041" w:rsidP="000D37A1">
      <w:pPr>
        <w:ind w:left="1209" w:right="624"/>
        <w:rPr>
          <w:rFonts w:ascii="Verdana" w:eastAsia="Times New Roman" w:hAnsi="Verdana" w:cs="Times New Roman"/>
          <w:i/>
          <w:sz w:val="22"/>
          <w:lang w:val="es-CO" w:eastAsia="es-ES"/>
        </w:rPr>
      </w:pPr>
      <m:oMathPara>
        <m:oMath>
          <m:sSub>
            <m:sSubPr>
              <m:ctrlPr>
                <w:rPr>
                  <w:rFonts w:ascii="Cambria Math" w:eastAsia="Times New Roman" w:hAnsi="Cambria Math" w:cs="Times New Roman"/>
                  <w:i/>
                  <w:sz w:val="22"/>
                  <w:lang w:val="es-CO" w:eastAsia="es-ES"/>
                </w:rPr>
              </m:ctrlPr>
            </m:sSubPr>
            <m:e>
              <m:r>
                <w:rPr>
                  <w:rFonts w:ascii="Cambria Math" w:eastAsia="Times New Roman" w:hAnsi="Cambria Math" w:cs="Times New Roman"/>
                  <w:sz w:val="22"/>
                  <w:lang w:val="es-CO" w:eastAsia="es-ES"/>
                </w:rPr>
                <m:t>Puntaje</m:t>
              </m:r>
            </m:e>
            <m:sub>
              <m:r>
                <w:rPr>
                  <w:rFonts w:ascii="Cambria Math" w:eastAsia="Times New Roman" w:hAnsi="Cambria Math" w:cs="Times New Roman"/>
                  <w:sz w:val="22"/>
                  <w:lang w:val="es-CO" w:eastAsia="es-ES"/>
                </w:rPr>
                <m:t>Asignar</m:t>
              </m:r>
            </m:sub>
          </m:sSub>
          <m:r>
            <w:rPr>
              <w:rFonts w:ascii="Cambria Math" w:eastAsia="Times New Roman" w:hAnsi="Cambria Math" w:cs="Times New Roman"/>
              <w:sz w:val="22"/>
              <w:lang w:val="es-CO" w:eastAsia="es-ES"/>
            </w:rPr>
            <m:t>=</m:t>
          </m:r>
          <m:d>
            <m:dPr>
              <m:begChr m:val="["/>
              <m:endChr m:val="]"/>
              <m:ctrlPr>
                <w:rPr>
                  <w:rFonts w:ascii="Cambria Math" w:eastAsia="Times New Roman" w:hAnsi="Cambria Math" w:cs="Times New Roman"/>
                  <w:i/>
                  <w:sz w:val="22"/>
                  <w:lang w:val="es-CO" w:eastAsia="es-ES"/>
                </w:rPr>
              </m:ctrlPr>
            </m:dPr>
            <m:e>
              <m:d>
                <m:dPr>
                  <m:begChr m:val="{"/>
                  <m:endChr m:val="}"/>
                  <m:ctrlPr>
                    <w:rPr>
                      <w:rFonts w:ascii="Cambria Math" w:eastAsia="Times New Roman" w:hAnsi="Cambria Math" w:cs="Times New Roman"/>
                      <w:i/>
                      <w:sz w:val="22"/>
                      <w:lang w:val="es-CO" w:eastAsia="es-ES"/>
                    </w:rPr>
                  </m:ctrlPr>
                </m:dPr>
                <m:e>
                  <m:r>
                    <w:rPr>
                      <w:rFonts w:ascii="Cambria Math" w:eastAsia="Times New Roman" w:hAnsi="Cambria Math" w:cs="Times New Roman"/>
                      <w:sz w:val="22"/>
                      <w:lang w:val="es-CO" w:eastAsia="es-ES"/>
                    </w:rPr>
                    <m:t>1-</m:t>
                  </m:r>
                  <m:d>
                    <m:dPr>
                      <m:begChr m:val="|"/>
                      <m:endChr m:val="|"/>
                      <m:ctrlPr>
                        <w:rPr>
                          <w:rFonts w:ascii="Cambria Math" w:eastAsia="Times New Roman" w:hAnsi="Cambria Math" w:cs="Times New Roman"/>
                          <w:i/>
                          <w:sz w:val="22"/>
                          <w:lang w:val="es-CO" w:eastAsia="es-ES"/>
                        </w:rPr>
                      </m:ctrlPr>
                    </m:dPr>
                    <m:e>
                      <m:f>
                        <m:fPr>
                          <m:ctrlPr>
                            <w:rPr>
                              <w:rFonts w:ascii="Cambria Math" w:eastAsia="Times New Roman" w:hAnsi="Cambria Math" w:cs="Times New Roman"/>
                              <w:i/>
                              <w:sz w:val="22"/>
                              <w:lang w:val="es-CO" w:eastAsia="es-ES"/>
                            </w:rPr>
                          </m:ctrlPr>
                        </m:fPr>
                        <m:num>
                          <m:r>
                            <w:rPr>
                              <w:rFonts w:ascii="Cambria Math" w:eastAsia="Times New Roman" w:hAnsi="Cambria Math" w:cs="Times New Roman"/>
                              <w:sz w:val="22"/>
                              <w:lang w:val="es-CO" w:eastAsia="es-ES"/>
                            </w:rPr>
                            <m:t>Me-</m:t>
                          </m:r>
                          <m:sSub>
                            <m:sSubPr>
                              <m:ctrlPr>
                                <w:rPr>
                                  <w:rFonts w:ascii="Cambria Math" w:eastAsia="Times New Roman" w:hAnsi="Cambria Math" w:cs="Times New Roman"/>
                                  <w:i/>
                                  <w:sz w:val="22"/>
                                  <w:lang w:val="es-CO" w:eastAsia="es-ES"/>
                                </w:rPr>
                              </m:ctrlPr>
                            </m:sSubPr>
                            <m:e>
                              <m:r>
                                <w:rPr>
                                  <w:rFonts w:ascii="Cambria Math" w:eastAsia="Times New Roman" w:hAnsi="Cambria Math" w:cs="Times New Roman"/>
                                  <w:sz w:val="22"/>
                                  <w:lang w:val="es-CO" w:eastAsia="es-ES"/>
                                </w:rPr>
                                <m:t>V</m:t>
                              </m:r>
                            </m:e>
                            <m:sub>
                              <m:r>
                                <w:rPr>
                                  <w:rFonts w:ascii="Cambria Math" w:eastAsia="Times New Roman" w:hAnsi="Cambria Math" w:cs="Times New Roman"/>
                                  <w:sz w:val="22"/>
                                  <w:lang w:val="es-CO" w:eastAsia="es-ES"/>
                                </w:rPr>
                                <m:t>i</m:t>
                              </m:r>
                            </m:sub>
                          </m:sSub>
                        </m:num>
                        <m:den>
                          <m:r>
                            <w:rPr>
                              <w:rFonts w:ascii="Cambria Math" w:eastAsia="Times New Roman" w:hAnsi="Cambria Math" w:cs="Times New Roman"/>
                              <w:sz w:val="22"/>
                              <w:lang w:val="es-CO" w:eastAsia="es-ES"/>
                            </w:rPr>
                            <m:t>Me</m:t>
                          </m:r>
                        </m:den>
                      </m:f>
                    </m:e>
                  </m:d>
                </m:e>
              </m:d>
              <m:r>
                <w:rPr>
                  <w:rFonts w:ascii="Cambria Math" w:eastAsia="Times New Roman" w:hAnsi="Cambria Math" w:cs="Times New Roman"/>
                  <w:sz w:val="22"/>
                  <w:lang w:val="es-CO" w:eastAsia="es-ES"/>
                </w:rPr>
                <m:t>*Puntaje máximo</m:t>
              </m:r>
            </m:e>
          </m:d>
        </m:oMath>
      </m:oMathPara>
    </w:p>
    <w:p w14:paraId="0C1035D6" w14:textId="77777777" w:rsidR="00DD1A94" w:rsidRPr="00283FF2" w:rsidRDefault="00DD1A94" w:rsidP="000D37A1">
      <w:pPr>
        <w:ind w:left="1209" w:right="624"/>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Donde: </w:t>
      </w:r>
    </w:p>
    <w:p w14:paraId="64EE1966" w14:textId="77777777" w:rsidR="00DD1A94" w:rsidRPr="00283FF2" w:rsidRDefault="00DD1A94" w:rsidP="000D37A1">
      <w:pPr>
        <w:ind w:right="624"/>
        <w:rPr>
          <w:rFonts w:ascii="Verdana" w:eastAsia="Times New Roman" w:hAnsi="Verdana" w:cs="Times New Roman"/>
          <w:i/>
          <w:sz w:val="22"/>
          <w:lang w:val="es-CO" w:eastAsia="es-ES"/>
        </w:rPr>
      </w:pPr>
    </w:p>
    <w:p w14:paraId="1D5142E9" w14:textId="77777777" w:rsidR="00DD1A94" w:rsidRPr="00283FF2" w:rsidRDefault="00DD1A94" w:rsidP="000D37A1">
      <w:pPr>
        <w:numPr>
          <w:ilvl w:val="0"/>
          <w:numId w:val="25"/>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Me: Es la mediana calculada con los promedios de los contratos válidos y que no fueron objeto de subsanación de los Proponentes habilitados. </w:t>
      </w:r>
    </w:p>
    <w:p w14:paraId="5180AADA" w14:textId="77777777" w:rsidR="00DD1A94" w:rsidRPr="00283FF2" w:rsidRDefault="00DD1A94" w:rsidP="000D37A1">
      <w:pPr>
        <w:numPr>
          <w:ilvl w:val="0"/>
          <w:numId w:val="25"/>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Vi: Es el valor del promedio de los contratos válidos aportados en SMMLV de la propuesta “i” y que no fueron objeto de subsanación. </w:t>
      </w:r>
    </w:p>
    <w:p w14:paraId="50274E9A" w14:textId="77777777" w:rsidR="00DD1A94" w:rsidRPr="00283FF2" w:rsidRDefault="00DD1A94" w:rsidP="000D37A1">
      <w:pPr>
        <w:ind w:left="1209"/>
        <w:rPr>
          <w:rFonts w:ascii="Verdana" w:eastAsia="Times New Roman" w:hAnsi="Verdana" w:cs="Arial"/>
          <w:iCs/>
          <w:sz w:val="22"/>
          <w:lang w:val="es-CO" w:eastAsia="es-ES"/>
        </w:rPr>
      </w:pPr>
    </w:p>
    <w:p w14:paraId="0EFF48E2" w14:textId="77777777" w:rsidR="00DD1A94" w:rsidRPr="00283FF2" w:rsidRDefault="00DD1A94" w:rsidP="000D37A1">
      <w:pPr>
        <w:numPr>
          <w:ilvl w:val="0"/>
          <w:numId w:val="24"/>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Si el número de valores de las propuestas hábiles es </w:t>
      </w:r>
      <w:r w:rsidRPr="00283FF2">
        <w:rPr>
          <w:rFonts w:ascii="Verdana" w:eastAsia="Times New Roman" w:hAnsi="Verdana" w:cs="Arial"/>
          <w:iCs/>
          <w:sz w:val="22"/>
          <w:u w:val="single"/>
          <w:lang w:val="es-CO" w:eastAsia="es-ES"/>
        </w:rPr>
        <w:t>par</w:t>
      </w:r>
      <w:r w:rsidRPr="00283FF2">
        <w:rPr>
          <w:rFonts w:ascii="Verdana" w:eastAsia="Times New Roman" w:hAnsi="Verdana" w:cs="Arial"/>
          <w:iCs/>
          <w:sz w:val="22"/>
          <w:lang w:val="es-CO" w:eastAsia="es-ES"/>
        </w:rPr>
        <w:t xml:space="preserve">, se asignará el máximo puntaje a la propuesta que se encuentre inmediatamente por debajo de la mediana. Para las otras propuestas, se aplica la siguiente fórmula: </w:t>
      </w:r>
    </w:p>
    <w:p w14:paraId="729BBEE5" w14:textId="77777777" w:rsidR="00DD1A94" w:rsidRPr="00283FF2" w:rsidRDefault="00DD1A94" w:rsidP="000D37A1">
      <w:pPr>
        <w:ind w:left="1209"/>
        <w:rPr>
          <w:rFonts w:ascii="Verdana" w:eastAsia="Times New Roman" w:hAnsi="Verdana" w:cs="Arial"/>
          <w:iCs/>
          <w:sz w:val="22"/>
          <w:lang w:val="es-CO" w:eastAsia="es-ES"/>
        </w:rPr>
      </w:pPr>
    </w:p>
    <w:p w14:paraId="5BF74B41" w14:textId="3A04807A" w:rsidR="00DD1A94" w:rsidRPr="00283FF2" w:rsidRDefault="00C46041" w:rsidP="000D37A1">
      <w:pPr>
        <w:ind w:left="1209"/>
        <w:rPr>
          <w:rFonts w:ascii="Verdana" w:eastAsia="Times New Roman" w:hAnsi="Verdana" w:cs="Arial"/>
          <w:i/>
          <w:sz w:val="22"/>
          <w:lang w:val="es-CO" w:eastAsia="es-ES"/>
        </w:rPr>
      </w:pPr>
      <m:oMathPara>
        <m:oMath>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Puntaje</m:t>
              </m:r>
            </m:e>
            <m:sub>
              <m:r>
                <w:rPr>
                  <w:rFonts w:ascii="Cambria Math" w:eastAsia="Times New Roman" w:hAnsi="Cambria Math" w:cs="Arial"/>
                  <w:sz w:val="22"/>
                  <w:lang w:val="es-CO" w:eastAsia="es-ES"/>
                </w:rPr>
                <m:t>Asignar</m:t>
              </m:r>
            </m:sub>
          </m:sSub>
          <m:r>
            <w:rPr>
              <w:rFonts w:ascii="Cambria Math" w:eastAsia="Times New Roman" w:hAnsi="Cambria Math" w:cs="Arial"/>
              <w:sz w:val="22"/>
              <w:lang w:val="es-CO" w:eastAsia="es-ES"/>
            </w:rPr>
            <m:t>=</m:t>
          </m:r>
          <m:d>
            <m:dPr>
              <m:begChr m:val="["/>
              <m:endChr m:val="]"/>
              <m:ctrlPr>
                <w:rPr>
                  <w:rFonts w:ascii="Cambria Math" w:eastAsia="Times New Roman" w:hAnsi="Cambria Math" w:cs="Arial"/>
                  <w:i/>
                  <w:sz w:val="22"/>
                  <w:lang w:val="es-CO" w:eastAsia="es-ES"/>
                </w:rPr>
              </m:ctrlPr>
            </m:dPr>
            <m:e>
              <m:d>
                <m:dPr>
                  <m:begChr m:val="{"/>
                  <m:endChr m:val="}"/>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1-</m:t>
                  </m:r>
                  <m:d>
                    <m:dPr>
                      <m:begChr m:val="|"/>
                      <m:endChr m:val="|"/>
                      <m:ctrlPr>
                        <w:rPr>
                          <w:rFonts w:ascii="Cambria Math" w:eastAsia="Times New Roman" w:hAnsi="Cambria Math" w:cs="Arial"/>
                          <w:i/>
                          <w:sz w:val="22"/>
                          <w:lang w:val="es-CO" w:eastAsia="es-ES"/>
                        </w:rPr>
                      </m:ctrlPr>
                    </m:dPr>
                    <m:e>
                      <m:f>
                        <m:fPr>
                          <m:ctrlPr>
                            <w:rPr>
                              <w:rFonts w:ascii="Cambria Math" w:eastAsia="Times New Roman" w:hAnsi="Cambria Math" w:cs="Arial"/>
                              <w:i/>
                              <w:sz w:val="22"/>
                              <w:lang w:val="es-CO" w:eastAsia="es-ES"/>
                            </w:rPr>
                          </m:ctrlPr>
                        </m:fPr>
                        <m:num>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Me</m:t>
                              </m:r>
                            </m:sub>
                          </m:sSub>
                          <m:r>
                            <w:rPr>
                              <w:rFonts w:ascii="Cambria Math" w:eastAsia="Times New Roman" w:hAnsi="Cambria Math" w:cs="Arial"/>
                              <w:sz w:val="22"/>
                              <w:lang w:val="es-CO" w:eastAsia="es-ES"/>
                            </w:rPr>
                            <m:t>-</m:t>
                          </m:r>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i</m:t>
                              </m:r>
                            </m:sub>
                          </m:sSub>
                        </m:num>
                        <m:den>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Me</m:t>
                              </m:r>
                            </m:sub>
                          </m:sSub>
                        </m:den>
                      </m:f>
                    </m:e>
                  </m:d>
                </m:e>
              </m:d>
              <m:r>
                <w:rPr>
                  <w:rFonts w:ascii="Cambria Math" w:eastAsia="Times New Roman" w:hAnsi="Cambria Math" w:cs="Arial"/>
                  <w:sz w:val="22"/>
                  <w:lang w:val="es-CO" w:eastAsia="es-ES"/>
                </w:rPr>
                <m:t>*Puntaje máximo</m:t>
              </m:r>
            </m:e>
          </m:d>
        </m:oMath>
      </m:oMathPara>
    </w:p>
    <w:p w14:paraId="390EE464"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Donde: </w:t>
      </w:r>
    </w:p>
    <w:p w14:paraId="0B5C99C3" w14:textId="77777777" w:rsidR="00DD1A94" w:rsidRPr="00283FF2" w:rsidRDefault="00DD1A94" w:rsidP="000D37A1">
      <w:pPr>
        <w:numPr>
          <w:ilvl w:val="0"/>
          <w:numId w:val="25"/>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V</w:t>
      </w:r>
      <w:r w:rsidRPr="00283FF2">
        <w:rPr>
          <w:rFonts w:ascii="Verdana" w:eastAsia="Times New Roman" w:hAnsi="Verdana" w:cs="Arial"/>
          <w:iCs/>
          <w:sz w:val="22"/>
          <w:vertAlign w:val="subscript"/>
          <w:lang w:val="es-CO" w:eastAsia="es-ES"/>
        </w:rPr>
        <w:t>ME</w:t>
      </w:r>
      <w:r w:rsidRPr="00283FF2">
        <w:rPr>
          <w:rFonts w:ascii="Verdana" w:eastAsia="Times New Roman" w:hAnsi="Verdana" w:cs="Arial"/>
          <w:iCs/>
          <w:sz w:val="22"/>
          <w:lang w:val="es-CO" w:eastAsia="es-ES"/>
        </w:rPr>
        <w:t xml:space="preserve">: Es el valor promedio de los SMMLV válidos y que no fueron objeto de subsanación de la propuesta válida inmediatamente por debajo de la mediana.  </w:t>
      </w:r>
    </w:p>
    <w:p w14:paraId="7A83819D" w14:textId="77777777" w:rsidR="00DD1A94" w:rsidRPr="00283FF2" w:rsidRDefault="00DD1A94" w:rsidP="000D37A1">
      <w:pPr>
        <w:numPr>
          <w:ilvl w:val="0"/>
          <w:numId w:val="25"/>
        </w:numPr>
        <w:ind w:left="723"/>
        <w:contextualSpacing/>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Vi: Es el valor del promedio de los contratos válidos aportados en SMMLV y que no fueron objeto de subsanación de la propuesta “i”. </w:t>
      </w:r>
    </w:p>
    <w:p w14:paraId="22105195" w14:textId="77777777" w:rsidR="00DD1A94" w:rsidRPr="00283FF2" w:rsidRDefault="00DD1A94" w:rsidP="000D37A1">
      <w:pPr>
        <w:ind w:left="501"/>
        <w:rPr>
          <w:rFonts w:ascii="Verdana" w:eastAsia="Times New Roman" w:hAnsi="Verdana" w:cs="Arial"/>
          <w:iCs/>
          <w:sz w:val="22"/>
          <w:lang w:val="es-CO" w:eastAsia="es-ES"/>
        </w:rPr>
      </w:pPr>
    </w:p>
    <w:p w14:paraId="67168A2F" w14:textId="1B80D766"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b/>
          <w:bCs/>
          <w:iCs/>
          <w:sz w:val="22"/>
          <w:lang w:val="es-CO" w:eastAsia="es-ES"/>
        </w:rPr>
        <w:t>Nota</w:t>
      </w:r>
      <w:r w:rsidR="004A58BE">
        <w:rPr>
          <w:rFonts w:ascii="Verdana" w:eastAsia="Times New Roman" w:hAnsi="Verdana" w:cs="Arial"/>
          <w:b/>
          <w:bCs/>
          <w:iCs/>
          <w:sz w:val="22"/>
          <w:lang w:val="es-CO" w:eastAsia="es-ES"/>
        </w:rPr>
        <w:t xml:space="preserve"> 9</w:t>
      </w:r>
      <w:r w:rsidRPr="00283FF2">
        <w:rPr>
          <w:rFonts w:ascii="Verdana" w:eastAsia="Times New Roman" w:hAnsi="Verdana" w:cs="Arial"/>
          <w:b/>
          <w:bCs/>
          <w:iCs/>
          <w:sz w:val="22"/>
          <w:lang w:val="es-CO" w:eastAsia="es-ES"/>
        </w:rPr>
        <w:t>:</w:t>
      </w:r>
      <w:r w:rsidRPr="00283FF2">
        <w:rPr>
          <w:rFonts w:ascii="Verdana" w:eastAsia="Times New Roman" w:hAnsi="Verdana" w:cs="Arial"/>
          <w:iCs/>
          <w:sz w:val="22"/>
          <w:lang w:val="es-CO" w:eastAsia="es-ES"/>
        </w:rPr>
        <w:t xml:space="preserve"> Cuando el resultado de la fórmula anterior sea un número negativo, se asignará 0,0 puntos.</w:t>
      </w:r>
    </w:p>
    <w:p w14:paraId="66C00ABC" w14:textId="77777777" w:rsidR="00DD1A94" w:rsidRPr="00283FF2" w:rsidRDefault="00DD1A94" w:rsidP="000D37A1">
      <w:pPr>
        <w:ind w:left="141" w:right="624"/>
        <w:rPr>
          <w:rFonts w:ascii="Verdana" w:eastAsia="Times New Roman" w:hAnsi="Verdana" w:cs="Times New Roman"/>
          <w:i/>
          <w:sz w:val="22"/>
          <w:lang w:val="es-CO" w:eastAsia="es-ES"/>
        </w:rPr>
      </w:pPr>
    </w:p>
    <w:p w14:paraId="7068AA15" w14:textId="77777777" w:rsidR="00DD1A94" w:rsidRPr="00283FF2" w:rsidRDefault="00DD1A94">
      <w:pPr>
        <w:pStyle w:val="ListParagraph"/>
        <w:numPr>
          <w:ilvl w:val="0"/>
          <w:numId w:val="59"/>
        </w:numPr>
        <w:ind w:left="791"/>
        <w:rPr>
          <w:rFonts w:ascii="Verdana" w:eastAsia="Times New Roman" w:hAnsi="Verdana" w:cs="Arial"/>
          <w:b/>
          <w:bCs/>
          <w:iCs/>
          <w:sz w:val="22"/>
          <w:lang w:val="es-CO" w:eastAsia="es-ES"/>
        </w:rPr>
      </w:pPr>
      <w:r w:rsidRPr="00283FF2">
        <w:rPr>
          <w:rFonts w:ascii="Verdana" w:eastAsia="Times New Roman" w:hAnsi="Verdana" w:cs="Arial"/>
          <w:b/>
          <w:bCs/>
          <w:iCs/>
          <w:sz w:val="22"/>
          <w:lang w:val="es-CO" w:eastAsia="es-ES"/>
        </w:rPr>
        <w:t>Media Geométrica</w:t>
      </w:r>
    </w:p>
    <w:p w14:paraId="7A51D505" w14:textId="77777777" w:rsidR="00DD1A94" w:rsidRPr="00283FF2" w:rsidRDefault="00DD1A94" w:rsidP="000D37A1">
      <w:pPr>
        <w:ind w:left="141" w:right="624"/>
        <w:rPr>
          <w:rFonts w:ascii="Verdana" w:eastAsia="Times New Roman" w:hAnsi="Verdana" w:cs="Times New Roman"/>
          <w:b/>
          <w:bCs/>
          <w:i/>
          <w:sz w:val="22"/>
          <w:lang w:val="es-CO" w:eastAsia="es-ES"/>
        </w:rPr>
      </w:pPr>
    </w:p>
    <w:p w14:paraId="30662883"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Para calcular la Media Geométrica se tomará el valor promedio de los SMMLV de los contratos válidos aportados de las propuestas hábiles y que no fueron objeto de subsanación para el factor de ponderación para la asignación del puntaje de conformidad con el siguiente procedimiento: </w:t>
      </w:r>
    </w:p>
    <w:p w14:paraId="5A2D01A1" w14:textId="77777777" w:rsidR="00DD1A94" w:rsidRPr="00283FF2" w:rsidRDefault="00DD1A94" w:rsidP="000D37A1">
      <w:pPr>
        <w:ind w:left="570"/>
        <w:rPr>
          <w:rFonts w:ascii="Verdana" w:eastAsia="Times New Roman" w:hAnsi="Verdana" w:cs="Arial"/>
          <w:iCs/>
          <w:sz w:val="22"/>
          <w:lang w:val="es-CO" w:eastAsia="es-ES"/>
        </w:rPr>
      </w:pPr>
    </w:p>
    <w:p w14:paraId="0BA467BD" w14:textId="02D3296B" w:rsidR="00DD1A94" w:rsidRPr="00283FF2" w:rsidRDefault="00DD1A94" w:rsidP="000D37A1">
      <w:pPr>
        <w:ind w:left="570"/>
        <w:rPr>
          <w:rFonts w:ascii="Verdana" w:eastAsia="Times New Roman" w:hAnsi="Verdana" w:cs="Arial"/>
          <w:iCs/>
          <w:sz w:val="22"/>
          <w:lang w:val="es-CO" w:eastAsia="es-ES"/>
        </w:rPr>
      </w:pPr>
      <m:oMathPara>
        <m:oMath>
          <m:r>
            <m:rPr>
              <m:sty m:val="p"/>
            </m:rPr>
            <w:rPr>
              <w:rFonts w:ascii="Cambria Math" w:eastAsia="Times New Roman" w:hAnsi="Cambria Math" w:cs="Arial"/>
              <w:sz w:val="22"/>
              <w:lang w:val="es-CO" w:eastAsia="es-ES"/>
            </w:rPr>
            <m:t>MG=</m:t>
          </m:r>
          <m:rad>
            <m:radPr>
              <m:ctrlPr>
                <w:rPr>
                  <w:rFonts w:ascii="Cambria Math" w:eastAsia="Times New Roman" w:hAnsi="Cambria Math" w:cs="Arial"/>
                  <w:iCs/>
                  <w:sz w:val="22"/>
                  <w:lang w:val="es-CO" w:eastAsia="es-ES"/>
                </w:rPr>
              </m:ctrlPr>
            </m:radPr>
            <m:deg>
              <m:r>
                <m:rPr>
                  <m:sty m:val="p"/>
                </m:rPr>
                <w:rPr>
                  <w:rFonts w:ascii="Cambria Math" w:eastAsia="Times New Roman" w:hAnsi="Cambria Math" w:cs="Arial"/>
                  <w:sz w:val="22"/>
                  <w:lang w:val="es-CO" w:eastAsia="es-ES"/>
                </w:rPr>
                <m:t>n</m:t>
              </m:r>
            </m:deg>
            <m:e>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1</m:t>
                  </m:r>
                </m:sub>
              </m:sSub>
              <m:r>
                <m:rPr>
                  <m:sty m:val="p"/>
                </m:rPr>
                <w:rPr>
                  <w:rFonts w:ascii="Cambria Math" w:eastAsia="Times New Roman" w:hAnsi="Cambria Math" w:cs="Arial"/>
                  <w:sz w:val="22"/>
                  <w:lang w:val="es-CO" w:eastAsia="es-ES"/>
                </w:rPr>
                <m:t>*</m:t>
              </m:r>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2</m:t>
                  </m:r>
                </m:sub>
              </m:sSub>
              <m:r>
                <m:rPr>
                  <m:sty m:val="p"/>
                </m:rPr>
                <w:rPr>
                  <w:rFonts w:ascii="Cambria Math" w:eastAsia="Times New Roman" w:hAnsi="Cambria Math" w:cs="Arial"/>
                  <w:sz w:val="22"/>
                  <w:lang w:val="es-CO" w:eastAsia="es-ES"/>
                </w:rPr>
                <m:t>*</m:t>
              </m:r>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3</m:t>
                  </m:r>
                </m:sub>
              </m:sSub>
              <m:r>
                <m:rPr>
                  <m:sty m:val="p"/>
                </m:rPr>
                <w:rPr>
                  <w:rFonts w:ascii="Cambria Math" w:eastAsia="Times New Roman" w:hAnsi="Cambria Math" w:cs="Arial"/>
                  <w:sz w:val="22"/>
                  <w:lang w:val="es-CO" w:eastAsia="es-ES"/>
                </w:rPr>
                <m:t>*…*</m:t>
              </m:r>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n</m:t>
                  </m:r>
                </m:sub>
              </m:sSub>
            </m:e>
          </m:rad>
        </m:oMath>
      </m:oMathPara>
    </w:p>
    <w:p w14:paraId="3D2C86DE"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Donde: </w:t>
      </w:r>
    </w:p>
    <w:p w14:paraId="703EB7E1" w14:textId="77777777" w:rsidR="00DD1A94" w:rsidRPr="00283FF2" w:rsidRDefault="00DD1A94" w:rsidP="000D37A1">
      <w:pPr>
        <w:ind w:left="570"/>
        <w:rPr>
          <w:rFonts w:ascii="Verdana" w:eastAsia="Times New Roman" w:hAnsi="Verdana" w:cs="Arial"/>
          <w:iCs/>
          <w:sz w:val="22"/>
          <w:lang w:val="es-CO" w:eastAsia="es-ES"/>
        </w:rPr>
      </w:pPr>
    </w:p>
    <w:p w14:paraId="31212CA6" w14:textId="77777777" w:rsidR="00DD1A94" w:rsidRPr="00283FF2" w:rsidRDefault="00DD1A94" w:rsidP="000D37A1">
      <w:pPr>
        <w:numPr>
          <w:ilvl w:val="0"/>
          <w:numId w:val="26"/>
        </w:numPr>
        <w:ind w:left="723"/>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MG: Es la media geométrica del promedio de los SMMLV de los contratos válidos y que no fueron objeto de subsanación de las propuestas hábiles. </w:t>
      </w:r>
    </w:p>
    <w:p w14:paraId="60BAA429" w14:textId="77777777" w:rsidR="00DD1A94" w:rsidRPr="00283FF2" w:rsidRDefault="00DD1A94" w:rsidP="000D37A1">
      <w:pPr>
        <w:numPr>
          <w:ilvl w:val="0"/>
          <w:numId w:val="26"/>
        </w:numPr>
        <w:ind w:left="723"/>
        <w:rPr>
          <w:rFonts w:ascii="Verdana" w:eastAsia="Times New Roman" w:hAnsi="Verdana" w:cs="Arial"/>
          <w:iCs/>
          <w:sz w:val="22"/>
          <w:lang w:val="es-CO" w:eastAsia="es-ES"/>
        </w:rPr>
      </w:pPr>
      <w:r w:rsidRPr="00283FF2">
        <w:rPr>
          <w:rFonts w:ascii="Verdana" w:eastAsia="Times New Roman" w:hAnsi="Verdana" w:cs="Arial"/>
          <w:iCs/>
          <w:sz w:val="22"/>
          <w:lang w:val="es-CO" w:eastAsia="es-ES"/>
        </w:rPr>
        <w:t>V1: Es el valor promedio de los SMMLV válidos de una propuesta habilitada y que no fueron objeto de subsanación.</w:t>
      </w:r>
    </w:p>
    <w:p w14:paraId="73389A26" w14:textId="77777777" w:rsidR="00DD1A94" w:rsidRPr="00283FF2" w:rsidRDefault="00DD1A94" w:rsidP="000D37A1">
      <w:pPr>
        <w:numPr>
          <w:ilvl w:val="0"/>
          <w:numId w:val="26"/>
        </w:numPr>
        <w:ind w:left="723"/>
        <w:rPr>
          <w:rFonts w:ascii="Verdana" w:eastAsia="Times New Roman" w:hAnsi="Verdana" w:cs="Arial"/>
          <w:iCs/>
          <w:sz w:val="22"/>
          <w:lang w:val="es-CO" w:eastAsia="es-ES"/>
        </w:rPr>
      </w:pPr>
      <w:proofErr w:type="spellStart"/>
      <w:r w:rsidRPr="00283FF2">
        <w:rPr>
          <w:rFonts w:ascii="Verdana" w:eastAsia="Times New Roman" w:hAnsi="Verdana" w:cs="Arial"/>
          <w:iCs/>
          <w:sz w:val="22"/>
          <w:lang w:val="es-CO" w:eastAsia="es-ES"/>
        </w:rPr>
        <w:t>Vn</w:t>
      </w:r>
      <w:proofErr w:type="spellEnd"/>
      <w:r w:rsidRPr="00283FF2">
        <w:rPr>
          <w:rFonts w:ascii="Verdana" w:eastAsia="Times New Roman" w:hAnsi="Verdana" w:cs="Arial"/>
          <w:iCs/>
          <w:sz w:val="22"/>
          <w:lang w:val="es-CO" w:eastAsia="es-ES"/>
        </w:rPr>
        <w:t xml:space="preserve">: Es el valor promedio de los SMMLV válidos de la propuesta “n” habilitada y que no fueron objeto de subsanación. </w:t>
      </w:r>
    </w:p>
    <w:p w14:paraId="5D7E9B2A" w14:textId="77777777" w:rsidR="00DD1A94" w:rsidRPr="00283FF2" w:rsidRDefault="00DD1A94" w:rsidP="000D37A1">
      <w:pPr>
        <w:numPr>
          <w:ilvl w:val="0"/>
          <w:numId w:val="26"/>
        </w:numPr>
        <w:ind w:left="723"/>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n: La cantidad total de propuestas habilitadas. </w:t>
      </w:r>
    </w:p>
    <w:p w14:paraId="5D1381BB" w14:textId="77777777" w:rsidR="00DD1A94" w:rsidRPr="00283FF2" w:rsidRDefault="00DD1A94" w:rsidP="000D37A1">
      <w:pPr>
        <w:ind w:left="570"/>
        <w:rPr>
          <w:rFonts w:ascii="Verdana" w:eastAsia="Times New Roman" w:hAnsi="Verdana" w:cs="Arial"/>
          <w:iCs/>
          <w:sz w:val="22"/>
          <w:lang w:val="es-CO" w:eastAsia="es-ES"/>
        </w:rPr>
      </w:pPr>
    </w:p>
    <w:p w14:paraId="5064DD37"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Para efectos de la asignación de puntaje se tendrá en cuenta lo siguiente: se asignará el máximo puntaje al promedio de los SMMLV válidos y que no fueron objeto de subsanación de la propuesta que se encuentre más cerca (por exceso o por defecto) al valor de la media geométrica calculada para el factor correspondiente.</w:t>
      </w:r>
    </w:p>
    <w:p w14:paraId="4887719A" w14:textId="77777777" w:rsidR="00DD1A94" w:rsidRPr="00283FF2" w:rsidRDefault="00DD1A94" w:rsidP="000D37A1">
      <w:pPr>
        <w:ind w:left="570"/>
        <w:rPr>
          <w:rFonts w:ascii="Verdana" w:eastAsia="Times New Roman" w:hAnsi="Verdana" w:cs="Arial"/>
          <w:iCs/>
          <w:sz w:val="22"/>
          <w:lang w:val="es-CO" w:eastAsia="es-ES"/>
        </w:rPr>
      </w:pPr>
    </w:p>
    <w:p w14:paraId="0F1E0CFF"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Las demás propuestas recibirán puntaje de acuerdo con la siguiente ecuación:</w:t>
      </w:r>
    </w:p>
    <w:p w14:paraId="0EE54345" w14:textId="77777777" w:rsidR="00DD1A94" w:rsidRPr="00283FF2" w:rsidRDefault="00DD1A94" w:rsidP="000D37A1">
      <w:pPr>
        <w:ind w:left="570"/>
        <w:rPr>
          <w:rFonts w:ascii="Verdana" w:eastAsia="Times New Roman" w:hAnsi="Verdana" w:cs="Arial"/>
          <w:iCs/>
          <w:sz w:val="22"/>
          <w:lang w:val="es-CO" w:eastAsia="es-ES"/>
        </w:rPr>
      </w:pPr>
    </w:p>
    <w:p w14:paraId="0C525D20" w14:textId="04A0CBDB" w:rsidR="00DD1A94" w:rsidRPr="00283FF2" w:rsidRDefault="00C46041" w:rsidP="000D37A1">
      <w:pPr>
        <w:ind w:left="570"/>
        <w:rPr>
          <w:rFonts w:ascii="Verdana" w:eastAsia="Times New Roman" w:hAnsi="Verdana" w:cs="Arial"/>
          <w:i/>
          <w:sz w:val="22"/>
          <w:lang w:val="es-CO" w:eastAsia="es-ES"/>
        </w:rPr>
      </w:pPr>
      <m:oMathPara>
        <m:oMath>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Puntaje</m:t>
              </m:r>
            </m:e>
            <m:sub>
              <m:r>
                <w:rPr>
                  <w:rFonts w:ascii="Cambria Math" w:eastAsia="Times New Roman" w:hAnsi="Cambria Math" w:cs="Arial"/>
                  <w:sz w:val="22"/>
                  <w:lang w:val="es-CO" w:eastAsia="es-ES"/>
                </w:rPr>
                <m:t>Asignar</m:t>
              </m:r>
            </m:sub>
          </m:sSub>
          <m:r>
            <w:rPr>
              <w:rFonts w:ascii="Cambria Math" w:eastAsia="Times New Roman" w:hAnsi="Cambria Math" w:cs="Arial"/>
              <w:sz w:val="22"/>
              <w:lang w:val="es-CO" w:eastAsia="es-ES"/>
            </w:rPr>
            <m:t>=</m:t>
          </m:r>
          <m:d>
            <m:dPr>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1-</m:t>
              </m:r>
              <m:d>
                <m:dPr>
                  <m:ctrlPr>
                    <w:rPr>
                      <w:rFonts w:ascii="Cambria Math" w:eastAsia="Times New Roman" w:hAnsi="Cambria Math" w:cs="Arial"/>
                      <w:i/>
                      <w:sz w:val="22"/>
                      <w:lang w:val="es-CO" w:eastAsia="es-ES"/>
                    </w:rPr>
                  </m:ctrlPr>
                </m:dPr>
                <m:e>
                  <m:f>
                    <m:fPr>
                      <m:ctrlPr>
                        <w:rPr>
                          <w:rFonts w:ascii="Cambria Math" w:eastAsia="Times New Roman" w:hAnsi="Cambria Math" w:cs="Arial"/>
                          <w:i/>
                          <w:sz w:val="22"/>
                          <w:lang w:val="es-CO" w:eastAsia="es-ES"/>
                        </w:rPr>
                      </m:ctrlPr>
                    </m:fPr>
                    <m:num>
                      <m:d>
                        <m:dPr>
                          <m:begChr m:val="|"/>
                          <m:endChr m:val="|"/>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MG-</m:t>
                          </m:r>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i</m:t>
                              </m:r>
                            </m:sub>
                          </m:sSub>
                        </m:e>
                      </m:d>
                    </m:num>
                    <m:den>
                      <m:r>
                        <w:rPr>
                          <w:rFonts w:ascii="Cambria Math" w:eastAsia="Times New Roman" w:hAnsi="Cambria Math" w:cs="Arial"/>
                          <w:sz w:val="22"/>
                          <w:lang w:val="es-CO" w:eastAsia="es-ES"/>
                        </w:rPr>
                        <m:t>MG</m:t>
                      </m:r>
                    </m:den>
                  </m:f>
                </m:e>
              </m:d>
            </m:e>
          </m:d>
          <m:r>
            <w:rPr>
              <w:rFonts w:ascii="Cambria Math" w:eastAsia="Times New Roman" w:hAnsi="Cambria Math" w:cs="Arial"/>
              <w:sz w:val="22"/>
              <w:lang w:val="es-CO" w:eastAsia="es-ES"/>
            </w:rPr>
            <m:t>*Puntaje máximo</m:t>
          </m:r>
        </m:oMath>
      </m:oMathPara>
    </w:p>
    <w:p w14:paraId="4ECB4ACC" w14:textId="77777777" w:rsidR="00DD1A94" w:rsidRPr="00283FF2" w:rsidRDefault="00DD1A94" w:rsidP="000D37A1">
      <w:pPr>
        <w:ind w:left="570"/>
        <w:rPr>
          <w:rFonts w:ascii="Verdana" w:eastAsia="Times New Roman" w:hAnsi="Verdana" w:cs="Arial"/>
          <w:b/>
          <w:bCs/>
          <w:iCs/>
          <w:sz w:val="22"/>
          <w:lang w:val="es-CO" w:eastAsia="es-ES"/>
        </w:rPr>
      </w:pPr>
    </w:p>
    <w:p w14:paraId="3854FE28" w14:textId="77777777" w:rsidR="00CD389E" w:rsidRPr="00283FF2" w:rsidRDefault="00CD389E" w:rsidP="000D37A1">
      <w:pPr>
        <w:rPr>
          <w:rFonts w:ascii="Verdana" w:eastAsia="Times New Roman" w:hAnsi="Verdana" w:cs="Arial"/>
          <w:iCs/>
          <w:sz w:val="22"/>
          <w:lang w:val="es-CO" w:eastAsia="es-ES"/>
        </w:rPr>
      </w:pPr>
    </w:p>
    <w:p w14:paraId="2D20C395" w14:textId="77777777" w:rsidR="00C86730" w:rsidRPr="00283FF2" w:rsidRDefault="00C86730" w:rsidP="00C86730">
      <w:pPr>
        <w:rPr>
          <w:rFonts w:ascii="Verdana" w:eastAsia="Arial" w:hAnsi="Verdana" w:cs="Arial"/>
          <w:sz w:val="22"/>
          <w:lang w:val="es-MX" w:eastAsia="es-ES"/>
        </w:rPr>
      </w:pPr>
      <w:r w:rsidRPr="00283FF2">
        <w:rPr>
          <w:rFonts w:ascii="Verdana" w:eastAsia="Arial" w:hAnsi="Verdana" w:cs="Arial"/>
          <w:sz w:val="22"/>
          <w:lang w:val="es-MX" w:eastAsia="es-ES"/>
        </w:rPr>
        <w:t>Donde:</w:t>
      </w:r>
    </w:p>
    <w:p w14:paraId="5CFBF8E7" w14:textId="77777777" w:rsidR="00C86730" w:rsidRPr="00283FF2" w:rsidRDefault="00C86730" w:rsidP="00C86730">
      <w:pPr>
        <w:rPr>
          <w:rFonts w:ascii="Verdana" w:eastAsia="Arial" w:hAnsi="Verdana" w:cs="Arial"/>
          <w:sz w:val="22"/>
          <w:lang w:val="es-MX" w:eastAsia="es-ES"/>
        </w:rPr>
      </w:pPr>
      <w:r w:rsidRPr="00283FF2">
        <w:rPr>
          <w:rFonts w:ascii="Verdana" w:eastAsia="Arial" w:hAnsi="Verdana" w:cs="Arial"/>
          <w:sz w:val="22"/>
          <w:lang w:val="es-MX" w:eastAsia="es-ES"/>
        </w:rPr>
        <w:tab/>
        <w:t>MG: Es la media geométrica de todas las ofertas habilitadas.</w:t>
      </w:r>
    </w:p>
    <w:p w14:paraId="4988A496" w14:textId="77777777" w:rsidR="00C86730" w:rsidRPr="00283FF2" w:rsidRDefault="00C86730" w:rsidP="00C86730">
      <w:pPr>
        <w:rPr>
          <w:rFonts w:ascii="Verdana" w:eastAsia="Arial" w:hAnsi="Verdana" w:cs="Arial"/>
          <w:sz w:val="22"/>
          <w:lang w:val="es-MX" w:eastAsia="es-ES"/>
        </w:rPr>
      </w:pPr>
      <w:r w:rsidRPr="00283FF2">
        <w:rPr>
          <w:rFonts w:ascii="Verdana" w:eastAsia="Arial" w:hAnsi="Verdana" w:cs="Arial"/>
          <w:sz w:val="22"/>
          <w:lang w:val="es-MX" w:eastAsia="es-ES"/>
        </w:rPr>
        <w:tab/>
      </w:r>
      <m:oMath>
        <m:sSub>
          <m:sSubPr>
            <m:ctrlPr>
              <w:rPr>
                <w:rFonts w:ascii="Cambria Math" w:eastAsia="Arial" w:hAnsi="Cambria Math" w:cs="Arial"/>
                <w:i/>
                <w:sz w:val="22"/>
                <w:lang w:eastAsia="es-ES"/>
              </w:rPr>
            </m:ctrlPr>
          </m:sSubPr>
          <m:e>
            <m:r>
              <w:rPr>
                <w:rFonts w:ascii="Cambria Math" w:eastAsia="Arial" w:hAnsi="Cambria Math" w:cs="Arial"/>
                <w:sz w:val="22"/>
                <w:lang w:eastAsia="es-ES"/>
              </w:rPr>
              <m:t>V</m:t>
            </m:r>
          </m:e>
          <m:sub>
            <m:r>
              <w:rPr>
                <w:rFonts w:ascii="Cambria Math" w:eastAsia="Arial" w:hAnsi="Cambria Math" w:cs="Arial"/>
                <w:sz w:val="22"/>
                <w:lang w:eastAsia="es-ES"/>
              </w:rPr>
              <m:t>i</m:t>
            </m:r>
          </m:sub>
        </m:sSub>
      </m:oMath>
      <w:r w:rsidRPr="00283FF2">
        <w:rPr>
          <w:rFonts w:ascii="Verdana" w:eastAsia="Arial" w:hAnsi="Verdana" w:cs="Arial"/>
          <w:sz w:val="22"/>
          <w:lang w:val="es-MX" w:eastAsia="es-ES"/>
        </w:rPr>
        <w:t>: Es el valor total corregido de cada una de las propuestas “i”.</w:t>
      </w:r>
    </w:p>
    <w:p w14:paraId="1A1EF333" w14:textId="2887941A" w:rsidR="00C86730" w:rsidRPr="00283FF2" w:rsidRDefault="00C86730" w:rsidP="00C86730">
      <w:pPr>
        <w:rPr>
          <w:rFonts w:ascii="Verdana" w:eastAsia="Arial" w:hAnsi="Verdana" w:cs="Arial"/>
          <w:sz w:val="22"/>
          <w:lang w:val="es-MX" w:eastAsia="es-ES"/>
        </w:rPr>
      </w:pPr>
    </w:p>
    <w:p w14:paraId="3064A3CD" w14:textId="48A8D1F1" w:rsidR="00C86730" w:rsidRPr="00283FF2" w:rsidRDefault="00981184" w:rsidP="00C86730">
      <w:pPr>
        <w:rPr>
          <w:rFonts w:ascii="Verdana" w:eastAsia="Arial" w:hAnsi="Verdana" w:cs="Arial"/>
          <w:sz w:val="22"/>
          <w:lang w:val="es-MX" w:eastAsia="es-ES"/>
        </w:rPr>
      </w:pPr>
      <w:r w:rsidRPr="00283FF2">
        <w:rPr>
          <w:rFonts w:ascii="Verdana" w:eastAsia="Times New Roman" w:hAnsi="Verdana" w:cs="Arial"/>
          <w:b/>
          <w:sz w:val="22"/>
          <w:lang w:val="es-CO" w:eastAsia="es-ES"/>
        </w:rPr>
        <w:t>Nota</w:t>
      </w:r>
      <w:r w:rsidR="004A58BE">
        <w:rPr>
          <w:rFonts w:ascii="Verdana" w:eastAsia="Times New Roman" w:hAnsi="Verdana" w:cs="Arial"/>
          <w:b/>
          <w:sz w:val="22"/>
          <w:lang w:val="es-CO" w:eastAsia="es-ES"/>
        </w:rPr>
        <w:t xml:space="preserve"> 10</w:t>
      </w:r>
      <w:r w:rsidRPr="00283FF2">
        <w:rPr>
          <w:rFonts w:ascii="Verdana" w:eastAsia="Times New Roman" w:hAnsi="Verdana" w:cs="Arial"/>
          <w:b/>
          <w:sz w:val="22"/>
          <w:lang w:val="es-CO" w:eastAsia="es-ES"/>
        </w:rPr>
        <w:t>:</w:t>
      </w:r>
      <w:r w:rsidRPr="00283FF2">
        <w:rPr>
          <w:rFonts w:ascii="Verdana" w:eastAsia="Times New Roman" w:hAnsi="Verdana" w:cs="Arial"/>
          <w:sz w:val="22"/>
          <w:lang w:val="es-CO" w:eastAsia="es-ES"/>
        </w:rPr>
        <w:t xml:space="preserve"> Cuando el resultado de la fórmula anterior sea un número negativo, se asignará 0,0 puntos.</w:t>
      </w:r>
      <w:r w:rsidR="00910E02">
        <w:rPr>
          <w:rFonts w:ascii="Verdana" w:eastAsia="Times New Roman" w:hAnsi="Verdana" w:cs="Arial"/>
          <w:sz w:val="22"/>
          <w:lang w:val="es-CO" w:eastAsia="es-ES"/>
        </w:rPr>
        <w:t xml:space="preserve"> </w:t>
      </w:r>
      <w:r w:rsidR="00C86730" w:rsidRPr="00283FF2">
        <w:rPr>
          <w:rFonts w:ascii="Verdana" w:eastAsia="Arial" w:hAnsi="Verdana" w:cs="Arial"/>
          <w:sz w:val="22"/>
          <w:lang w:val="es-MX" w:eastAsia="es-ES"/>
        </w:rPr>
        <w:t>Se tomará el valor absoluto de la diferencia entre la media geométrica y el valor total corregido de cada una de las propuestas.</w:t>
      </w:r>
    </w:p>
    <w:p w14:paraId="6350C84B" w14:textId="77777777" w:rsidR="00C86730" w:rsidRPr="00283FF2" w:rsidRDefault="00C86730" w:rsidP="000D37A1">
      <w:pPr>
        <w:rPr>
          <w:rFonts w:ascii="Verdana" w:eastAsia="Times New Roman" w:hAnsi="Verdana" w:cs="Arial"/>
          <w:iCs/>
          <w:sz w:val="22"/>
          <w:lang w:val="es-CO" w:eastAsia="es-ES"/>
        </w:rPr>
      </w:pPr>
    </w:p>
    <w:p w14:paraId="16F83F5B" w14:textId="77777777" w:rsidR="00DD1A94" w:rsidRPr="00283FF2" w:rsidRDefault="00DD1A94" w:rsidP="000D37A1">
      <w:pPr>
        <w:ind w:left="141" w:right="624"/>
        <w:rPr>
          <w:rFonts w:ascii="Verdana" w:eastAsia="Times New Roman" w:hAnsi="Verdana" w:cs="Times New Roman"/>
          <w:i/>
          <w:sz w:val="22"/>
          <w:lang w:val="es-CO" w:eastAsia="es-ES"/>
        </w:rPr>
      </w:pPr>
    </w:p>
    <w:p w14:paraId="4CA33B68" w14:textId="77777777" w:rsidR="00DD1A94" w:rsidRPr="00283FF2" w:rsidRDefault="00DD1A94">
      <w:pPr>
        <w:pStyle w:val="ListParagraph"/>
        <w:numPr>
          <w:ilvl w:val="0"/>
          <w:numId w:val="59"/>
        </w:numPr>
        <w:ind w:left="791"/>
        <w:rPr>
          <w:rFonts w:ascii="Verdana" w:eastAsia="Times New Roman" w:hAnsi="Verdana" w:cs="Arial"/>
          <w:b/>
          <w:bCs/>
          <w:iCs/>
          <w:sz w:val="22"/>
          <w:lang w:val="es-CO" w:eastAsia="es-ES"/>
        </w:rPr>
      </w:pPr>
      <w:r w:rsidRPr="00283FF2">
        <w:rPr>
          <w:rFonts w:ascii="Verdana" w:eastAsia="Times New Roman" w:hAnsi="Verdana" w:cs="Arial"/>
          <w:b/>
          <w:bCs/>
          <w:iCs/>
          <w:sz w:val="22"/>
          <w:lang w:val="es-CO" w:eastAsia="es-ES"/>
        </w:rPr>
        <w:t>Media Aritmética Alta</w:t>
      </w:r>
    </w:p>
    <w:p w14:paraId="2D2AEB36" w14:textId="77777777" w:rsidR="00DD1A94" w:rsidRPr="00283FF2" w:rsidRDefault="00DD1A94" w:rsidP="000D37A1">
      <w:pPr>
        <w:ind w:left="141" w:right="624"/>
        <w:rPr>
          <w:rFonts w:ascii="Verdana" w:eastAsia="Times New Roman" w:hAnsi="Verdana" w:cs="Times New Roman"/>
          <w:i/>
          <w:sz w:val="22"/>
          <w:lang w:val="es-CO" w:eastAsia="es-ES"/>
        </w:rPr>
      </w:pPr>
    </w:p>
    <w:p w14:paraId="628E35B4" w14:textId="2B7F7CE5"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Consiste en la determinación de la media aritmética entre el valor de los promedios de los contratos válidos aportados y que no fueron objeto de subsanación expresado en SMMLV de la propuesta válida más alta y el promedio aritmético de los contratos válidos que no fueron objeto de subsanación de las</w:t>
      </w:r>
      <w:r w:rsidR="002F06EF" w:rsidRPr="00283FF2">
        <w:rPr>
          <w:rFonts w:ascii="Verdana" w:eastAsia="Times New Roman" w:hAnsi="Verdana" w:cs="Arial"/>
          <w:iCs/>
          <w:sz w:val="22"/>
          <w:lang w:val="es-CO" w:eastAsia="es-ES"/>
        </w:rPr>
        <w:t xml:space="preserve"> otras</w:t>
      </w:r>
      <w:r w:rsidRPr="00283FF2">
        <w:rPr>
          <w:rFonts w:ascii="Verdana" w:eastAsia="Times New Roman" w:hAnsi="Verdana" w:cs="Arial"/>
          <w:iCs/>
          <w:sz w:val="22"/>
          <w:lang w:val="es-CO" w:eastAsia="es-ES"/>
        </w:rPr>
        <w:t xml:space="preserve"> propuestas hábiles </w:t>
      </w:r>
      <w:r w:rsidR="00895F49" w:rsidRPr="00283FF2">
        <w:rPr>
          <w:rFonts w:ascii="Verdana" w:eastAsia="Arial" w:hAnsi="Verdana" w:cs="Arial"/>
          <w:sz w:val="22"/>
          <w:lang w:eastAsia="es-ES"/>
        </w:rPr>
        <w:t>excluyendo el promedio de la propuesta más alta</w:t>
      </w:r>
      <w:r w:rsidRPr="00283FF2">
        <w:rPr>
          <w:rFonts w:ascii="Verdana" w:eastAsia="Times New Roman" w:hAnsi="Verdana" w:cs="Arial"/>
          <w:iCs/>
          <w:sz w:val="22"/>
          <w:lang w:val="es-CO" w:eastAsia="es-ES"/>
        </w:rPr>
        <w:t xml:space="preserve">, para esto se aplicará la siguiente fórmula: </w:t>
      </w:r>
    </w:p>
    <w:p w14:paraId="04AF3859" w14:textId="77777777" w:rsidR="00DD1A94" w:rsidRPr="00283FF2" w:rsidRDefault="00DD1A94" w:rsidP="000D37A1">
      <w:pPr>
        <w:ind w:left="570"/>
        <w:rPr>
          <w:rFonts w:ascii="Verdana" w:eastAsia="Times New Roman" w:hAnsi="Verdana" w:cs="Arial"/>
          <w:iCs/>
          <w:sz w:val="22"/>
          <w:lang w:val="es-CO" w:eastAsia="es-ES"/>
        </w:rPr>
      </w:pPr>
    </w:p>
    <w:p w14:paraId="51116EC5" w14:textId="041A4733" w:rsidR="00DD1A94" w:rsidRPr="00283FF2" w:rsidRDefault="00C46041" w:rsidP="000D37A1">
      <w:pPr>
        <w:ind w:left="570"/>
        <w:rPr>
          <w:rFonts w:ascii="Verdana" w:eastAsia="Times New Roman" w:hAnsi="Verdana" w:cs="Arial"/>
          <w:iCs/>
          <w:sz w:val="22"/>
          <w:lang w:val="es-CO" w:eastAsia="es-ES"/>
        </w:rPr>
      </w:pPr>
      <m:oMathPara>
        <m:oMath>
          <m:acc>
            <m:accPr>
              <m:chr m:val="̅"/>
              <m:ctrlPr>
                <w:rPr>
                  <w:rFonts w:ascii="Cambria Math" w:eastAsia="Times New Roman" w:hAnsi="Cambria Math" w:cs="Arial"/>
                  <w:iCs/>
                  <w:sz w:val="22"/>
                  <w:lang w:val="es-CO" w:eastAsia="es-ES"/>
                </w:rPr>
              </m:ctrlPr>
            </m:accPr>
            <m:e>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X</m:t>
                  </m:r>
                </m:e>
                <m:sub>
                  <m:r>
                    <m:rPr>
                      <m:sty m:val="p"/>
                    </m:rPr>
                    <w:rPr>
                      <w:rFonts w:ascii="Cambria Math" w:eastAsia="Times New Roman" w:hAnsi="Cambria Math" w:cs="Arial"/>
                      <w:sz w:val="22"/>
                      <w:lang w:val="es-CO" w:eastAsia="es-ES"/>
                    </w:rPr>
                    <m:t>A</m:t>
                  </m:r>
                </m:sub>
              </m:sSub>
            </m:e>
          </m:acc>
          <m:r>
            <m:rPr>
              <m:sty m:val="p"/>
            </m:rPr>
            <w:rPr>
              <w:rFonts w:ascii="Cambria Math" w:eastAsia="Times New Roman" w:hAnsi="Cambria Math" w:cs="Arial"/>
              <w:sz w:val="22"/>
              <w:lang w:val="es-CO" w:eastAsia="es-ES"/>
            </w:rPr>
            <m:t>=</m:t>
          </m:r>
          <m:f>
            <m:fPr>
              <m:ctrlPr>
                <w:rPr>
                  <w:rFonts w:ascii="Cambria Math" w:eastAsia="Times New Roman" w:hAnsi="Cambria Math" w:cs="Arial"/>
                  <w:iCs/>
                  <w:sz w:val="22"/>
                  <w:lang w:val="es-CO" w:eastAsia="es-ES"/>
                </w:rPr>
              </m:ctrlPr>
            </m:fPr>
            <m:num>
              <m:r>
                <m:rPr>
                  <m:sty m:val="p"/>
                </m:rPr>
                <w:rPr>
                  <w:rFonts w:ascii="Cambria Math" w:eastAsia="Times New Roman" w:hAnsi="Cambria Math" w:cs="Arial"/>
                  <w:sz w:val="22"/>
                  <w:lang w:val="es-CO" w:eastAsia="es-ES"/>
                </w:rPr>
                <m:t>(</m:t>
              </m:r>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max</m:t>
                  </m:r>
                </m:sub>
              </m:sSub>
              <m:r>
                <m:rPr>
                  <m:sty m:val="p"/>
                </m:rPr>
                <w:rPr>
                  <w:rFonts w:ascii="Cambria Math" w:eastAsia="Times New Roman" w:hAnsi="Cambria Math" w:cs="Arial"/>
                  <w:sz w:val="22"/>
                  <w:lang w:val="es-CO" w:eastAsia="es-ES"/>
                </w:rPr>
                <m:t>+</m:t>
              </m:r>
              <m:acc>
                <m:accPr>
                  <m:chr m:val="̅"/>
                  <m:ctrlPr>
                    <w:rPr>
                      <w:rFonts w:ascii="Cambria Math" w:eastAsia="Times New Roman" w:hAnsi="Cambria Math" w:cs="Arial"/>
                      <w:iCs/>
                      <w:sz w:val="22"/>
                      <w:lang w:val="es-CO" w:eastAsia="es-ES"/>
                    </w:rPr>
                  </m:ctrlPr>
                </m:accPr>
                <m:e>
                  <m:r>
                    <m:rPr>
                      <m:sty m:val="p"/>
                    </m:rPr>
                    <w:rPr>
                      <w:rFonts w:ascii="Cambria Math" w:eastAsia="Times New Roman" w:hAnsi="Cambria Math" w:cs="Arial"/>
                      <w:sz w:val="22"/>
                      <w:lang w:val="es-CO" w:eastAsia="es-ES"/>
                    </w:rPr>
                    <m:t>X</m:t>
                  </m:r>
                </m:e>
              </m:acc>
              <m:r>
                <m:rPr>
                  <m:sty m:val="p"/>
                </m:rPr>
                <w:rPr>
                  <w:rFonts w:ascii="Cambria Math" w:eastAsia="Times New Roman" w:hAnsi="Cambria Math" w:cs="Arial"/>
                  <w:sz w:val="22"/>
                  <w:lang w:val="es-CO" w:eastAsia="es-ES"/>
                </w:rPr>
                <m:t>)</m:t>
              </m:r>
            </m:num>
            <m:den>
              <m:r>
                <m:rPr>
                  <m:sty m:val="p"/>
                </m:rPr>
                <w:rPr>
                  <w:rFonts w:ascii="Cambria Math" w:eastAsia="Times New Roman" w:hAnsi="Cambria Math" w:cs="Arial"/>
                  <w:sz w:val="22"/>
                  <w:lang w:val="es-CO" w:eastAsia="es-ES"/>
                </w:rPr>
                <m:t>2</m:t>
              </m:r>
            </m:den>
          </m:f>
        </m:oMath>
      </m:oMathPara>
    </w:p>
    <w:p w14:paraId="24D35D80" w14:textId="77777777" w:rsidR="00DD1A94" w:rsidRPr="00283FF2" w:rsidRDefault="00DD1A94" w:rsidP="000D37A1">
      <w:pPr>
        <w:ind w:left="570"/>
        <w:rPr>
          <w:rFonts w:ascii="Verdana" w:eastAsia="Times New Roman" w:hAnsi="Verdana" w:cs="Arial"/>
          <w:iCs/>
          <w:sz w:val="22"/>
          <w:lang w:val="es-CO" w:eastAsia="es-ES"/>
        </w:rPr>
      </w:pPr>
    </w:p>
    <w:p w14:paraId="5BB6BA7C"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Donde: </w:t>
      </w:r>
    </w:p>
    <w:p w14:paraId="0C1D0FBA" w14:textId="3223FCBE" w:rsidR="00DD1A94" w:rsidRPr="00283FF2" w:rsidRDefault="00C46041" w:rsidP="000D37A1">
      <w:pPr>
        <w:numPr>
          <w:ilvl w:val="0"/>
          <w:numId w:val="27"/>
        </w:numPr>
        <w:ind w:left="723"/>
        <w:rPr>
          <w:rFonts w:ascii="Verdana" w:eastAsia="Times New Roman" w:hAnsi="Verdana" w:cs="Arial"/>
          <w:sz w:val="22"/>
          <w:lang w:val="es-CO" w:eastAsia="es-ES"/>
        </w:rPr>
      </w:pPr>
      <m:oMath>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max</m:t>
            </m:r>
          </m:sub>
        </m:sSub>
      </m:oMath>
      <w:r w:rsidR="00DD1A94" w:rsidRPr="00283FF2">
        <w:rPr>
          <w:rFonts w:ascii="Verdana" w:eastAsia="Times New Roman" w:hAnsi="Verdana" w:cs="Arial"/>
          <w:sz w:val="22"/>
          <w:lang w:val="es-CO" w:eastAsia="es-ES"/>
        </w:rPr>
        <w:t xml:space="preserve">: Es el valor total corregido del promedio </w:t>
      </w:r>
      <w:r w:rsidR="00EA06AA" w:rsidRPr="00283FF2">
        <w:rPr>
          <w:rFonts w:ascii="Verdana" w:eastAsia="Times New Roman" w:hAnsi="Verdana" w:cs="Arial"/>
          <w:sz w:val="22"/>
          <w:lang w:val="es-CO" w:eastAsia="es-ES"/>
        </w:rPr>
        <w:t xml:space="preserve">aritmético </w:t>
      </w:r>
      <w:r w:rsidR="00DD1A94" w:rsidRPr="00283FF2">
        <w:rPr>
          <w:rFonts w:ascii="Verdana" w:eastAsia="Times New Roman" w:hAnsi="Verdana" w:cs="Arial"/>
          <w:sz w:val="22"/>
          <w:lang w:val="es-CO" w:eastAsia="es-ES"/>
        </w:rPr>
        <w:t xml:space="preserve">de los SMMLV </w:t>
      </w:r>
      <w:r w:rsidR="00A12BB8" w:rsidRPr="00283FF2">
        <w:rPr>
          <w:rFonts w:ascii="Verdana" w:eastAsia="Times New Roman" w:hAnsi="Verdana" w:cs="Arial"/>
          <w:sz w:val="22"/>
          <w:lang w:val="es-CO" w:eastAsia="es-ES"/>
        </w:rPr>
        <w:t xml:space="preserve">de los contratos </w:t>
      </w:r>
      <w:r w:rsidR="00DD1A94" w:rsidRPr="00283FF2">
        <w:rPr>
          <w:rFonts w:ascii="Verdana" w:eastAsia="Times New Roman" w:hAnsi="Verdana" w:cs="Arial"/>
          <w:sz w:val="22"/>
          <w:lang w:val="es-CO" w:eastAsia="es-ES"/>
        </w:rPr>
        <w:t>válidos</w:t>
      </w:r>
      <w:r w:rsidR="007E5CE4" w:rsidRPr="00283FF2">
        <w:rPr>
          <w:rFonts w:ascii="Verdana" w:eastAsia="Times New Roman" w:hAnsi="Verdana" w:cs="Arial"/>
          <w:sz w:val="22"/>
          <w:lang w:val="es-CO" w:eastAsia="es-ES"/>
        </w:rPr>
        <w:t xml:space="preserve"> de la propuesta</w:t>
      </w:r>
      <w:r w:rsidR="00DD1A94" w:rsidRPr="00283FF2">
        <w:rPr>
          <w:rFonts w:ascii="Verdana" w:eastAsia="Times New Roman" w:hAnsi="Verdana" w:cs="Arial"/>
          <w:sz w:val="22"/>
          <w:lang w:val="es-CO" w:eastAsia="es-ES"/>
        </w:rPr>
        <w:t xml:space="preserve"> más alt</w:t>
      </w:r>
      <w:r w:rsidR="00631ABE" w:rsidRPr="00283FF2">
        <w:rPr>
          <w:rFonts w:ascii="Verdana" w:eastAsia="Times New Roman" w:hAnsi="Verdana" w:cs="Arial"/>
          <w:sz w:val="22"/>
          <w:lang w:val="es-CO" w:eastAsia="es-ES"/>
        </w:rPr>
        <w:t>a</w:t>
      </w:r>
      <w:r w:rsidR="00DD1A94" w:rsidRPr="00283FF2">
        <w:rPr>
          <w:rFonts w:ascii="Verdana" w:eastAsia="Times New Roman" w:hAnsi="Verdana" w:cs="Arial"/>
          <w:sz w:val="22"/>
          <w:lang w:val="es-CO" w:eastAsia="es-ES"/>
        </w:rPr>
        <w:t xml:space="preserve"> y que no fueron objeto de subsanación.</w:t>
      </w:r>
    </w:p>
    <w:p w14:paraId="1A725FF7" w14:textId="11F96D54" w:rsidR="006917B3" w:rsidRPr="00283FF2" w:rsidRDefault="00C46041" w:rsidP="00527AE5">
      <w:pPr>
        <w:numPr>
          <w:ilvl w:val="0"/>
          <w:numId w:val="27"/>
        </w:numPr>
        <w:ind w:left="723"/>
        <w:rPr>
          <w:rFonts w:ascii="Verdana" w:eastAsia="Times New Roman" w:hAnsi="Verdana" w:cs="Arial"/>
          <w:sz w:val="22"/>
          <w:lang w:val="es-CO" w:eastAsia="es-ES"/>
        </w:rPr>
      </w:pPr>
      <m:oMath>
        <m:acc>
          <m:accPr>
            <m:chr m:val="̅"/>
            <m:ctrlPr>
              <w:rPr>
                <w:rFonts w:ascii="Cambria Math" w:eastAsia="Times New Roman" w:hAnsi="Cambria Math" w:cs="Arial"/>
                <w:iCs/>
                <w:sz w:val="22"/>
                <w:lang w:val="es-CO" w:eastAsia="es-ES"/>
              </w:rPr>
            </m:ctrlPr>
          </m:accPr>
          <m:e>
            <m:r>
              <m:rPr>
                <m:sty m:val="p"/>
              </m:rPr>
              <w:rPr>
                <w:rFonts w:ascii="Cambria Math" w:eastAsia="Times New Roman" w:hAnsi="Cambria Math" w:cs="Arial"/>
                <w:sz w:val="22"/>
                <w:lang w:val="es-CO" w:eastAsia="es-ES"/>
              </w:rPr>
              <m:t>X</m:t>
            </m:r>
          </m:e>
        </m:acc>
      </m:oMath>
      <w:r w:rsidR="00DD1A94" w:rsidRPr="00283FF2">
        <w:rPr>
          <w:rFonts w:ascii="Verdana" w:eastAsia="Times New Roman" w:hAnsi="Verdana" w:cs="Arial"/>
          <w:sz w:val="22"/>
          <w:lang w:val="es-CO" w:eastAsia="es-ES"/>
        </w:rPr>
        <w:t>: Es el promedio aritmético de los promedios de los SMMLV de los contratos válidos de las otras propuestas habilitadas y que no fueron objeto de subsanación</w:t>
      </w:r>
      <w:r w:rsidR="00214553" w:rsidRPr="00283FF2">
        <w:rPr>
          <w:rFonts w:ascii="Verdana" w:eastAsia="Times New Roman" w:hAnsi="Verdana" w:cs="Arial"/>
          <w:sz w:val="22"/>
          <w:lang w:val="es-CO" w:eastAsia="es-ES"/>
        </w:rPr>
        <w:t xml:space="preserve">, </w:t>
      </w:r>
      <w:r w:rsidR="00214553" w:rsidRPr="00283FF2">
        <w:rPr>
          <w:rFonts w:ascii="Verdana" w:eastAsia="Arial" w:hAnsi="Verdana" w:cs="Arial"/>
          <w:sz w:val="22"/>
          <w:lang w:eastAsia="es-ES"/>
        </w:rPr>
        <w:t xml:space="preserve">excluyendo de este promedio el </w:t>
      </w:r>
      <w:proofErr w:type="spellStart"/>
      <w:r w:rsidR="00214553" w:rsidRPr="00283FF2">
        <w:rPr>
          <w:rFonts w:ascii="Verdana" w:eastAsia="Arial" w:hAnsi="Verdana" w:cs="Arial"/>
          <w:sz w:val="22"/>
          <w:lang w:eastAsia="es-ES"/>
        </w:rPr>
        <w:t>Vmax</w:t>
      </w:r>
      <w:proofErr w:type="spellEnd"/>
      <w:r w:rsidR="00527AE5" w:rsidRPr="00283FF2">
        <w:rPr>
          <w:rFonts w:ascii="Verdana" w:eastAsia="Arial" w:hAnsi="Verdana" w:cs="Arial"/>
          <w:sz w:val="22"/>
          <w:lang w:eastAsia="es-ES"/>
        </w:rPr>
        <w:t>.</w:t>
      </w:r>
    </w:p>
    <w:p w14:paraId="2514BC75" w14:textId="5BD877A2" w:rsidR="00DD1A94" w:rsidRPr="00283FF2" w:rsidRDefault="00C46041" w:rsidP="00527AE5">
      <w:pPr>
        <w:numPr>
          <w:ilvl w:val="0"/>
          <w:numId w:val="27"/>
        </w:numPr>
        <w:ind w:left="723"/>
        <w:rPr>
          <w:rFonts w:ascii="Verdana" w:eastAsia="Times New Roman" w:hAnsi="Verdana" w:cs="Arial"/>
          <w:iCs/>
          <w:sz w:val="22"/>
          <w:lang w:val="es-CO" w:eastAsia="es-ES"/>
        </w:rPr>
      </w:pPr>
      <m:oMath>
        <m:acc>
          <m:accPr>
            <m:chr m:val="̅"/>
            <m:ctrlPr>
              <w:rPr>
                <w:rFonts w:ascii="Cambria Math" w:eastAsia="Times New Roman" w:hAnsi="Cambria Math" w:cs="Arial"/>
                <w:iCs/>
                <w:sz w:val="22"/>
                <w:lang w:val="es-CO" w:eastAsia="es-ES"/>
              </w:rPr>
            </m:ctrlPr>
          </m:accPr>
          <m:e>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X</m:t>
                </m:r>
              </m:e>
              <m:sub>
                <m:r>
                  <m:rPr>
                    <m:sty m:val="p"/>
                  </m:rPr>
                  <w:rPr>
                    <w:rFonts w:ascii="Cambria Math" w:eastAsia="Times New Roman" w:hAnsi="Cambria Math" w:cs="Arial"/>
                    <w:sz w:val="22"/>
                    <w:lang w:val="es-CO" w:eastAsia="es-ES"/>
                  </w:rPr>
                  <m:t>A</m:t>
                </m:r>
              </m:sub>
            </m:sSub>
          </m:e>
        </m:acc>
      </m:oMath>
      <w:r w:rsidR="00DD1A94" w:rsidRPr="00283FF2">
        <w:rPr>
          <w:rFonts w:ascii="Verdana" w:eastAsia="Times New Roman" w:hAnsi="Verdana" w:cs="Arial"/>
          <w:iCs/>
          <w:sz w:val="22"/>
          <w:lang w:val="es-CO" w:eastAsia="es-ES"/>
        </w:rPr>
        <w:t>: Es la media aritmética alta.</w:t>
      </w:r>
    </w:p>
    <w:p w14:paraId="278EA02F" w14:textId="77777777" w:rsidR="00DD1A94" w:rsidRPr="00283FF2" w:rsidRDefault="00DD1A94" w:rsidP="000D37A1">
      <w:pPr>
        <w:ind w:left="570"/>
        <w:rPr>
          <w:rFonts w:ascii="Verdana" w:eastAsia="Times New Roman" w:hAnsi="Verdana" w:cs="Arial"/>
          <w:iCs/>
          <w:sz w:val="22"/>
          <w:lang w:val="es-CO" w:eastAsia="es-ES"/>
        </w:rPr>
      </w:pPr>
    </w:p>
    <w:p w14:paraId="25A3F016"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Obtenida la media aritmética alta se procederá a ponderar las propuestas habilitadas de acuerdo con la siguiente fórmula: </w:t>
      </w:r>
    </w:p>
    <w:p w14:paraId="1D3E3AA2" w14:textId="77777777" w:rsidR="00DD1A94" w:rsidRPr="00283FF2" w:rsidRDefault="00DD1A94" w:rsidP="000D37A1">
      <w:pPr>
        <w:ind w:left="570"/>
        <w:rPr>
          <w:rFonts w:ascii="Verdana" w:eastAsia="Times New Roman" w:hAnsi="Verdana" w:cs="Arial"/>
          <w:iCs/>
          <w:sz w:val="22"/>
          <w:lang w:val="es-CO" w:eastAsia="es-ES"/>
        </w:rPr>
      </w:pPr>
    </w:p>
    <w:p w14:paraId="775C2CFE" w14:textId="0A7649A1" w:rsidR="00DD1A94" w:rsidRPr="00283FF2" w:rsidRDefault="00C46041" w:rsidP="000D37A1">
      <w:pPr>
        <w:ind w:left="570"/>
        <w:rPr>
          <w:rFonts w:ascii="Verdana" w:eastAsia="Times New Roman" w:hAnsi="Verdana" w:cs="Arial"/>
          <w:i/>
          <w:sz w:val="22"/>
          <w:lang w:val="es-CO" w:eastAsia="es-ES"/>
        </w:rPr>
      </w:pPr>
      <m:oMathPara>
        <m:oMath>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Puntaje</m:t>
              </m:r>
            </m:e>
            <m:sub>
              <m:r>
                <w:rPr>
                  <w:rFonts w:ascii="Cambria Math" w:eastAsia="Times New Roman" w:hAnsi="Cambria Math" w:cs="Arial"/>
                  <w:sz w:val="22"/>
                  <w:lang w:val="es-CO" w:eastAsia="es-ES"/>
                </w:rPr>
                <m:t>Asignar</m:t>
              </m:r>
            </m:sub>
          </m:sSub>
          <m:r>
            <w:rPr>
              <w:rFonts w:ascii="Cambria Math" w:eastAsia="Times New Roman" w:hAnsi="Cambria Math" w:cs="Arial"/>
              <w:sz w:val="22"/>
              <w:lang w:val="es-CO" w:eastAsia="es-ES"/>
            </w:rPr>
            <m:t>=</m:t>
          </m:r>
          <m:d>
            <m:dPr>
              <m:begChr m:val="{"/>
              <m:endChr m:val="}"/>
              <m:ctrlPr>
                <w:rPr>
                  <w:rFonts w:ascii="Cambria Math" w:eastAsia="Times New Roman" w:hAnsi="Cambria Math" w:cs="Arial"/>
                  <w:i/>
                  <w:sz w:val="22"/>
                  <w:lang w:val="es-CO" w:eastAsia="es-ES"/>
                </w:rPr>
              </m:ctrlPr>
            </m:dPr>
            <m:e>
              <m:eqArr>
                <m:eqArrPr>
                  <m:ctrlPr>
                    <w:rPr>
                      <w:rFonts w:ascii="Cambria Math" w:eastAsia="Times New Roman" w:hAnsi="Cambria Math" w:cs="Arial"/>
                      <w:i/>
                      <w:sz w:val="22"/>
                      <w:lang w:val="es-CO" w:eastAsia="es-ES"/>
                    </w:rPr>
                  </m:ctrlPr>
                </m:eqArrPr>
                <m:e>
                  <m:r>
                    <w:rPr>
                      <w:rFonts w:ascii="Cambria Math" w:eastAsia="Times New Roman" w:hAnsi="Cambria Math" w:cs="Arial"/>
                      <w:sz w:val="22"/>
                      <w:lang w:val="es-CO" w:eastAsia="es-ES"/>
                    </w:rPr>
                    <m:t>Puntaje máximo*</m:t>
                  </m:r>
                  <m:d>
                    <m:dPr>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1-</m:t>
                      </m:r>
                      <m:d>
                        <m:dPr>
                          <m:ctrlPr>
                            <w:rPr>
                              <w:rFonts w:ascii="Cambria Math" w:eastAsia="Times New Roman" w:hAnsi="Cambria Math" w:cs="Arial"/>
                              <w:i/>
                              <w:sz w:val="22"/>
                              <w:lang w:val="es-CO" w:eastAsia="es-ES"/>
                            </w:rPr>
                          </m:ctrlPr>
                        </m:dPr>
                        <m:e>
                          <m:f>
                            <m:fPr>
                              <m:ctrlPr>
                                <w:rPr>
                                  <w:rFonts w:ascii="Cambria Math" w:eastAsia="Times New Roman" w:hAnsi="Cambria Math" w:cs="Arial"/>
                                  <w:i/>
                                  <w:sz w:val="22"/>
                                  <w:lang w:val="es-CO" w:eastAsia="es-ES"/>
                                </w:rPr>
                              </m:ctrlPr>
                            </m:fPr>
                            <m:num>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r>
                                <w:rPr>
                                  <w:rFonts w:ascii="Cambria Math" w:eastAsia="Times New Roman" w:hAnsi="Cambria Math" w:cs="Arial"/>
                                  <w:sz w:val="22"/>
                                  <w:lang w:val="es-CO" w:eastAsia="es-ES"/>
                                </w:rPr>
                                <m:t>-</m:t>
                              </m:r>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i</m:t>
                                  </m:r>
                                </m:sub>
                              </m:sSub>
                            </m:num>
                            <m:den>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den>
                          </m:f>
                        </m:e>
                      </m:d>
                    </m:e>
                  </m:d>
                  <m:r>
                    <w:rPr>
                      <w:rFonts w:ascii="Cambria Math" w:eastAsia="Times New Roman" w:hAnsi="Cambria Math" w:cs="Arial"/>
                      <w:sz w:val="22"/>
                      <w:lang w:val="es-CO" w:eastAsia="es-ES"/>
                    </w:rPr>
                    <m:t xml:space="preserve"> Para valores menores o iguales a </m:t>
                  </m:r>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e>
                <m:e>
                  <m:r>
                    <w:rPr>
                      <w:rFonts w:ascii="Cambria Math" w:eastAsia="Times New Roman" w:hAnsi="Cambria Math" w:cs="Arial"/>
                      <w:sz w:val="22"/>
                      <w:lang w:val="es-CO" w:eastAsia="es-ES"/>
                    </w:rPr>
                    <m:t xml:space="preserve"> </m:t>
                  </m:r>
                </m:e>
                <m:e>
                  <m:r>
                    <w:rPr>
                      <w:rFonts w:ascii="Cambria Math" w:eastAsia="Times New Roman" w:hAnsi="Cambria Math" w:cs="Arial"/>
                      <w:sz w:val="22"/>
                      <w:lang w:val="es-CO" w:eastAsia="es-ES"/>
                    </w:rPr>
                    <m:t xml:space="preserve"> </m:t>
                  </m:r>
                </m:e>
                <m:e>
                  <m:r>
                    <w:rPr>
                      <w:rFonts w:ascii="Cambria Math" w:eastAsia="Times New Roman" w:hAnsi="Cambria Math" w:cs="Arial"/>
                      <w:sz w:val="22"/>
                      <w:lang w:val="es-CO" w:eastAsia="es-ES"/>
                    </w:rPr>
                    <m:t xml:space="preserve"> </m:t>
                  </m:r>
                </m:e>
                <m:e>
                  <m:r>
                    <w:rPr>
                      <w:rFonts w:ascii="Cambria Math" w:eastAsia="Times New Roman" w:hAnsi="Cambria Math" w:cs="Arial"/>
                      <w:sz w:val="22"/>
                      <w:lang w:val="es-CO" w:eastAsia="es-ES"/>
                    </w:rPr>
                    <m:t>Puntaje máximo*</m:t>
                  </m:r>
                  <m:d>
                    <m:dPr>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1-2*</m:t>
                      </m:r>
                      <m:d>
                        <m:dPr>
                          <m:ctrlPr>
                            <w:rPr>
                              <w:rFonts w:ascii="Cambria Math" w:eastAsia="Times New Roman" w:hAnsi="Cambria Math" w:cs="Arial"/>
                              <w:i/>
                              <w:sz w:val="22"/>
                              <w:lang w:val="es-CO" w:eastAsia="es-ES"/>
                            </w:rPr>
                          </m:ctrlPr>
                        </m:dPr>
                        <m:e>
                          <m:f>
                            <m:fPr>
                              <m:ctrlPr>
                                <w:rPr>
                                  <w:rFonts w:ascii="Cambria Math" w:eastAsia="Times New Roman" w:hAnsi="Cambria Math" w:cs="Arial"/>
                                  <w:i/>
                                  <w:sz w:val="22"/>
                                  <w:lang w:val="es-CO" w:eastAsia="es-ES"/>
                                </w:rPr>
                              </m:ctrlPr>
                            </m:fPr>
                            <m:num>
                              <m:d>
                                <m:dPr>
                                  <m:begChr m:val="|"/>
                                  <m:endChr m:val="|"/>
                                  <m:ctrlPr>
                                    <w:rPr>
                                      <w:rFonts w:ascii="Cambria Math" w:eastAsia="Times New Roman" w:hAnsi="Cambria Math" w:cs="Arial"/>
                                      <w:i/>
                                      <w:sz w:val="22"/>
                                      <w:lang w:val="es-CO" w:eastAsia="es-ES"/>
                                    </w:rPr>
                                  </m:ctrlPr>
                                </m:dPr>
                                <m:e>
                                  <m:r>
                                    <w:rPr>
                                      <w:rFonts w:ascii="Cambria Math" w:eastAsia="Times New Roman" w:hAnsi="Cambria Math" w:cs="Arial"/>
                                      <w:sz w:val="22"/>
                                      <w:lang w:val="es-CO" w:eastAsia="es-ES"/>
                                    </w:rPr>
                                    <m:t xml:space="preserve"> </m:t>
                                  </m:r>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r>
                                    <w:rPr>
                                      <w:rFonts w:ascii="Cambria Math" w:eastAsia="Times New Roman" w:hAnsi="Cambria Math" w:cs="Arial"/>
                                      <w:sz w:val="22"/>
                                      <w:lang w:val="es-CO" w:eastAsia="es-ES"/>
                                    </w:rPr>
                                    <m:t>-</m:t>
                                  </m:r>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V</m:t>
                                      </m:r>
                                    </m:e>
                                    <m:sub>
                                      <m:r>
                                        <w:rPr>
                                          <w:rFonts w:ascii="Cambria Math" w:eastAsia="Times New Roman" w:hAnsi="Cambria Math" w:cs="Arial"/>
                                          <w:sz w:val="22"/>
                                          <w:lang w:val="es-CO" w:eastAsia="es-ES"/>
                                        </w:rPr>
                                        <m:t>i</m:t>
                                      </m:r>
                                    </m:sub>
                                  </m:sSub>
                                  <m:r>
                                    <w:rPr>
                                      <w:rFonts w:ascii="Cambria Math" w:eastAsia="Times New Roman" w:hAnsi="Cambria Math" w:cs="Arial"/>
                                      <w:sz w:val="22"/>
                                      <w:lang w:val="es-CO" w:eastAsia="es-ES"/>
                                    </w:rPr>
                                    <m:t xml:space="preserve"> </m:t>
                                  </m:r>
                                </m:e>
                              </m:d>
                            </m:num>
                            <m:den>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den>
                          </m:f>
                        </m:e>
                      </m:d>
                    </m:e>
                  </m:d>
                  <m:r>
                    <w:rPr>
                      <w:rFonts w:ascii="Cambria Math" w:eastAsia="Times New Roman" w:hAnsi="Cambria Math" w:cs="Arial"/>
                      <w:sz w:val="22"/>
                      <w:lang w:val="es-CO" w:eastAsia="es-ES"/>
                    </w:rPr>
                    <m:t xml:space="preserve"> Para valores mayores a </m:t>
                  </m:r>
                  <m:acc>
                    <m:accPr>
                      <m:chr m:val="̅"/>
                      <m:ctrlPr>
                        <w:rPr>
                          <w:rFonts w:ascii="Cambria Math" w:eastAsia="Times New Roman" w:hAnsi="Cambria Math" w:cs="Arial"/>
                          <w:i/>
                          <w:sz w:val="22"/>
                          <w:lang w:val="es-CO" w:eastAsia="es-ES"/>
                        </w:rPr>
                      </m:ctrlPr>
                    </m:accPr>
                    <m:e>
                      <m:sSub>
                        <m:sSubPr>
                          <m:ctrlPr>
                            <w:rPr>
                              <w:rFonts w:ascii="Cambria Math" w:eastAsia="Times New Roman" w:hAnsi="Cambria Math" w:cs="Arial"/>
                              <w:i/>
                              <w:sz w:val="22"/>
                              <w:lang w:val="es-CO" w:eastAsia="es-ES"/>
                            </w:rPr>
                          </m:ctrlPr>
                        </m:sSubPr>
                        <m:e>
                          <m:r>
                            <w:rPr>
                              <w:rFonts w:ascii="Cambria Math" w:eastAsia="Times New Roman" w:hAnsi="Cambria Math" w:cs="Arial"/>
                              <w:sz w:val="22"/>
                              <w:lang w:val="es-CO" w:eastAsia="es-ES"/>
                            </w:rPr>
                            <m:t>X</m:t>
                          </m:r>
                        </m:e>
                        <m:sub>
                          <m:r>
                            <w:rPr>
                              <w:rFonts w:ascii="Cambria Math" w:eastAsia="Times New Roman" w:hAnsi="Cambria Math" w:cs="Arial"/>
                              <w:sz w:val="22"/>
                              <w:lang w:val="es-CO" w:eastAsia="es-ES"/>
                            </w:rPr>
                            <m:t>A</m:t>
                          </m:r>
                        </m:sub>
                      </m:sSub>
                    </m:e>
                  </m:acc>
                </m:e>
              </m:eqArr>
            </m:e>
          </m:d>
        </m:oMath>
      </m:oMathPara>
    </w:p>
    <w:p w14:paraId="26370BCE" w14:textId="77777777" w:rsidR="00DD1A94" w:rsidRPr="00283FF2" w:rsidRDefault="00DD1A94" w:rsidP="000D37A1">
      <w:pPr>
        <w:ind w:left="570"/>
        <w:rPr>
          <w:rFonts w:ascii="Verdana" w:eastAsia="Times New Roman" w:hAnsi="Verdana" w:cs="Arial"/>
          <w:iCs/>
          <w:sz w:val="22"/>
          <w:lang w:val="es-CO" w:eastAsia="es-ES"/>
        </w:rPr>
      </w:pPr>
    </w:p>
    <w:p w14:paraId="28CC974F" w14:textId="77777777" w:rsidR="00DD1A94" w:rsidRPr="00283FF2" w:rsidRDefault="00DD1A94" w:rsidP="000D37A1">
      <w:pPr>
        <w:rPr>
          <w:rFonts w:ascii="Verdana" w:eastAsia="Times New Roman" w:hAnsi="Verdana" w:cs="Arial"/>
          <w:iCs/>
          <w:sz w:val="22"/>
          <w:lang w:val="es-CO" w:eastAsia="es-ES"/>
        </w:rPr>
      </w:pPr>
      <w:r w:rsidRPr="00283FF2">
        <w:rPr>
          <w:rFonts w:ascii="Verdana" w:eastAsia="Times New Roman" w:hAnsi="Verdana" w:cs="Arial"/>
          <w:iCs/>
          <w:sz w:val="22"/>
          <w:lang w:val="es-CO" w:eastAsia="es-ES"/>
        </w:rPr>
        <w:t xml:space="preserve">Donde: </w:t>
      </w:r>
    </w:p>
    <w:p w14:paraId="4BD57163" w14:textId="26971233" w:rsidR="00DD1A94" w:rsidRPr="00283FF2" w:rsidRDefault="00C46041" w:rsidP="000D37A1">
      <w:pPr>
        <w:numPr>
          <w:ilvl w:val="0"/>
          <w:numId w:val="28"/>
        </w:numPr>
        <w:ind w:left="723"/>
        <w:rPr>
          <w:rFonts w:ascii="Verdana" w:eastAsia="Times New Roman" w:hAnsi="Verdana" w:cs="Arial"/>
          <w:iCs/>
          <w:sz w:val="22"/>
          <w:lang w:val="es-CO" w:eastAsia="es-ES"/>
        </w:rPr>
      </w:pPr>
      <m:oMath>
        <m:acc>
          <m:accPr>
            <m:chr m:val="̅"/>
            <m:ctrlPr>
              <w:rPr>
                <w:rFonts w:ascii="Cambria Math" w:eastAsia="Times New Roman" w:hAnsi="Cambria Math" w:cs="Arial"/>
                <w:iCs/>
                <w:sz w:val="22"/>
                <w:lang w:val="es-CO" w:eastAsia="es-ES"/>
              </w:rPr>
            </m:ctrlPr>
          </m:accPr>
          <m:e>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X</m:t>
                </m:r>
              </m:e>
              <m:sub>
                <m:r>
                  <m:rPr>
                    <m:sty m:val="p"/>
                  </m:rPr>
                  <w:rPr>
                    <w:rFonts w:ascii="Cambria Math" w:eastAsia="Times New Roman" w:hAnsi="Cambria Math" w:cs="Arial"/>
                    <w:sz w:val="22"/>
                    <w:lang w:val="es-CO" w:eastAsia="es-ES"/>
                  </w:rPr>
                  <m:t>A</m:t>
                </m:r>
              </m:sub>
            </m:sSub>
          </m:e>
        </m:acc>
      </m:oMath>
      <w:r w:rsidR="00DD1A94" w:rsidRPr="00283FF2">
        <w:rPr>
          <w:rFonts w:ascii="Verdana" w:eastAsia="Times New Roman" w:hAnsi="Verdana" w:cs="Arial"/>
          <w:iCs/>
          <w:sz w:val="22"/>
          <w:lang w:val="es-CO" w:eastAsia="es-ES"/>
        </w:rPr>
        <w:t>: Es la media aritmética alta.</w:t>
      </w:r>
    </w:p>
    <w:p w14:paraId="566BCBF0" w14:textId="67C80D45" w:rsidR="00DD1A94" w:rsidRPr="00283FF2" w:rsidRDefault="00C46041" w:rsidP="000D37A1">
      <w:pPr>
        <w:numPr>
          <w:ilvl w:val="0"/>
          <w:numId w:val="28"/>
        </w:numPr>
        <w:ind w:left="723"/>
        <w:rPr>
          <w:rFonts w:ascii="Verdana" w:eastAsia="Times New Roman" w:hAnsi="Verdana" w:cs="Arial"/>
          <w:iCs/>
          <w:sz w:val="22"/>
          <w:lang w:val="es-CO" w:eastAsia="es-ES"/>
        </w:rPr>
      </w:pPr>
      <m:oMath>
        <m:sSub>
          <m:sSubPr>
            <m:ctrlPr>
              <w:rPr>
                <w:rFonts w:ascii="Cambria Math" w:eastAsia="Times New Roman" w:hAnsi="Cambria Math" w:cs="Arial"/>
                <w:iCs/>
                <w:sz w:val="22"/>
                <w:lang w:val="es-CO" w:eastAsia="es-ES"/>
              </w:rPr>
            </m:ctrlPr>
          </m:sSubPr>
          <m:e>
            <m:r>
              <m:rPr>
                <m:sty m:val="p"/>
              </m:rPr>
              <w:rPr>
                <w:rFonts w:ascii="Cambria Math" w:eastAsia="Times New Roman" w:hAnsi="Cambria Math" w:cs="Arial"/>
                <w:sz w:val="22"/>
                <w:lang w:val="es-CO" w:eastAsia="es-ES"/>
              </w:rPr>
              <m:t>V</m:t>
            </m:r>
          </m:e>
          <m:sub>
            <m:r>
              <m:rPr>
                <m:sty m:val="p"/>
              </m:rPr>
              <w:rPr>
                <w:rFonts w:ascii="Cambria Math" w:eastAsia="Times New Roman" w:hAnsi="Cambria Math" w:cs="Arial"/>
                <w:sz w:val="22"/>
                <w:lang w:val="es-CO" w:eastAsia="es-ES"/>
              </w:rPr>
              <m:t>i</m:t>
            </m:r>
          </m:sub>
        </m:sSub>
      </m:oMath>
      <w:r w:rsidR="00DD1A94" w:rsidRPr="00283FF2">
        <w:rPr>
          <w:rFonts w:ascii="Verdana" w:eastAsia="Times New Roman" w:hAnsi="Verdana" w:cs="Arial"/>
          <w:iCs/>
          <w:sz w:val="22"/>
          <w:lang w:val="es-CO" w:eastAsia="es-ES"/>
        </w:rPr>
        <w:t>: Es el valor promedio de los SMMLV válidos y que no fueron objeto de subsanación de cada una de las propuestas “i”.</w:t>
      </w:r>
    </w:p>
    <w:p w14:paraId="007BA263" w14:textId="77777777" w:rsidR="00DD1A94" w:rsidRPr="00283FF2" w:rsidRDefault="00DD1A94" w:rsidP="000D37A1">
      <w:pPr>
        <w:ind w:left="570"/>
        <w:rPr>
          <w:rFonts w:ascii="Verdana" w:eastAsia="Times New Roman" w:hAnsi="Verdana" w:cs="Arial"/>
          <w:iCs/>
          <w:sz w:val="22"/>
          <w:lang w:val="es-CO" w:eastAsia="es-ES"/>
        </w:rPr>
      </w:pPr>
    </w:p>
    <w:p w14:paraId="22116E88" w14:textId="1FF6457B" w:rsidR="00DD1A94" w:rsidRPr="00283FF2" w:rsidRDefault="00DD1A94" w:rsidP="000D37A1">
      <w:pPr>
        <w:rPr>
          <w:rFonts w:ascii="Verdana" w:hAnsi="Verdana" w:cs="Arial"/>
          <w:sz w:val="22"/>
          <w:lang w:val="es-MX"/>
        </w:rPr>
      </w:pPr>
      <w:r w:rsidRPr="00283FF2">
        <w:rPr>
          <w:rFonts w:ascii="Verdana" w:eastAsia="Times New Roman" w:hAnsi="Verdana" w:cs="Arial"/>
          <w:b/>
          <w:bCs/>
          <w:iCs/>
          <w:sz w:val="22"/>
          <w:lang w:val="es-CO" w:eastAsia="es-ES"/>
        </w:rPr>
        <w:t>Nota</w:t>
      </w:r>
      <w:r w:rsidR="004A58BE">
        <w:rPr>
          <w:rFonts w:ascii="Verdana" w:eastAsia="Times New Roman" w:hAnsi="Verdana" w:cs="Arial"/>
          <w:b/>
          <w:bCs/>
          <w:iCs/>
          <w:sz w:val="22"/>
          <w:lang w:val="es-CO" w:eastAsia="es-ES"/>
        </w:rPr>
        <w:t xml:space="preserve"> 11</w:t>
      </w:r>
      <w:r w:rsidRPr="00283FF2">
        <w:rPr>
          <w:rFonts w:ascii="Verdana" w:eastAsia="Times New Roman" w:hAnsi="Verdana" w:cs="Arial"/>
          <w:b/>
          <w:bCs/>
          <w:iCs/>
          <w:sz w:val="22"/>
          <w:lang w:val="es-CO" w:eastAsia="es-ES"/>
        </w:rPr>
        <w:t>:</w:t>
      </w:r>
      <w:r w:rsidRPr="00283FF2">
        <w:rPr>
          <w:rFonts w:ascii="Verdana" w:eastAsia="Times New Roman" w:hAnsi="Verdana" w:cs="Arial"/>
          <w:iCs/>
          <w:sz w:val="22"/>
          <w:lang w:val="es-CO" w:eastAsia="es-ES"/>
        </w:rPr>
        <w:t xml:space="preserve"> Cuando el resultado de la fórmula anterior sea un número negativo, se asignará 0,0 puntos.</w:t>
      </w:r>
      <w:r w:rsidR="0015214D" w:rsidRPr="00283FF2">
        <w:rPr>
          <w:rFonts w:ascii="Verdana" w:eastAsia="Times New Roman" w:hAnsi="Verdana" w:cs="Arial"/>
          <w:iCs/>
          <w:sz w:val="22"/>
          <w:lang w:val="es-CO" w:eastAsia="es-ES"/>
        </w:rPr>
        <w:t xml:space="preserve"> </w:t>
      </w:r>
      <w:r w:rsidR="0015214D" w:rsidRPr="00283FF2">
        <w:rPr>
          <w:rFonts w:ascii="Verdana" w:hAnsi="Verdana" w:cs="Arial"/>
          <w:sz w:val="22"/>
          <w:lang w:val="es-MX"/>
        </w:rPr>
        <w:t xml:space="preserve">Para efectos de ponderar propuestas cuyo valor sea mayor a </w:t>
      </w:r>
      <m:oMath>
        <m:acc>
          <m:accPr>
            <m:chr m:val="̅"/>
            <m:ctrlPr>
              <w:rPr>
                <w:rFonts w:ascii="Cambria Math" w:hAnsi="Cambria Math" w:cs="Arial"/>
                <w:i/>
                <w:sz w:val="22"/>
              </w:rPr>
            </m:ctrlPr>
          </m:accPr>
          <m:e>
            <m:sSub>
              <m:sSubPr>
                <m:ctrlPr>
                  <w:rPr>
                    <w:rFonts w:ascii="Cambria Math" w:hAnsi="Cambria Math" w:cs="Arial"/>
                    <w:i/>
                    <w:sz w:val="22"/>
                  </w:rPr>
                </m:ctrlPr>
              </m:sSubPr>
              <m:e>
                <m:r>
                  <w:rPr>
                    <w:rFonts w:ascii="Cambria Math" w:hAnsi="Cambria Math" w:cs="Arial"/>
                    <w:sz w:val="22"/>
                  </w:rPr>
                  <m:t>X</m:t>
                </m:r>
              </m:e>
              <m:sub>
                <m:r>
                  <w:rPr>
                    <w:rFonts w:ascii="Cambria Math" w:hAnsi="Cambria Math" w:cs="Arial"/>
                    <w:sz w:val="22"/>
                  </w:rPr>
                  <m:t>A</m:t>
                </m:r>
              </m:sub>
            </m:sSub>
          </m:e>
        </m:acc>
      </m:oMath>
      <w:r w:rsidR="0015214D" w:rsidRPr="00283FF2">
        <w:rPr>
          <w:rFonts w:ascii="Verdana" w:hAnsi="Verdana" w:cs="Arial"/>
          <w:sz w:val="22"/>
          <w:lang w:val="es-MX"/>
        </w:rPr>
        <w:t>, se tomará el valor absoluto de la diferencia entre la media aritmética a</w:t>
      </w:r>
      <w:proofErr w:type="spellStart"/>
      <w:r w:rsidR="00990B7E" w:rsidRPr="00283FF2">
        <w:rPr>
          <w:rFonts w:ascii="Verdana" w:hAnsi="Verdana" w:cs="Arial"/>
          <w:sz w:val="22"/>
          <w:lang w:val="es-MX"/>
        </w:rPr>
        <w:t>lta</w:t>
      </w:r>
      <w:proofErr w:type="spellEnd"/>
      <w:r w:rsidR="0015214D" w:rsidRPr="00283FF2">
        <w:rPr>
          <w:rFonts w:ascii="Verdana" w:hAnsi="Verdana" w:cs="Arial"/>
          <w:sz w:val="22"/>
          <w:lang w:val="es-MX"/>
        </w:rPr>
        <w:t xml:space="preserve"> y el valor total corregido de cada una de las propuestas.</w:t>
      </w:r>
    </w:p>
    <w:p w14:paraId="22FA66D3" w14:textId="77777777" w:rsidR="0015214D" w:rsidRPr="00283FF2" w:rsidRDefault="0015214D" w:rsidP="000D37A1">
      <w:pPr>
        <w:rPr>
          <w:rFonts w:ascii="Verdana" w:hAnsi="Verdana" w:cs="Arial"/>
          <w:sz w:val="22"/>
          <w:lang w:val="es-MX"/>
        </w:rPr>
      </w:pPr>
    </w:p>
    <w:p w14:paraId="05ADA7A7" w14:textId="77777777" w:rsidR="0015214D" w:rsidRPr="00283FF2" w:rsidRDefault="0015214D" w:rsidP="000D37A1">
      <w:pPr>
        <w:rPr>
          <w:rFonts w:ascii="Verdana" w:hAnsi="Verdana" w:cs="Arial"/>
          <w:sz w:val="22"/>
          <w:lang w:val="es-MX"/>
        </w:rPr>
      </w:pPr>
    </w:p>
    <w:p w14:paraId="1B93FB66" w14:textId="3E53B18A" w:rsidR="00884E32" w:rsidRPr="00283FF2" w:rsidRDefault="00884E32">
      <w:pPr>
        <w:pStyle w:val="ListParagraph"/>
        <w:numPr>
          <w:ilvl w:val="0"/>
          <w:numId w:val="59"/>
        </w:numPr>
        <w:spacing w:after="200"/>
        <w:ind w:left="851"/>
        <w:rPr>
          <w:rFonts w:ascii="Verdana" w:eastAsia="Arial" w:hAnsi="Verdana" w:cs="Arial"/>
          <w:b/>
          <w:bCs/>
          <w:sz w:val="22"/>
          <w:lang w:eastAsia="es-ES"/>
        </w:rPr>
      </w:pPr>
      <w:r w:rsidRPr="00283FF2">
        <w:rPr>
          <w:rFonts w:ascii="Verdana" w:eastAsia="Arial" w:hAnsi="Verdana" w:cs="Arial"/>
          <w:b/>
          <w:bCs/>
          <w:sz w:val="22"/>
          <w:lang w:eastAsia="es-ES"/>
        </w:rPr>
        <w:t>Media Aritmética Baja</w:t>
      </w:r>
    </w:p>
    <w:p w14:paraId="172043E3" w14:textId="77777777" w:rsidR="00884E32" w:rsidRPr="00283FF2" w:rsidRDefault="00884E32" w:rsidP="00884E32">
      <w:pPr>
        <w:pStyle w:val="ListParagraph"/>
        <w:spacing w:after="200"/>
        <w:ind w:left="360"/>
        <w:rPr>
          <w:rFonts w:ascii="Verdana" w:eastAsia="Arial" w:hAnsi="Verdana" w:cs="Arial"/>
          <w:sz w:val="22"/>
          <w:lang w:eastAsia="es-ES"/>
        </w:rPr>
      </w:pPr>
    </w:p>
    <w:p w14:paraId="4BD9080C" w14:textId="77777777" w:rsidR="00884E32" w:rsidRPr="00283FF2" w:rsidRDefault="00884E32" w:rsidP="00884E32">
      <w:pPr>
        <w:rPr>
          <w:rFonts w:ascii="Verdana" w:hAnsi="Verdana" w:cs="Arial"/>
          <w:sz w:val="22"/>
          <w:lang w:eastAsia="es-ES"/>
        </w:rPr>
      </w:pPr>
      <w:r w:rsidRPr="00283FF2">
        <w:rPr>
          <w:rFonts w:ascii="Verdana" w:hAnsi="Verdana" w:cs="Arial"/>
          <w:sz w:val="22"/>
        </w:rPr>
        <w:t>Consiste en la determinación de la media aritmética entre el valor de los promedios de los contratos válidos aportados y que no fueron objeto de subsanación expresados en SMMLV de la propuesta válida más baja, y el promedio aritmético de los contratos válidos que no fueron objeto de subsanación de las otras propuestas hábiles excluyendo el promedio de la propuesta más baja, para esto se aplicará la siguiente fórmula:</w:t>
      </w:r>
    </w:p>
    <w:p w14:paraId="6016911E" w14:textId="77777777" w:rsidR="00884E32" w:rsidRPr="00283FF2" w:rsidRDefault="00C46041" w:rsidP="00884E32">
      <w:pPr>
        <w:rPr>
          <w:rFonts w:ascii="Verdana" w:hAnsi="Verdana" w:cs="Arial"/>
          <w:iCs/>
          <w:sz w:val="22"/>
          <w:lang w:eastAsia="es-ES"/>
        </w:rPr>
      </w:pPr>
      <m:oMathPara>
        <m:oMath>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r>
            <m:rPr>
              <m:sty m:val="p"/>
            </m:rPr>
            <w:rPr>
              <w:rFonts w:ascii="Cambria Math" w:hAnsi="Cambria Math" w:cs="Arial"/>
              <w:sz w:val="22"/>
              <w:lang w:eastAsia="es-ES"/>
            </w:rPr>
            <m:t>=</m:t>
          </m:r>
          <m:f>
            <m:fPr>
              <m:ctrlPr>
                <w:rPr>
                  <w:rFonts w:ascii="Cambria Math" w:hAnsi="Cambria Math" w:cs="Arial"/>
                  <w:iCs/>
                  <w:sz w:val="22"/>
                  <w:lang w:eastAsia="es-ES"/>
                </w:rPr>
              </m:ctrlPr>
            </m:fPr>
            <m:num>
              <m:r>
                <m:rPr>
                  <m:sty m:val="p"/>
                </m:rPr>
                <w:rPr>
                  <w:rFonts w:ascii="Cambria Math" w:hAnsi="Cambria Math" w:cs="Arial"/>
                  <w:sz w:val="22"/>
                  <w:lang w:eastAsia="es-ES"/>
                </w:rPr>
                <m:t>(</m:t>
              </m:r>
              <m:sSub>
                <m:sSubPr>
                  <m:ctrlPr>
                    <w:rPr>
                      <w:rFonts w:ascii="Cambria Math" w:hAnsi="Cambria Math" w:cs="Arial"/>
                      <w:iCs/>
                      <w:sz w:val="22"/>
                      <w:lang w:eastAsia="es-ES"/>
                    </w:rPr>
                  </m:ctrlPr>
                </m:sSubPr>
                <m:e>
                  <m:r>
                    <w:rPr>
                      <w:rFonts w:ascii="Cambria Math" w:hAnsi="Cambria Math" w:cs="Arial"/>
                      <w:sz w:val="22"/>
                      <w:lang w:eastAsia="es-ES"/>
                    </w:rPr>
                    <m:t>V</m:t>
                  </m:r>
                </m:e>
                <m:sub>
                  <m:r>
                    <w:rPr>
                      <w:rFonts w:ascii="Cambria Math" w:hAnsi="Cambria Math" w:cs="Arial"/>
                      <w:sz w:val="22"/>
                      <w:lang w:eastAsia="es-ES"/>
                    </w:rPr>
                    <m:t>min</m:t>
                  </m:r>
                </m:sub>
              </m:sSub>
              <m:r>
                <m:rPr>
                  <m:sty m:val="p"/>
                </m:rPr>
                <w:rPr>
                  <w:rFonts w:ascii="Cambria Math" w:hAnsi="Cambria Math" w:cs="Arial"/>
                  <w:sz w:val="22"/>
                  <w:lang w:eastAsia="es-ES"/>
                </w:rPr>
                <m:t>+</m:t>
              </m:r>
              <m:acc>
                <m:accPr>
                  <m:chr m:val="̅"/>
                  <m:ctrlPr>
                    <w:rPr>
                      <w:rFonts w:ascii="Cambria Math" w:hAnsi="Cambria Math" w:cs="Arial"/>
                      <w:iCs/>
                      <w:sz w:val="22"/>
                      <w:lang w:eastAsia="es-ES"/>
                    </w:rPr>
                  </m:ctrlPr>
                </m:accPr>
                <m:e>
                  <m:r>
                    <w:rPr>
                      <w:rFonts w:ascii="Cambria Math" w:hAnsi="Cambria Math" w:cs="Arial"/>
                      <w:sz w:val="22"/>
                      <w:lang w:eastAsia="es-ES"/>
                    </w:rPr>
                    <m:t>X</m:t>
                  </m:r>
                </m:e>
              </m:acc>
              <m:r>
                <m:rPr>
                  <m:sty m:val="p"/>
                </m:rPr>
                <w:rPr>
                  <w:rFonts w:ascii="Cambria Math" w:hAnsi="Cambria Math" w:cs="Arial"/>
                  <w:sz w:val="22"/>
                  <w:lang w:eastAsia="es-ES"/>
                </w:rPr>
                <m:t>)</m:t>
              </m:r>
            </m:num>
            <m:den>
              <m:r>
                <m:rPr>
                  <m:sty m:val="p"/>
                </m:rPr>
                <w:rPr>
                  <w:rFonts w:ascii="Cambria Math" w:hAnsi="Cambria Math" w:cs="Arial"/>
                  <w:sz w:val="22"/>
                  <w:lang w:eastAsia="es-ES"/>
                </w:rPr>
                <m:t>2</m:t>
              </m:r>
            </m:den>
          </m:f>
        </m:oMath>
      </m:oMathPara>
    </w:p>
    <w:p w14:paraId="5CCA2727" w14:textId="77777777" w:rsidR="00884E32" w:rsidRPr="00283FF2" w:rsidRDefault="00884E32" w:rsidP="00884E32">
      <w:pPr>
        <w:rPr>
          <w:rFonts w:ascii="Verdana" w:hAnsi="Verdana" w:cs="Arial"/>
          <w:sz w:val="22"/>
          <w:lang w:eastAsia="es-ES"/>
        </w:rPr>
      </w:pPr>
      <w:r w:rsidRPr="00283FF2">
        <w:rPr>
          <w:rFonts w:ascii="Verdana" w:hAnsi="Verdana" w:cs="Arial"/>
          <w:sz w:val="22"/>
          <w:lang w:eastAsia="es-ES"/>
        </w:rPr>
        <w:t>Donde:</w:t>
      </w:r>
    </w:p>
    <w:p w14:paraId="524CFBA7" w14:textId="77777777" w:rsidR="00884E32" w:rsidRPr="00283FF2" w:rsidRDefault="00C46041">
      <w:pPr>
        <w:pStyle w:val="ListParagraph"/>
        <w:numPr>
          <w:ilvl w:val="0"/>
          <w:numId w:val="63"/>
        </w:numPr>
        <w:spacing w:after="200" w:line="276" w:lineRule="auto"/>
        <w:rPr>
          <w:rFonts w:ascii="Verdana" w:hAnsi="Verdana" w:cs="Arial"/>
          <w:sz w:val="22"/>
          <w:lang w:eastAsia="es-ES"/>
        </w:rPr>
      </w:pPr>
      <m:oMath>
        <m:sSub>
          <m:sSubPr>
            <m:ctrlPr>
              <w:rPr>
                <w:rFonts w:ascii="Cambria Math" w:hAnsi="Cambria Math" w:cs="Arial"/>
                <w:sz w:val="22"/>
                <w:lang w:eastAsia="es-ES"/>
              </w:rPr>
            </m:ctrlPr>
          </m:sSubPr>
          <m:e>
            <m:r>
              <m:rPr>
                <m:sty m:val="p"/>
              </m:rPr>
              <w:rPr>
                <w:rFonts w:ascii="Cambria Math" w:hAnsi="Cambria Math" w:cs="Arial"/>
                <w:sz w:val="22"/>
                <w:lang w:eastAsia="es-ES"/>
              </w:rPr>
              <m:t>V</m:t>
            </m:r>
          </m:e>
          <m:sub>
            <m:r>
              <m:rPr>
                <m:sty m:val="p"/>
              </m:rPr>
              <w:rPr>
                <w:rFonts w:ascii="Cambria Math" w:hAnsi="Cambria Math" w:cs="Arial"/>
                <w:sz w:val="22"/>
                <w:lang w:eastAsia="es-ES"/>
              </w:rPr>
              <m:t>min</m:t>
            </m:r>
          </m:sub>
        </m:sSub>
      </m:oMath>
      <w:r w:rsidR="00884E32" w:rsidRPr="00283FF2">
        <w:rPr>
          <w:rFonts w:ascii="Verdana" w:hAnsi="Verdana" w:cs="Arial"/>
          <w:sz w:val="22"/>
          <w:lang w:eastAsia="es-ES"/>
        </w:rPr>
        <w:t>: Es el valor total corregido del promedio aritmético de los SMMLV de los contratos válidos de la propuesta más baja y que no fueron objeto de subsanación.</w:t>
      </w:r>
    </w:p>
    <w:p w14:paraId="6E5F1280" w14:textId="77777777" w:rsidR="00884E32" w:rsidRPr="00283FF2" w:rsidRDefault="00C46041">
      <w:pPr>
        <w:pStyle w:val="ListParagraph"/>
        <w:numPr>
          <w:ilvl w:val="0"/>
          <w:numId w:val="63"/>
        </w:numPr>
        <w:spacing w:after="200" w:line="276" w:lineRule="auto"/>
        <w:rPr>
          <w:rFonts w:ascii="Verdana" w:hAnsi="Verdana" w:cs="Arial"/>
          <w:sz w:val="22"/>
          <w:lang w:eastAsia="es-ES"/>
        </w:rPr>
      </w:pPr>
      <m:oMath>
        <m:acc>
          <m:accPr>
            <m:chr m:val="̅"/>
            <m:ctrlPr>
              <w:rPr>
                <w:rFonts w:ascii="Cambria Math" w:hAnsi="Cambria Math" w:cs="Arial"/>
                <w:sz w:val="22"/>
                <w:lang w:eastAsia="es-ES"/>
              </w:rPr>
            </m:ctrlPr>
          </m:accPr>
          <m:e>
            <m:r>
              <m:rPr>
                <m:sty m:val="p"/>
              </m:rPr>
              <w:rPr>
                <w:rFonts w:ascii="Cambria Math" w:hAnsi="Cambria Math" w:cs="Arial"/>
                <w:sz w:val="22"/>
                <w:lang w:eastAsia="es-ES"/>
              </w:rPr>
              <m:t>X</m:t>
            </m:r>
          </m:e>
        </m:acc>
      </m:oMath>
      <w:r w:rsidR="00884E32" w:rsidRPr="00283FF2">
        <w:rPr>
          <w:rFonts w:ascii="Verdana" w:hAnsi="Verdana" w:cs="Arial"/>
          <w:sz w:val="22"/>
          <w:lang w:eastAsia="es-ES"/>
        </w:rPr>
        <w:t xml:space="preserve">: Es el promedio aritmético de los promedios de los SMMLV de los contratos válidos de las otras propuestas habilitadas y que no fueron objeto de subsanación, excluyendo de este promedio el </w:t>
      </w:r>
      <w:proofErr w:type="spellStart"/>
      <w:r w:rsidR="00884E32" w:rsidRPr="00283FF2">
        <w:rPr>
          <w:rFonts w:ascii="Verdana" w:hAnsi="Verdana" w:cs="Arial"/>
          <w:sz w:val="22"/>
          <w:lang w:eastAsia="es-ES"/>
        </w:rPr>
        <w:t>Vmin</w:t>
      </w:r>
      <w:proofErr w:type="spellEnd"/>
      <w:r w:rsidR="00884E32" w:rsidRPr="00283FF2">
        <w:rPr>
          <w:rFonts w:ascii="Verdana" w:hAnsi="Verdana" w:cs="Arial"/>
          <w:sz w:val="22"/>
          <w:lang w:eastAsia="es-ES"/>
        </w:rPr>
        <w:t>.</w:t>
      </w:r>
    </w:p>
    <w:p w14:paraId="5055BABA" w14:textId="77777777" w:rsidR="00884E32" w:rsidRPr="00283FF2" w:rsidRDefault="00C46041">
      <w:pPr>
        <w:pStyle w:val="ListParagraph"/>
        <w:numPr>
          <w:ilvl w:val="0"/>
          <w:numId w:val="63"/>
        </w:numPr>
        <w:spacing w:after="200" w:line="276" w:lineRule="auto"/>
        <w:rPr>
          <w:rFonts w:ascii="Verdana" w:hAnsi="Verdana" w:cs="Arial"/>
          <w:sz w:val="22"/>
          <w:lang w:eastAsia="es-ES"/>
        </w:rPr>
      </w:pPr>
      <m:oMath>
        <m:acc>
          <m:accPr>
            <m:chr m:val="̅"/>
            <m:ctrlPr>
              <w:rPr>
                <w:rFonts w:ascii="Cambria Math" w:hAnsi="Cambria Math" w:cs="Arial"/>
                <w:sz w:val="22"/>
                <w:lang w:eastAsia="es-ES"/>
              </w:rPr>
            </m:ctrlPr>
          </m:accPr>
          <m:e>
            <m:sSub>
              <m:sSubPr>
                <m:ctrlPr>
                  <w:rPr>
                    <w:rFonts w:ascii="Cambria Math" w:hAnsi="Cambria Math" w:cs="Arial"/>
                    <w:sz w:val="22"/>
                    <w:lang w:eastAsia="es-ES"/>
                  </w:rPr>
                </m:ctrlPr>
              </m:sSubPr>
              <m:e>
                <m:r>
                  <m:rPr>
                    <m:sty m:val="p"/>
                  </m:rPr>
                  <w:rPr>
                    <w:rFonts w:ascii="Cambria Math" w:hAnsi="Cambria Math" w:cs="Arial"/>
                    <w:sz w:val="22"/>
                    <w:lang w:eastAsia="es-ES"/>
                  </w:rPr>
                  <m:t>X</m:t>
                </m:r>
              </m:e>
              <m:sub>
                <m:r>
                  <m:rPr>
                    <m:sty m:val="p"/>
                  </m:rPr>
                  <w:rPr>
                    <w:rFonts w:ascii="Cambria Math" w:hAnsi="Cambria Math" w:cs="Arial"/>
                    <w:sz w:val="22"/>
                    <w:lang w:eastAsia="es-ES"/>
                  </w:rPr>
                  <m:t>B</m:t>
                </m:r>
              </m:sub>
            </m:sSub>
          </m:e>
        </m:acc>
      </m:oMath>
      <w:r w:rsidR="00884E32" w:rsidRPr="00283FF2">
        <w:rPr>
          <w:rFonts w:ascii="Verdana" w:hAnsi="Verdana" w:cs="Arial"/>
          <w:sz w:val="22"/>
          <w:lang w:eastAsia="es-ES"/>
        </w:rPr>
        <w:t>: Es la media aritmética baja.</w:t>
      </w:r>
    </w:p>
    <w:p w14:paraId="03E93FB9" w14:textId="77777777" w:rsidR="00884E32" w:rsidRPr="00283FF2" w:rsidRDefault="00884E32" w:rsidP="00884E32">
      <w:pPr>
        <w:rPr>
          <w:rFonts w:ascii="Verdana" w:hAnsi="Verdana" w:cs="Arial"/>
          <w:sz w:val="22"/>
          <w:lang w:eastAsia="es-ES"/>
        </w:rPr>
      </w:pPr>
      <w:r w:rsidRPr="00283FF2">
        <w:rPr>
          <w:rFonts w:ascii="Verdana" w:hAnsi="Verdana" w:cs="Arial"/>
          <w:sz w:val="22"/>
          <w:lang w:eastAsia="es-ES"/>
        </w:rPr>
        <w:t xml:space="preserve">La Entidad procederá a ponderar las propuestas de acuerdo con la siguiente formula: </w:t>
      </w:r>
    </w:p>
    <w:p w14:paraId="263E60FE" w14:textId="77777777" w:rsidR="00884E32" w:rsidRPr="00283FF2" w:rsidRDefault="00884E32" w:rsidP="00884E32">
      <w:pPr>
        <w:rPr>
          <w:rFonts w:ascii="Verdana" w:hAnsi="Verdana" w:cs="Arial"/>
          <w:sz w:val="22"/>
          <w:lang w:eastAsia="es-ES"/>
        </w:rPr>
      </w:pPr>
    </w:p>
    <w:p w14:paraId="421BC05F" w14:textId="77777777" w:rsidR="00884E32" w:rsidRPr="00283FF2" w:rsidRDefault="00884E32" w:rsidP="00884E32">
      <w:pPr>
        <w:rPr>
          <w:rFonts w:ascii="Verdana" w:hAnsi="Verdana" w:cs="Arial"/>
          <w:iCs/>
          <w:sz w:val="22"/>
          <w:lang w:eastAsia="es-ES"/>
        </w:rPr>
      </w:pPr>
      <m:oMathPara>
        <m:oMath>
          <m:r>
            <w:rPr>
              <w:rFonts w:ascii="Cambria Math" w:hAnsi="Cambria Math" w:cs="Arial"/>
              <w:sz w:val="22"/>
              <w:lang w:eastAsia="es-ES"/>
            </w:rPr>
            <m:t>Puntaje</m:t>
          </m:r>
          <m:r>
            <m:rPr>
              <m:sty m:val="p"/>
            </m:rPr>
            <w:rPr>
              <w:rFonts w:ascii="Cambria Math" w:hAnsi="Cambria Math" w:cs="Arial"/>
              <w:sz w:val="22"/>
              <w:lang w:eastAsia="es-ES"/>
            </w:rPr>
            <m:t>=</m:t>
          </m:r>
          <m:d>
            <m:dPr>
              <m:begChr m:val="{"/>
              <m:endChr m:val="}"/>
              <m:ctrlPr>
                <w:rPr>
                  <w:rFonts w:ascii="Cambria Math" w:hAnsi="Cambria Math" w:cs="Arial"/>
                  <w:iCs/>
                  <w:sz w:val="22"/>
                  <w:lang w:eastAsia="es-ES"/>
                </w:rPr>
              </m:ctrlPr>
            </m:dPr>
            <m:e>
              <m:eqArr>
                <m:eqArrPr>
                  <m:ctrlPr>
                    <w:rPr>
                      <w:rFonts w:ascii="Cambria Math" w:hAnsi="Cambria Math" w:cs="Arial"/>
                      <w:iCs/>
                      <w:sz w:val="22"/>
                      <w:lang w:eastAsia="es-ES"/>
                    </w:rPr>
                  </m:ctrlPr>
                </m:eqArrPr>
                <m:e>
                  <m:r>
                    <w:rPr>
                      <w:rFonts w:ascii="Cambria Math" w:hAnsi="Cambria Math" w:cs="Arial"/>
                      <w:sz w:val="22"/>
                      <w:lang w:eastAsia="es-ES"/>
                    </w:rPr>
                    <m:t>Puntaje</m:t>
                  </m:r>
                  <m:r>
                    <m:rPr>
                      <m:sty m:val="p"/>
                    </m:rPr>
                    <w:rPr>
                      <w:rFonts w:ascii="Cambria Math" w:hAnsi="Cambria Math" w:cs="Arial"/>
                      <w:sz w:val="22"/>
                      <w:lang w:eastAsia="es-ES"/>
                    </w:rPr>
                    <m:t xml:space="preserve"> </m:t>
                  </m:r>
                  <m:r>
                    <w:rPr>
                      <w:rFonts w:ascii="Cambria Math" w:hAnsi="Cambria Math" w:cs="Arial"/>
                      <w:sz w:val="22"/>
                      <w:lang w:eastAsia="es-ES"/>
                    </w:rPr>
                    <m:t>m</m:t>
                  </m:r>
                  <m:r>
                    <m:rPr>
                      <m:sty m:val="p"/>
                    </m:rPr>
                    <w:rPr>
                      <w:rFonts w:ascii="Cambria Math" w:hAnsi="Cambria Math" w:cs="Arial"/>
                      <w:sz w:val="22"/>
                      <w:lang w:eastAsia="es-ES"/>
                    </w:rPr>
                    <m:t>á</m:t>
                  </m:r>
                  <m:r>
                    <w:rPr>
                      <w:rFonts w:ascii="Cambria Math" w:hAnsi="Cambria Math" w:cs="Arial"/>
                      <w:sz w:val="22"/>
                      <w:lang w:eastAsia="es-ES"/>
                    </w:rPr>
                    <m:t>ximo</m:t>
                  </m:r>
                  <m:r>
                    <m:rPr>
                      <m:sty m:val="p"/>
                    </m:rPr>
                    <w:rPr>
                      <w:rFonts w:ascii="Cambria Math" w:hAnsi="Cambria Math" w:cs="Arial"/>
                      <w:sz w:val="22"/>
                      <w:lang w:eastAsia="es-ES"/>
                    </w:rPr>
                    <m:t>*</m:t>
                  </m:r>
                  <m:d>
                    <m:dPr>
                      <m:ctrlPr>
                        <w:rPr>
                          <w:rFonts w:ascii="Cambria Math" w:hAnsi="Cambria Math" w:cs="Arial"/>
                          <w:iCs/>
                          <w:sz w:val="22"/>
                          <w:lang w:eastAsia="es-ES"/>
                        </w:rPr>
                      </m:ctrlPr>
                    </m:dPr>
                    <m:e>
                      <m:r>
                        <m:rPr>
                          <m:sty m:val="p"/>
                        </m:rPr>
                        <w:rPr>
                          <w:rFonts w:ascii="Cambria Math" w:hAnsi="Cambria Math" w:cs="Arial"/>
                          <w:sz w:val="22"/>
                          <w:lang w:eastAsia="es-ES"/>
                        </w:rPr>
                        <m:t>1-</m:t>
                      </m:r>
                      <m:d>
                        <m:dPr>
                          <m:ctrlPr>
                            <w:rPr>
                              <w:rFonts w:ascii="Cambria Math" w:hAnsi="Cambria Math" w:cs="Arial"/>
                              <w:iCs/>
                              <w:sz w:val="22"/>
                              <w:lang w:eastAsia="es-ES"/>
                            </w:rPr>
                          </m:ctrlPr>
                        </m:dPr>
                        <m:e>
                          <m:f>
                            <m:fPr>
                              <m:ctrlPr>
                                <w:rPr>
                                  <w:rFonts w:ascii="Cambria Math" w:hAnsi="Cambria Math" w:cs="Arial"/>
                                  <w:iCs/>
                                  <w:sz w:val="22"/>
                                  <w:lang w:eastAsia="es-ES"/>
                                </w:rPr>
                              </m:ctrlPr>
                            </m:fPr>
                            <m:num>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r>
                                <m:rPr>
                                  <m:sty m:val="p"/>
                                </m:rPr>
                                <w:rPr>
                                  <w:rFonts w:ascii="Cambria Math" w:hAnsi="Cambria Math" w:cs="Arial"/>
                                  <w:sz w:val="22"/>
                                  <w:lang w:eastAsia="es-ES"/>
                                </w:rPr>
                                <m:t>-</m:t>
                              </m:r>
                              <m:sSub>
                                <m:sSubPr>
                                  <m:ctrlPr>
                                    <w:rPr>
                                      <w:rFonts w:ascii="Cambria Math" w:hAnsi="Cambria Math" w:cs="Arial"/>
                                      <w:iCs/>
                                      <w:sz w:val="22"/>
                                      <w:lang w:eastAsia="es-ES"/>
                                    </w:rPr>
                                  </m:ctrlPr>
                                </m:sSubPr>
                                <m:e>
                                  <m:r>
                                    <w:rPr>
                                      <w:rFonts w:ascii="Cambria Math" w:hAnsi="Cambria Math" w:cs="Arial"/>
                                      <w:sz w:val="22"/>
                                      <w:lang w:eastAsia="es-ES"/>
                                    </w:rPr>
                                    <m:t>V</m:t>
                                  </m:r>
                                </m:e>
                                <m:sub>
                                  <m:r>
                                    <w:rPr>
                                      <w:rFonts w:ascii="Cambria Math" w:hAnsi="Cambria Math" w:cs="Arial"/>
                                      <w:sz w:val="22"/>
                                      <w:lang w:eastAsia="es-ES"/>
                                    </w:rPr>
                                    <m:t>i</m:t>
                                  </m:r>
                                </m:sub>
                              </m:sSub>
                            </m:num>
                            <m:den>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den>
                          </m:f>
                        </m:e>
                      </m:d>
                    </m:e>
                  </m:d>
                  <m:r>
                    <m:rPr>
                      <m:sty m:val="p"/>
                    </m:rPr>
                    <w:rPr>
                      <w:rFonts w:ascii="Cambria Math" w:hAnsi="Cambria Math" w:cs="Arial"/>
                      <w:sz w:val="22"/>
                      <w:lang w:eastAsia="es-ES"/>
                    </w:rPr>
                    <m:t xml:space="preserve"> </m:t>
                  </m:r>
                  <m:r>
                    <w:rPr>
                      <w:rFonts w:ascii="Cambria Math" w:hAnsi="Cambria Math" w:cs="Arial"/>
                      <w:sz w:val="22"/>
                      <w:lang w:eastAsia="es-ES"/>
                    </w:rPr>
                    <m:t>Para</m:t>
                  </m:r>
                  <m:r>
                    <m:rPr>
                      <m:sty m:val="p"/>
                    </m:rPr>
                    <w:rPr>
                      <w:rFonts w:ascii="Cambria Math" w:hAnsi="Cambria Math" w:cs="Arial"/>
                      <w:sz w:val="22"/>
                      <w:lang w:eastAsia="es-ES"/>
                    </w:rPr>
                    <m:t xml:space="preserve"> </m:t>
                  </m:r>
                  <m:r>
                    <w:rPr>
                      <w:rFonts w:ascii="Cambria Math" w:hAnsi="Cambria Math" w:cs="Arial"/>
                      <w:sz w:val="22"/>
                      <w:lang w:eastAsia="es-ES"/>
                    </w:rPr>
                    <m:t>valores</m:t>
                  </m:r>
                  <m:r>
                    <m:rPr>
                      <m:sty m:val="p"/>
                    </m:rPr>
                    <w:rPr>
                      <w:rFonts w:ascii="Cambria Math" w:hAnsi="Cambria Math" w:cs="Arial"/>
                      <w:sz w:val="22"/>
                      <w:lang w:eastAsia="es-ES"/>
                    </w:rPr>
                    <m:t xml:space="preserve"> </m:t>
                  </m:r>
                  <m:r>
                    <w:rPr>
                      <w:rFonts w:ascii="Cambria Math" w:hAnsi="Cambria Math" w:cs="Arial"/>
                      <w:sz w:val="22"/>
                      <w:lang w:eastAsia="es-ES"/>
                    </w:rPr>
                    <m:t>menores</m:t>
                  </m:r>
                  <m:r>
                    <m:rPr>
                      <m:sty m:val="p"/>
                    </m:rPr>
                    <w:rPr>
                      <w:rFonts w:ascii="Cambria Math" w:hAnsi="Cambria Math" w:cs="Arial"/>
                      <w:sz w:val="22"/>
                      <w:lang w:eastAsia="es-ES"/>
                    </w:rPr>
                    <m:t xml:space="preserve"> </m:t>
                  </m:r>
                  <m:r>
                    <w:rPr>
                      <w:rFonts w:ascii="Cambria Math" w:hAnsi="Cambria Math" w:cs="Arial"/>
                      <w:sz w:val="22"/>
                      <w:lang w:eastAsia="es-ES"/>
                    </w:rPr>
                    <m:t>o</m:t>
                  </m:r>
                  <m:r>
                    <m:rPr>
                      <m:sty m:val="p"/>
                    </m:rPr>
                    <w:rPr>
                      <w:rFonts w:ascii="Cambria Math" w:hAnsi="Cambria Math" w:cs="Arial"/>
                      <w:sz w:val="22"/>
                      <w:lang w:eastAsia="es-ES"/>
                    </w:rPr>
                    <m:t xml:space="preserve"> </m:t>
                  </m:r>
                  <m:r>
                    <w:rPr>
                      <w:rFonts w:ascii="Cambria Math" w:hAnsi="Cambria Math" w:cs="Arial"/>
                      <w:sz w:val="22"/>
                      <w:lang w:eastAsia="es-ES"/>
                    </w:rPr>
                    <m:t>iguales</m:t>
                  </m:r>
                  <m:r>
                    <m:rPr>
                      <m:sty m:val="p"/>
                    </m:rPr>
                    <w:rPr>
                      <w:rFonts w:ascii="Cambria Math" w:hAnsi="Cambria Math" w:cs="Arial"/>
                      <w:sz w:val="22"/>
                      <w:lang w:eastAsia="es-ES"/>
                    </w:rPr>
                    <m:t xml:space="preserve"> </m:t>
                  </m:r>
                  <m:r>
                    <w:rPr>
                      <w:rFonts w:ascii="Cambria Math" w:hAnsi="Cambria Math" w:cs="Arial"/>
                      <w:sz w:val="22"/>
                      <w:lang w:eastAsia="es-ES"/>
                    </w:rPr>
                    <m:t>a</m:t>
                  </m:r>
                  <m:r>
                    <m:rPr>
                      <m:sty m:val="p"/>
                    </m:rPr>
                    <w:rPr>
                      <w:rFonts w:ascii="Cambria Math" w:hAnsi="Cambria Math" w:cs="Arial"/>
                      <w:sz w:val="22"/>
                      <w:lang w:eastAsia="es-ES"/>
                    </w:rPr>
                    <m:t xml:space="preserve"> </m:t>
                  </m:r>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e>
                <m:e>
                  <m:r>
                    <m:rPr>
                      <m:sty m:val="p"/>
                    </m:rPr>
                    <w:rPr>
                      <w:rFonts w:ascii="Cambria Math" w:hAnsi="Cambria Math" w:cs="Arial"/>
                      <w:sz w:val="22"/>
                      <w:lang w:eastAsia="es-ES"/>
                    </w:rPr>
                    <m:t xml:space="preserve"> </m:t>
                  </m:r>
                </m:e>
                <m:e>
                  <m:r>
                    <m:rPr>
                      <m:sty m:val="p"/>
                    </m:rPr>
                    <w:rPr>
                      <w:rFonts w:ascii="Cambria Math" w:hAnsi="Cambria Math" w:cs="Arial"/>
                      <w:sz w:val="22"/>
                      <w:lang w:eastAsia="es-ES"/>
                    </w:rPr>
                    <m:t xml:space="preserve"> </m:t>
                  </m:r>
                </m:e>
                <m:e>
                  <m:r>
                    <m:rPr>
                      <m:sty m:val="p"/>
                    </m:rPr>
                    <w:rPr>
                      <w:rFonts w:ascii="Cambria Math" w:hAnsi="Cambria Math" w:cs="Arial"/>
                      <w:sz w:val="22"/>
                      <w:lang w:eastAsia="es-ES"/>
                    </w:rPr>
                    <m:t xml:space="preserve"> </m:t>
                  </m:r>
                </m:e>
                <m:e>
                  <m:r>
                    <w:rPr>
                      <w:rFonts w:ascii="Cambria Math" w:hAnsi="Cambria Math" w:cs="Arial"/>
                      <w:sz w:val="22"/>
                      <w:lang w:eastAsia="es-ES"/>
                    </w:rPr>
                    <m:t>Puntaje</m:t>
                  </m:r>
                  <m:r>
                    <m:rPr>
                      <m:sty m:val="p"/>
                    </m:rPr>
                    <w:rPr>
                      <w:rFonts w:ascii="Cambria Math" w:hAnsi="Cambria Math" w:cs="Arial"/>
                      <w:sz w:val="22"/>
                      <w:lang w:eastAsia="es-ES"/>
                    </w:rPr>
                    <m:t xml:space="preserve"> </m:t>
                  </m:r>
                  <m:r>
                    <w:rPr>
                      <w:rFonts w:ascii="Cambria Math" w:hAnsi="Cambria Math" w:cs="Arial"/>
                      <w:sz w:val="22"/>
                      <w:lang w:eastAsia="es-ES"/>
                    </w:rPr>
                    <m:t>m</m:t>
                  </m:r>
                  <m:r>
                    <m:rPr>
                      <m:sty m:val="p"/>
                    </m:rPr>
                    <w:rPr>
                      <w:rFonts w:ascii="Cambria Math" w:hAnsi="Cambria Math" w:cs="Arial"/>
                      <w:sz w:val="22"/>
                      <w:lang w:eastAsia="es-ES"/>
                    </w:rPr>
                    <m:t>á</m:t>
                  </m:r>
                  <m:r>
                    <w:rPr>
                      <w:rFonts w:ascii="Cambria Math" w:hAnsi="Cambria Math" w:cs="Arial"/>
                      <w:sz w:val="22"/>
                      <w:lang w:eastAsia="es-ES"/>
                    </w:rPr>
                    <m:t>ximo</m:t>
                  </m:r>
                  <m:r>
                    <m:rPr>
                      <m:sty m:val="p"/>
                    </m:rPr>
                    <w:rPr>
                      <w:rFonts w:ascii="Cambria Math" w:hAnsi="Cambria Math" w:cs="Arial"/>
                      <w:sz w:val="22"/>
                      <w:lang w:eastAsia="es-ES"/>
                    </w:rPr>
                    <m:t>*</m:t>
                  </m:r>
                  <m:d>
                    <m:dPr>
                      <m:ctrlPr>
                        <w:rPr>
                          <w:rFonts w:ascii="Cambria Math" w:hAnsi="Cambria Math" w:cs="Arial"/>
                          <w:iCs/>
                          <w:sz w:val="22"/>
                          <w:lang w:eastAsia="es-ES"/>
                        </w:rPr>
                      </m:ctrlPr>
                    </m:dPr>
                    <m:e>
                      <m:r>
                        <m:rPr>
                          <m:sty m:val="p"/>
                        </m:rPr>
                        <w:rPr>
                          <w:rFonts w:ascii="Cambria Math" w:hAnsi="Cambria Math" w:cs="Arial"/>
                          <w:sz w:val="22"/>
                          <w:lang w:eastAsia="es-ES"/>
                        </w:rPr>
                        <m:t>1-</m:t>
                      </m:r>
                      <m:d>
                        <m:dPr>
                          <m:ctrlPr>
                            <w:rPr>
                              <w:rFonts w:ascii="Cambria Math" w:hAnsi="Cambria Math" w:cs="Arial"/>
                              <w:iCs/>
                              <w:sz w:val="22"/>
                              <w:lang w:eastAsia="es-ES"/>
                            </w:rPr>
                          </m:ctrlPr>
                        </m:dPr>
                        <m:e>
                          <m:f>
                            <m:fPr>
                              <m:ctrlPr>
                                <w:rPr>
                                  <w:rFonts w:ascii="Cambria Math" w:hAnsi="Cambria Math" w:cs="Arial"/>
                                  <w:iCs/>
                                  <w:sz w:val="22"/>
                                  <w:lang w:eastAsia="es-ES"/>
                                </w:rPr>
                              </m:ctrlPr>
                            </m:fPr>
                            <m:num>
                              <m:d>
                                <m:dPr>
                                  <m:begChr m:val="|"/>
                                  <m:endChr m:val="|"/>
                                  <m:ctrlPr>
                                    <w:rPr>
                                      <w:rFonts w:ascii="Cambria Math" w:hAnsi="Cambria Math" w:cs="Arial"/>
                                      <w:iCs/>
                                      <w:sz w:val="22"/>
                                      <w:lang w:eastAsia="es-ES"/>
                                    </w:rPr>
                                  </m:ctrlPr>
                                </m:dPr>
                                <m:e>
                                  <m:r>
                                    <m:rPr>
                                      <m:sty m:val="p"/>
                                    </m:rPr>
                                    <w:rPr>
                                      <w:rFonts w:ascii="Cambria Math" w:hAnsi="Cambria Math" w:cs="Arial"/>
                                      <w:sz w:val="22"/>
                                      <w:lang w:eastAsia="es-ES"/>
                                    </w:rPr>
                                    <m:t xml:space="preserve"> </m:t>
                                  </m:r>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r>
                                    <m:rPr>
                                      <m:sty m:val="p"/>
                                    </m:rPr>
                                    <w:rPr>
                                      <w:rFonts w:ascii="Cambria Math" w:hAnsi="Cambria Math" w:cs="Arial"/>
                                      <w:sz w:val="22"/>
                                      <w:lang w:eastAsia="es-ES"/>
                                    </w:rPr>
                                    <m:t>-</m:t>
                                  </m:r>
                                  <m:sSub>
                                    <m:sSubPr>
                                      <m:ctrlPr>
                                        <w:rPr>
                                          <w:rFonts w:ascii="Cambria Math" w:hAnsi="Cambria Math" w:cs="Arial"/>
                                          <w:iCs/>
                                          <w:sz w:val="22"/>
                                          <w:lang w:eastAsia="es-ES"/>
                                        </w:rPr>
                                      </m:ctrlPr>
                                    </m:sSubPr>
                                    <m:e>
                                      <m:r>
                                        <w:rPr>
                                          <w:rFonts w:ascii="Cambria Math" w:hAnsi="Cambria Math" w:cs="Arial"/>
                                          <w:sz w:val="22"/>
                                          <w:lang w:eastAsia="es-ES"/>
                                        </w:rPr>
                                        <m:t>V</m:t>
                                      </m:r>
                                    </m:e>
                                    <m:sub>
                                      <m:r>
                                        <w:rPr>
                                          <w:rFonts w:ascii="Cambria Math" w:hAnsi="Cambria Math" w:cs="Arial"/>
                                          <w:sz w:val="22"/>
                                          <w:lang w:eastAsia="es-ES"/>
                                        </w:rPr>
                                        <m:t>i</m:t>
                                      </m:r>
                                    </m:sub>
                                  </m:sSub>
                                  <m:r>
                                    <m:rPr>
                                      <m:sty m:val="p"/>
                                    </m:rPr>
                                    <w:rPr>
                                      <w:rFonts w:ascii="Cambria Math" w:hAnsi="Cambria Math" w:cs="Arial"/>
                                      <w:sz w:val="22"/>
                                      <w:lang w:eastAsia="es-ES"/>
                                    </w:rPr>
                                    <m:t xml:space="preserve"> </m:t>
                                  </m:r>
                                </m:e>
                              </m:d>
                            </m:num>
                            <m:den>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den>
                          </m:f>
                        </m:e>
                      </m:d>
                    </m:e>
                  </m:d>
                  <m:r>
                    <m:rPr>
                      <m:sty m:val="p"/>
                    </m:rPr>
                    <w:rPr>
                      <w:rFonts w:ascii="Cambria Math" w:hAnsi="Cambria Math" w:cs="Arial"/>
                      <w:sz w:val="22"/>
                      <w:lang w:eastAsia="es-ES"/>
                    </w:rPr>
                    <m:t xml:space="preserve"> </m:t>
                  </m:r>
                  <m:r>
                    <w:rPr>
                      <w:rFonts w:ascii="Cambria Math" w:hAnsi="Cambria Math" w:cs="Arial"/>
                      <w:sz w:val="22"/>
                      <w:lang w:eastAsia="es-ES"/>
                    </w:rPr>
                    <m:t>Para</m:t>
                  </m:r>
                  <m:r>
                    <m:rPr>
                      <m:sty m:val="p"/>
                    </m:rPr>
                    <w:rPr>
                      <w:rFonts w:ascii="Cambria Math" w:hAnsi="Cambria Math" w:cs="Arial"/>
                      <w:sz w:val="22"/>
                      <w:lang w:eastAsia="es-ES"/>
                    </w:rPr>
                    <m:t xml:space="preserve"> </m:t>
                  </m:r>
                  <m:r>
                    <w:rPr>
                      <w:rFonts w:ascii="Cambria Math" w:hAnsi="Cambria Math" w:cs="Arial"/>
                      <w:sz w:val="22"/>
                      <w:lang w:eastAsia="es-ES"/>
                    </w:rPr>
                    <m:t>valores</m:t>
                  </m:r>
                  <m:r>
                    <m:rPr>
                      <m:sty m:val="p"/>
                    </m:rPr>
                    <w:rPr>
                      <w:rFonts w:ascii="Cambria Math" w:hAnsi="Cambria Math" w:cs="Arial"/>
                      <w:sz w:val="22"/>
                      <w:lang w:eastAsia="es-ES"/>
                    </w:rPr>
                    <m:t xml:space="preserve"> </m:t>
                  </m:r>
                  <m:r>
                    <w:rPr>
                      <w:rFonts w:ascii="Cambria Math" w:hAnsi="Cambria Math" w:cs="Arial"/>
                      <w:sz w:val="22"/>
                      <w:lang w:eastAsia="es-ES"/>
                    </w:rPr>
                    <m:t>mayores</m:t>
                  </m:r>
                  <m:r>
                    <m:rPr>
                      <m:sty m:val="p"/>
                    </m:rPr>
                    <w:rPr>
                      <w:rFonts w:ascii="Cambria Math" w:hAnsi="Cambria Math" w:cs="Arial"/>
                      <w:sz w:val="22"/>
                      <w:lang w:eastAsia="es-ES"/>
                    </w:rPr>
                    <m:t xml:space="preserve"> </m:t>
                  </m:r>
                  <m:r>
                    <w:rPr>
                      <w:rFonts w:ascii="Cambria Math" w:hAnsi="Cambria Math" w:cs="Arial"/>
                      <w:sz w:val="22"/>
                      <w:lang w:eastAsia="es-ES"/>
                    </w:rPr>
                    <m:t>a</m:t>
                  </m:r>
                  <m:r>
                    <m:rPr>
                      <m:sty m:val="p"/>
                    </m:rPr>
                    <w:rPr>
                      <w:rFonts w:ascii="Cambria Math" w:hAnsi="Cambria Math" w:cs="Arial"/>
                      <w:sz w:val="22"/>
                      <w:lang w:eastAsia="es-ES"/>
                    </w:rPr>
                    <m:t xml:space="preserve"> </m:t>
                  </m:r>
                  <m:acc>
                    <m:accPr>
                      <m:chr m:val="̅"/>
                      <m:ctrlPr>
                        <w:rPr>
                          <w:rFonts w:ascii="Cambria Math" w:hAnsi="Cambria Math" w:cs="Arial"/>
                          <w:iCs/>
                          <w:sz w:val="22"/>
                          <w:lang w:eastAsia="es-ES"/>
                        </w:rPr>
                      </m:ctrlPr>
                    </m:accPr>
                    <m:e>
                      <m:sSub>
                        <m:sSubPr>
                          <m:ctrlPr>
                            <w:rPr>
                              <w:rFonts w:ascii="Cambria Math" w:hAnsi="Cambria Math" w:cs="Arial"/>
                              <w:iCs/>
                              <w:sz w:val="22"/>
                              <w:lang w:eastAsia="es-ES"/>
                            </w:rPr>
                          </m:ctrlPr>
                        </m:sSubPr>
                        <m:e>
                          <m:r>
                            <w:rPr>
                              <w:rFonts w:ascii="Cambria Math" w:hAnsi="Cambria Math" w:cs="Arial"/>
                              <w:sz w:val="22"/>
                              <w:lang w:eastAsia="es-ES"/>
                            </w:rPr>
                            <m:t>X</m:t>
                          </m:r>
                        </m:e>
                        <m:sub>
                          <m:r>
                            <w:rPr>
                              <w:rFonts w:ascii="Cambria Math" w:hAnsi="Cambria Math" w:cs="Arial"/>
                              <w:sz w:val="22"/>
                              <w:lang w:eastAsia="es-ES"/>
                            </w:rPr>
                            <m:t>B</m:t>
                          </m:r>
                        </m:sub>
                      </m:sSub>
                    </m:e>
                  </m:acc>
                </m:e>
              </m:eqArr>
            </m:e>
          </m:d>
        </m:oMath>
      </m:oMathPara>
    </w:p>
    <w:p w14:paraId="3DAFDD05" w14:textId="77777777" w:rsidR="00884E32" w:rsidRPr="00283FF2" w:rsidRDefault="00884E32" w:rsidP="00884E32">
      <w:pPr>
        <w:rPr>
          <w:rFonts w:ascii="Verdana" w:hAnsi="Verdana" w:cs="Arial"/>
          <w:sz w:val="22"/>
          <w:lang w:eastAsia="es-ES"/>
        </w:rPr>
      </w:pPr>
      <w:r w:rsidRPr="00283FF2">
        <w:rPr>
          <w:rFonts w:ascii="Verdana" w:hAnsi="Verdana" w:cs="Arial"/>
          <w:sz w:val="22"/>
          <w:lang w:eastAsia="es-ES"/>
        </w:rPr>
        <w:t>Donde:</w:t>
      </w:r>
    </w:p>
    <w:p w14:paraId="1EBEE0DC" w14:textId="77777777" w:rsidR="00884E32" w:rsidRPr="00283FF2" w:rsidRDefault="00884E32" w:rsidP="00884E32">
      <w:pPr>
        <w:rPr>
          <w:rFonts w:ascii="Verdana" w:hAnsi="Verdana" w:cs="Arial"/>
          <w:sz w:val="22"/>
          <w:lang w:eastAsia="es-ES"/>
        </w:rPr>
      </w:pPr>
    </w:p>
    <w:p w14:paraId="1BC51BCF" w14:textId="77777777" w:rsidR="00884E32" w:rsidRPr="00283FF2" w:rsidRDefault="00C46041">
      <w:pPr>
        <w:pStyle w:val="ListParagraph"/>
        <w:numPr>
          <w:ilvl w:val="0"/>
          <w:numId w:val="64"/>
        </w:numPr>
        <w:spacing w:after="200" w:line="276" w:lineRule="auto"/>
        <w:rPr>
          <w:rFonts w:ascii="Verdana" w:hAnsi="Verdana" w:cs="Arial"/>
          <w:sz w:val="22"/>
          <w:lang w:eastAsia="es-ES"/>
        </w:rPr>
      </w:pPr>
      <m:oMath>
        <m:acc>
          <m:accPr>
            <m:chr m:val="̅"/>
            <m:ctrlPr>
              <w:rPr>
                <w:rFonts w:ascii="Cambria Math" w:hAnsi="Cambria Math" w:cs="Arial"/>
                <w:sz w:val="22"/>
                <w:lang w:eastAsia="es-ES"/>
              </w:rPr>
            </m:ctrlPr>
          </m:accPr>
          <m:e>
            <m:sSub>
              <m:sSubPr>
                <m:ctrlPr>
                  <w:rPr>
                    <w:rFonts w:ascii="Cambria Math" w:hAnsi="Cambria Math" w:cs="Arial"/>
                    <w:sz w:val="22"/>
                    <w:lang w:eastAsia="es-ES"/>
                  </w:rPr>
                </m:ctrlPr>
              </m:sSubPr>
              <m:e>
                <m:r>
                  <m:rPr>
                    <m:sty m:val="p"/>
                  </m:rPr>
                  <w:rPr>
                    <w:rFonts w:ascii="Cambria Math" w:hAnsi="Cambria Math" w:cs="Arial"/>
                    <w:sz w:val="22"/>
                    <w:lang w:eastAsia="es-ES"/>
                  </w:rPr>
                  <m:t>X</m:t>
                </m:r>
              </m:e>
              <m:sub>
                <m:r>
                  <m:rPr>
                    <m:sty m:val="p"/>
                  </m:rPr>
                  <w:rPr>
                    <w:rFonts w:ascii="Cambria Math" w:hAnsi="Cambria Math" w:cs="Arial"/>
                    <w:sz w:val="22"/>
                    <w:lang w:eastAsia="es-ES"/>
                  </w:rPr>
                  <m:t>B</m:t>
                </m:r>
              </m:sub>
            </m:sSub>
          </m:e>
        </m:acc>
      </m:oMath>
      <w:r w:rsidR="00884E32" w:rsidRPr="00283FF2">
        <w:rPr>
          <w:rFonts w:ascii="Verdana" w:hAnsi="Verdana" w:cs="Arial"/>
          <w:sz w:val="22"/>
          <w:lang w:eastAsia="es-ES"/>
        </w:rPr>
        <w:t>: Es la media aritmética baja.</w:t>
      </w:r>
    </w:p>
    <w:p w14:paraId="73C89D67" w14:textId="77777777" w:rsidR="00884E32" w:rsidRPr="00283FF2" w:rsidRDefault="00C46041">
      <w:pPr>
        <w:pStyle w:val="ListParagraph"/>
        <w:numPr>
          <w:ilvl w:val="0"/>
          <w:numId w:val="64"/>
        </w:numPr>
        <w:spacing w:after="200" w:line="276" w:lineRule="auto"/>
        <w:rPr>
          <w:rFonts w:ascii="Verdana" w:hAnsi="Verdana" w:cs="Arial"/>
          <w:sz w:val="22"/>
          <w:lang w:eastAsia="es-ES"/>
        </w:rPr>
      </w:pPr>
      <m:oMath>
        <m:sSub>
          <m:sSubPr>
            <m:ctrlPr>
              <w:rPr>
                <w:rFonts w:ascii="Cambria Math" w:hAnsi="Cambria Math" w:cs="Arial"/>
                <w:sz w:val="22"/>
                <w:lang w:eastAsia="es-ES"/>
              </w:rPr>
            </m:ctrlPr>
          </m:sSubPr>
          <m:e>
            <m:r>
              <m:rPr>
                <m:sty m:val="p"/>
              </m:rPr>
              <w:rPr>
                <w:rFonts w:ascii="Cambria Math" w:hAnsi="Cambria Math" w:cs="Arial"/>
                <w:sz w:val="22"/>
                <w:lang w:eastAsia="es-ES"/>
              </w:rPr>
              <m:t>V</m:t>
            </m:r>
          </m:e>
          <m:sub>
            <m:r>
              <m:rPr>
                <m:sty m:val="p"/>
              </m:rPr>
              <w:rPr>
                <w:rFonts w:ascii="Cambria Math" w:hAnsi="Cambria Math" w:cs="Arial"/>
                <w:sz w:val="22"/>
                <w:lang w:eastAsia="es-ES"/>
              </w:rPr>
              <m:t>i</m:t>
            </m:r>
          </m:sub>
        </m:sSub>
      </m:oMath>
      <w:r w:rsidR="00884E32" w:rsidRPr="00283FF2">
        <w:rPr>
          <w:rFonts w:ascii="Verdana" w:hAnsi="Verdana" w:cs="Arial"/>
          <w:sz w:val="22"/>
          <w:lang w:eastAsia="es-ES"/>
        </w:rPr>
        <w:t>: Es el valor promedio de los SMMLV de los contratos válidos y que no fueron objeto de subsanación de cada una de las propuestas “i”.</w:t>
      </w:r>
    </w:p>
    <w:p w14:paraId="724B6403" w14:textId="77777777" w:rsidR="00884E32" w:rsidRPr="00283FF2" w:rsidRDefault="00884E32" w:rsidP="00884E32">
      <w:pPr>
        <w:spacing w:after="120"/>
        <w:rPr>
          <w:rFonts w:ascii="Verdana" w:hAnsi="Verdana" w:cs="Arial"/>
          <w:sz w:val="22"/>
          <w:lang w:val="es-CO"/>
        </w:rPr>
      </w:pPr>
    </w:p>
    <w:p w14:paraId="5148C0FF" w14:textId="246C0A8B" w:rsidR="00884E32" w:rsidRPr="00283FF2" w:rsidRDefault="00884E32" w:rsidP="00884E32">
      <w:pPr>
        <w:spacing w:after="120"/>
        <w:rPr>
          <w:rFonts w:ascii="Verdana" w:hAnsi="Verdana" w:cs="Arial"/>
          <w:sz w:val="22"/>
          <w:lang w:val="es-MX"/>
        </w:rPr>
      </w:pPr>
      <w:r w:rsidRPr="00283FF2">
        <w:rPr>
          <w:rFonts w:ascii="Verdana" w:hAnsi="Verdana" w:cs="Arial"/>
          <w:b/>
          <w:bCs/>
          <w:sz w:val="22"/>
          <w:lang w:val="es-MX"/>
        </w:rPr>
        <w:t>Nota</w:t>
      </w:r>
      <w:r w:rsidR="004A58BE">
        <w:rPr>
          <w:rFonts w:ascii="Verdana" w:hAnsi="Verdana" w:cs="Arial"/>
          <w:b/>
          <w:bCs/>
          <w:sz w:val="22"/>
          <w:lang w:val="es-MX"/>
        </w:rPr>
        <w:t xml:space="preserve"> 12</w:t>
      </w:r>
      <w:r w:rsidRPr="00283FF2">
        <w:rPr>
          <w:rFonts w:ascii="Verdana" w:hAnsi="Verdana" w:cs="Arial"/>
          <w:sz w:val="22"/>
          <w:lang w:val="es-MX"/>
        </w:rPr>
        <w:t xml:space="preserve">: Cuando el resultado de la fórmula anterior sea un número negativo, se asignará 0,0 puntos. Para efectos de ponderar propuestas cuyo valor sea mayor a </w:t>
      </w:r>
      <m:oMath>
        <m:acc>
          <m:accPr>
            <m:chr m:val="̅"/>
            <m:ctrlPr>
              <w:rPr>
                <w:rFonts w:ascii="Cambria Math" w:hAnsi="Cambria Math" w:cs="Arial"/>
                <w:i/>
                <w:sz w:val="22"/>
              </w:rPr>
            </m:ctrlPr>
          </m:accPr>
          <m:e>
            <m:sSub>
              <m:sSubPr>
                <m:ctrlPr>
                  <w:rPr>
                    <w:rFonts w:ascii="Cambria Math" w:hAnsi="Cambria Math" w:cs="Arial"/>
                    <w:i/>
                    <w:sz w:val="22"/>
                  </w:rPr>
                </m:ctrlPr>
              </m:sSubPr>
              <m:e>
                <m:r>
                  <w:rPr>
                    <w:rFonts w:ascii="Cambria Math" w:hAnsi="Cambria Math" w:cs="Arial"/>
                    <w:sz w:val="22"/>
                  </w:rPr>
                  <m:t>X</m:t>
                </m:r>
              </m:e>
              <m:sub>
                <m:r>
                  <w:rPr>
                    <w:rFonts w:ascii="Cambria Math" w:hAnsi="Cambria Math" w:cs="Arial"/>
                    <w:sz w:val="22"/>
                  </w:rPr>
                  <m:t>B</m:t>
                </m:r>
              </m:sub>
            </m:sSub>
          </m:e>
        </m:acc>
      </m:oMath>
      <w:r w:rsidRPr="00283FF2">
        <w:rPr>
          <w:rFonts w:ascii="Verdana" w:hAnsi="Verdana" w:cs="Arial"/>
          <w:sz w:val="22"/>
          <w:lang w:val="es-MX"/>
        </w:rPr>
        <w:t>, se tomará el valor absoluto de la diferencia entre la media aritmética baja y el valor total corregido de cada una de las propuestas.</w:t>
      </w:r>
    </w:p>
    <w:p w14:paraId="0E3BB281" w14:textId="77777777" w:rsidR="0015214D" w:rsidRPr="00283FF2" w:rsidRDefault="0015214D" w:rsidP="000D37A1">
      <w:pPr>
        <w:rPr>
          <w:rFonts w:ascii="Verdana" w:eastAsia="Times New Roman" w:hAnsi="Verdana" w:cs="Arial"/>
          <w:iCs/>
          <w:sz w:val="22"/>
          <w:lang w:val="es-MX" w:eastAsia="es-ES"/>
        </w:rPr>
      </w:pPr>
    </w:p>
    <w:p w14:paraId="1977E8EF" w14:textId="77777777" w:rsidR="007600A0" w:rsidRPr="00283FF2" w:rsidRDefault="007600A0" w:rsidP="00C62433">
      <w:pPr>
        <w:rPr>
          <w:rFonts w:ascii="Verdana" w:hAnsi="Verdana"/>
          <w:sz w:val="22"/>
          <w:lang w:val="es-CO"/>
        </w:rPr>
      </w:pPr>
    </w:p>
    <w:p w14:paraId="55E41520" w14:textId="568369A7" w:rsidR="0028590D" w:rsidRPr="00283FF2" w:rsidRDefault="0028590D">
      <w:pPr>
        <w:pStyle w:val="Heading2"/>
        <w:numPr>
          <w:ilvl w:val="1"/>
          <w:numId w:val="47"/>
        </w:numPr>
        <w:rPr>
          <w:rFonts w:ascii="Verdana" w:hAnsi="Verdana"/>
          <w:sz w:val="22"/>
          <w:szCs w:val="22"/>
        </w:rPr>
      </w:pPr>
      <w:bookmarkStart w:id="684" w:name="_Toc216429130"/>
      <w:r w:rsidRPr="00283FF2">
        <w:rPr>
          <w:rFonts w:ascii="Verdana" w:hAnsi="Verdana"/>
          <w:sz w:val="22"/>
          <w:szCs w:val="22"/>
        </w:rPr>
        <w:t xml:space="preserve">EQUIPOS DE TRABAJO (Personal </w:t>
      </w:r>
      <w:r w:rsidR="326C1EE2" w:rsidRPr="00283FF2">
        <w:rPr>
          <w:rFonts w:ascii="Verdana" w:hAnsi="Verdana"/>
          <w:sz w:val="22"/>
          <w:szCs w:val="22"/>
        </w:rPr>
        <w:t>C</w:t>
      </w:r>
      <w:r w:rsidRPr="00283FF2">
        <w:rPr>
          <w:rFonts w:ascii="Verdana" w:hAnsi="Verdana"/>
          <w:sz w:val="22"/>
          <w:szCs w:val="22"/>
        </w:rPr>
        <w:t xml:space="preserve">lave </w:t>
      </w:r>
      <w:r w:rsidR="08B9BF2F" w:rsidRPr="00283FF2">
        <w:rPr>
          <w:rFonts w:ascii="Verdana" w:hAnsi="Verdana"/>
          <w:sz w:val="22"/>
          <w:szCs w:val="22"/>
        </w:rPr>
        <w:t>E</w:t>
      </w:r>
      <w:r w:rsidRPr="00283FF2">
        <w:rPr>
          <w:rFonts w:ascii="Verdana" w:hAnsi="Verdana"/>
          <w:sz w:val="22"/>
          <w:szCs w:val="22"/>
        </w:rPr>
        <w:t>valuable)</w:t>
      </w:r>
      <w:bookmarkEnd w:id="684"/>
    </w:p>
    <w:p w14:paraId="1F29850C" w14:textId="77777777" w:rsidR="000755CF" w:rsidRPr="00283FF2" w:rsidRDefault="000755CF" w:rsidP="000755CF">
      <w:pPr>
        <w:rPr>
          <w:rFonts w:ascii="Verdana" w:hAnsi="Verdana"/>
          <w:sz w:val="22"/>
        </w:rPr>
      </w:pPr>
    </w:p>
    <w:p w14:paraId="2C424AA8" w14:textId="07A4C5BC" w:rsidR="00A447CF" w:rsidRPr="00283FF2" w:rsidRDefault="00A447CF" w:rsidP="000755CF">
      <w:pPr>
        <w:rPr>
          <w:rFonts w:ascii="Verdana" w:hAnsi="Verdana"/>
          <w:sz w:val="22"/>
        </w:rPr>
      </w:pPr>
      <w:r w:rsidRPr="00283FF2">
        <w:rPr>
          <w:rFonts w:ascii="Verdana" w:hAnsi="Verdana"/>
          <w:sz w:val="22"/>
        </w:rPr>
        <w:t>La asignación de puntaje relacionada con el “Equipo de trabajo (</w:t>
      </w:r>
      <w:r w:rsidR="00C83DE3" w:rsidRPr="00283FF2">
        <w:rPr>
          <w:rFonts w:ascii="Verdana" w:hAnsi="Verdana"/>
          <w:sz w:val="22"/>
        </w:rPr>
        <w:t>P</w:t>
      </w:r>
      <w:r w:rsidRPr="00283FF2">
        <w:rPr>
          <w:rFonts w:ascii="Verdana" w:hAnsi="Verdana"/>
          <w:sz w:val="22"/>
        </w:rPr>
        <w:t xml:space="preserve">ersonal </w:t>
      </w:r>
      <w:r w:rsidR="00C83DE3" w:rsidRPr="00283FF2">
        <w:rPr>
          <w:rFonts w:ascii="Verdana" w:hAnsi="Verdana"/>
          <w:sz w:val="22"/>
        </w:rPr>
        <w:t>C</w:t>
      </w:r>
      <w:r w:rsidRPr="00283FF2">
        <w:rPr>
          <w:rFonts w:ascii="Verdana" w:hAnsi="Verdana"/>
          <w:sz w:val="22"/>
        </w:rPr>
        <w:t xml:space="preserve">lave </w:t>
      </w:r>
      <w:r w:rsidR="00C83DE3" w:rsidRPr="00283FF2">
        <w:rPr>
          <w:rFonts w:ascii="Verdana" w:hAnsi="Verdana"/>
          <w:sz w:val="22"/>
        </w:rPr>
        <w:t>E</w:t>
      </w:r>
      <w:r w:rsidRPr="00283FF2">
        <w:rPr>
          <w:rFonts w:ascii="Verdana" w:hAnsi="Verdana"/>
          <w:sz w:val="22"/>
        </w:rPr>
        <w:t xml:space="preserve">valuable)” se realizará de la siguiente manera: </w:t>
      </w:r>
    </w:p>
    <w:p w14:paraId="230AAFF6" w14:textId="77777777" w:rsidR="00A447CF" w:rsidRPr="00283FF2" w:rsidRDefault="00A447CF" w:rsidP="000755CF">
      <w:pPr>
        <w:rPr>
          <w:rFonts w:ascii="Verdana" w:hAnsi="Verdana"/>
          <w:sz w:val="22"/>
        </w:rPr>
      </w:pPr>
    </w:p>
    <w:tbl>
      <w:tblPr>
        <w:tblStyle w:val="ListTable2-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tblGrid>
      <w:tr w:rsidR="00A447CF" w:rsidRPr="0057476A" w14:paraId="34A6D64B" w14:textId="77777777" w:rsidTr="007214D8">
        <w:trPr>
          <w:cnfStyle w:val="100000000000" w:firstRow="1" w:lastRow="0" w:firstColumn="0" w:lastColumn="0" w:oddVBand="0" w:evenVBand="0" w:oddHBand="0" w:evenHBand="0" w:firstRowFirstColumn="0" w:firstRowLastColumn="0" w:lastRowFirstColumn="0" w:lastRowLastColumn="0"/>
          <w:trHeight w:val="238"/>
          <w:tblHeader/>
          <w:jc w:val="center"/>
        </w:trPr>
        <w:tc>
          <w:tcPr>
            <w:cnfStyle w:val="001000000000" w:firstRow="0" w:lastRow="0" w:firstColumn="1" w:lastColumn="0" w:oddVBand="0" w:evenVBand="0" w:oddHBand="0" w:evenHBand="0" w:firstRowFirstColumn="0" w:firstRowLastColumn="0" w:lastRowFirstColumn="0" w:lastRowLastColumn="0"/>
            <w:tcW w:w="3115" w:type="dxa"/>
          </w:tcPr>
          <w:p w14:paraId="3D710C4C" w14:textId="6E33376C" w:rsidR="00A447CF" w:rsidRPr="00283FF2" w:rsidRDefault="00A447CF" w:rsidP="00506E5F">
            <w:pPr>
              <w:jc w:val="center"/>
              <w:rPr>
                <w:rFonts w:ascii="Verdana" w:hAnsi="Verdana"/>
                <w:sz w:val="22"/>
              </w:rPr>
            </w:pPr>
            <w:r w:rsidRPr="00283FF2">
              <w:rPr>
                <w:rFonts w:ascii="Verdana" w:hAnsi="Verdana"/>
                <w:sz w:val="22"/>
              </w:rPr>
              <w:t>Criterio de evaluación</w:t>
            </w:r>
          </w:p>
        </w:tc>
        <w:tc>
          <w:tcPr>
            <w:tcW w:w="3115" w:type="dxa"/>
          </w:tcPr>
          <w:p w14:paraId="34F1A07E" w14:textId="3DE22771" w:rsidR="00A447CF" w:rsidRPr="00283FF2" w:rsidRDefault="00A447CF" w:rsidP="00506E5F">
            <w:pPr>
              <w:jc w:val="center"/>
              <w:cnfStyle w:val="100000000000" w:firstRow="1" w:lastRow="0" w:firstColumn="0" w:lastColumn="0" w:oddVBand="0" w:evenVBand="0" w:oddHBand="0" w:evenHBand="0" w:firstRowFirstColumn="0" w:firstRowLastColumn="0" w:lastRowFirstColumn="0" w:lastRowLastColumn="0"/>
              <w:rPr>
                <w:rFonts w:ascii="Verdana" w:hAnsi="Verdana"/>
                <w:sz w:val="22"/>
              </w:rPr>
            </w:pPr>
            <w:r w:rsidRPr="00283FF2">
              <w:rPr>
                <w:rFonts w:ascii="Verdana" w:hAnsi="Verdana"/>
                <w:sz w:val="22"/>
              </w:rPr>
              <w:t>Puntaje</w:t>
            </w:r>
          </w:p>
        </w:tc>
      </w:tr>
      <w:tr w:rsidR="00A447CF" w:rsidRPr="0057476A" w14:paraId="2D3EEF6C" w14:textId="77777777" w:rsidTr="007214D8">
        <w:trPr>
          <w:trHeight w:val="47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7F77D0E3" w14:textId="130A02D0" w:rsidR="00A447CF" w:rsidRPr="00283FF2" w:rsidRDefault="00A447CF" w:rsidP="00506E5F">
            <w:pPr>
              <w:jc w:val="center"/>
              <w:rPr>
                <w:rFonts w:ascii="Verdana" w:hAnsi="Verdana"/>
                <w:b w:val="0"/>
                <w:bCs w:val="0"/>
                <w:sz w:val="22"/>
              </w:rPr>
            </w:pPr>
            <w:r w:rsidRPr="00283FF2">
              <w:rPr>
                <w:rFonts w:ascii="Verdana" w:hAnsi="Verdana"/>
                <w:sz w:val="22"/>
              </w:rPr>
              <w:t xml:space="preserve">Experiencia adicional del </w:t>
            </w:r>
            <w:r w:rsidR="00C83DE3" w:rsidRPr="00283FF2">
              <w:rPr>
                <w:rFonts w:ascii="Verdana" w:hAnsi="Verdana"/>
                <w:sz w:val="22"/>
              </w:rPr>
              <w:t>P</w:t>
            </w:r>
            <w:r w:rsidRPr="00283FF2">
              <w:rPr>
                <w:rFonts w:ascii="Verdana" w:hAnsi="Verdana"/>
                <w:sz w:val="22"/>
              </w:rPr>
              <w:t xml:space="preserve">ersonal </w:t>
            </w:r>
            <w:r w:rsidR="00C83DE3" w:rsidRPr="00283FF2">
              <w:rPr>
                <w:rFonts w:ascii="Verdana" w:hAnsi="Verdana"/>
                <w:sz w:val="22"/>
              </w:rPr>
              <w:t>C</w:t>
            </w:r>
            <w:r w:rsidRPr="00283FF2">
              <w:rPr>
                <w:rFonts w:ascii="Verdana" w:hAnsi="Verdana"/>
                <w:sz w:val="22"/>
              </w:rPr>
              <w:t xml:space="preserve">lave </w:t>
            </w:r>
            <w:r w:rsidR="00C83DE3" w:rsidRPr="00283FF2">
              <w:rPr>
                <w:rFonts w:ascii="Verdana" w:hAnsi="Verdana"/>
                <w:sz w:val="22"/>
              </w:rPr>
              <w:t>E</w:t>
            </w:r>
            <w:r w:rsidRPr="00283FF2">
              <w:rPr>
                <w:rFonts w:ascii="Verdana" w:hAnsi="Verdana"/>
                <w:sz w:val="22"/>
              </w:rPr>
              <w:t>valuable</w:t>
            </w:r>
          </w:p>
        </w:tc>
        <w:tc>
          <w:tcPr>
            <w:tcW w:w="3115" w:type="dxa"/>
            <w:vAlign w:val="center"/>
          </w:tcPr>
          <w:p w14:paraId="329585E8" w14:textId="08CA1C7A" w:rsidR="00A447CF" w:rsidRPr="00283FF2" w:rsidRDefault="00A447CF" w:rsidP="00506E5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rPr>
            </w:pPr>
            <w:r w:rsidRPr="00283FF2">
              <w:rPr>
                <w:rFonts w:ascii="Verdana" w:hAnsi="Verdana"/>
                <w:sz w:val="22"/>
              </w:rPr>
              <w:t xml:space="preserve">5 </w:t>
            </w:r>
          </w:p>
        </w:tc>
      </w:tr>
      <w:tr w:rsidR="00A447CF" w:rsidRPr="0057476A" w14:paraId="7AF66003" w14:textId="77777777" w:rsidTr="007214D8">
        <w:trPr>
          <w:trHeight w:val="24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6273C96A" w14:textId="05FCE108" w:rsidR="00A447CF" w:rsidRPr="00283FF2" w:rsidRDefault="00A447CF" w:rsidP="00506E5F">
            <w:pPr>
              <w:jc w:val="center"/>
              <w:rPr>
                <w:rFonts w:ascii="Verdana" w:hAnsi="Verdana"/>
                <w:b w:val="0"/>
                <w:bCs w:val="0"/>
                <w:sz w:val="22"/>
              </w:rPr>
            </w:pPr>
            <w:r w:rsidRPr="00283FF2">
              <w:rPr>
                <w:rFonts w:ascii="Verdana" w:hAnsi="Verdana"/>
                <w:sz w:val="22"/>
              </w:rPr>
              <w:t xml:space="preserve">Formación académica adicional del </w:t>
            </w:r>
            <w:r w:rsidR="00C83DE3" w:rsidRPr="00283FF2">
              <w:rPr>
                <w:rFonts w:ascii="Verdana" w:hAnsi="Verdana"/>
                <w:sz w:val="22"/>
              </w:rPr>
              <w:t>P</w:t>
            </w:r>
            <w:r w:rsidRPr="00283FF2">
              <w:rPr>
                <w:rFonts w:ascii="Verdana" w:hAnsi="Verdana"/>
                <w:sz w:val="22"/>
              </w:rPr>
              <w:t xml:space="preserve">ersonal </w:t>
            </w:r>
            <w:r w:rsidR="00C83DE3" w:rsidRPr="00283FF2">
              <w:rPr>
                <w:rFonts w:ascii="Verdana" w:hAnsi="Verdana"/>
                <w:sz w:val="22"/>
              </w:rPr>
              <w:t>C</w:t>
            </w:r>
            <w:r w:rsidRPr="00283FF2">
              <w:rPr>
                <w:rFonts w:ascii="Verdana" w:hAnsi="Verdana"/>
                <w:sz w:val="22"/>
              </w:rPr>
              <w:t xml:space="preserve">lave </w:t>
            </w:r>
            <w:r w:rsidR="00C83DE3" w:rsidRPr="00283FF2">
              <w:rPr>
                <w:rFonts w:ascii="Verdana" w:hAnsi="Verdana"/>
                <w:sz w:val="22"/>
              </w:rPr>
              <w:t>E</w:t>
            </w:r>
            <w:r w:rsidRPr="00283FF2">
              <w:rPr>
                <w:rFonts w:ascii="Verdana" w:hAnsi="Verdana"/>
                <w:sz w:val="22"/>
              </w:rPr>
              <w:t xml:space="preserve">valuable </w:t>
            </w:r>
          </w:p>
        </w:tc>
        <w:tc>
          <w:tcPr>
            <w:tcW w:w="3115" w:type="dxa"/>
            <w:vAlign w:val="center"/>
          </w:tcPr>
          <w:p w14:paraId="0F02D6C8" w14:textId="52E08D4B" w:rsidR="00A447CF" w:rsidRPr="00283FF2" w:rsidRDefault="00A447CF" w:rsidP="00506E5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rPr>
            </w:pPr>
            <w:r w:rsidRPr="00283FF2">
              <w:rPr>
                <w:rFonts w:ascii="Verdana" w:hAnsi="Verdana"/>
                <w:sz w:val="22"/>
              </w:rPr>
              <w:t xml:space="preserve">5 </w:t>
            </w:r>
          </w:p>
        </w:tc>
      </w:tr>
      <w:tr w:rsidR="00A447CF" w:rsidRPr="0057476A" w14:paraId="6CF9F8D4" w14:textId="77777777" w:rsidTr="007214D8">
        <w:trPr>
          <w:trHeight w:val="24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35ED115B" w14:textId="5DB56AD1" w:rsidR="00A447CF" w:rsidRPr="00283FF2" w:rsidRDefault="00A447CF" w:rsidP="00A447CF">
            <w:pPr>
              <w:jc w:val="center"/>
              <w:rPr>
                <w:rFonts w:ascii="Verdana" w:hAnsi="Verdana"/>
                <w:sz w:val="22"/>
              </w:rPr>
            </w:pPr>
            <w:r w:rsidRPr="00283FF2">
              <w:rPr>
                <w:rFonts w:ascii="Verdana" w:hAnsi="Verdana"/>
                <w:sz w:val="22"/>
              </w:rPr>
              <w:t xml:space="preserve">Total </w:t>
            </w:r>
          </w:p>
        </w:tc>
        <w:tc>
          <w:tcPr>
            <w:tcW w:w="3115" w:type="dxa"/>
            <w:vAlign w:val="center"/>
          </w:tcPr>
          <w:p w14:paraId="62BFA3C0" w14:textId="23F06B5B" w:rsidR="00A447CF" w:rsidRPr="00283FF2" w:rsidRDefault="00A447CF" w:rsidP="00A447CF">
            <w:pPr>
              <w:jc w:val="center"/>
              <w:cnfStyle w:val="000000000000" w:firstRow="0" w:lastRow="0" w:firstColumn="0" w:lastColumn="0" w:oddVBand="0" w:evenVBand="0" w:oddHBand="0" w:evenHBand="0" w:firstRowFirstColumn="0" w:firstRowLastColumn="0" w:lastRowFirstColumn="0" w:lastRowLastColumn="0"/>
              <w:rPr>
                <w:rFonts w:ascii="Verdana" w:hAnsi="Verdana"/>
                <w:sz w:val="22"/>
              </w:rPr>
            </w:pPr>
            <w:r w:rsidRPr="00283FF2">
              <w:rPr>
                <w:rFonts w:ascii="Verdana" w:hAnsi="Verdana"/>
                <w:sz w:val="22"/>
              </w:rPr>
              <w:t>10</w:t>
            </w:r>
          </w:p>
        </w:tc>
      </w:tr>
    </w:tbl>
    <w:p w14:paraId="10D9AE12" w14:textId="45CFADED" w:rsidR="000755CF" w:rsidRPr="00283FF2" w:rsidRDefault="00A447CF" w:rsidP="000755CF">
      <w:pPr>
        <w:rPr>
          <w:rFonts w:ascii="Verdana" w:hAnsi="Verdana"/>
          <w:sz w:val="22"/>
          <w:lang w:val="es-CO"/>
        </w:rPr>
      </w:pPr>
      <w:r w:rsidRPr="00283FF2">
        <w:rPr>
          <w:rFonts w:ascii="Verdana" w:hAnsi="Verdana"/>
          <w:sz w:val="22"/>
        </w:rPr>
        <w:t xml:space="preserve"> </w:t>
      </w:r>
    </w:p>
    <w:p w14:paraId="7B263740" w14:textId="626C8351" w:rsidR="000755CF" w:rsidRPr="00283FF2" w:rsidRDefault="000E1CC4">
      <w:pPr>
        <w:pStyle w:val="Heading3"/>
        <w:numPr>
          <w:ilvl w:val="2"/>
          <w:numId w:val="47"/>
        </w:numPr>
        <w:rPr>
          <w:rFonts w:ascii="Verdana" w:eastAsiaTheme="minorEastAsia" w:hAnsi="Verdana" w:cstheme="minorBidi"/>
          <w:sz w:val="22"/>
          <w:szCs w:val="22"/>
        </w:rPr>
      </w:pPr>
      <w:bookmarkStart w:id="685" w:name="_Toc216429131"/>
      <w:r w:rsidRPr="00283FF2">
        <w:rPr>
          <w:rFonts w:ascii="Verdana" w:hAnsi="Verdana"/>
          <w:sz w:val="22"/>
          <w:szCs w:val="22"/>
        </w:rPr>
        <w:t>EXPERIENCIA ESPEC</w:t>
      </w:r>
      <w:r w:rsidR="00D03324" w:rsidRPr="00283FF2">
        <w:rPr>
          <w:rFonts w:ascii="Verdana" w:hAnsi="Verdana"/>
          <w:sz w:val="22"/>
          <w:szCs w:val="22"/>
        </w:rPr>
        <w:t>Í</w:t>
      </w:r>
      <w:r w:rsidRPr="00283FF2">
        <w:rPr>
          <w:rFonts w:ascii="Verdana" w:hAnsi="Verdana"/>
          <w:sz w:val="22"/>
          <w:szCs w:val="22"/>
        </w:rPr>
        <w:t>FICA ADICIONAL</w:t>
      </w:r>
      <w:bookmarkEnd w:id="685"/>
      <w:r w:rsidRPr="00283FF2">
        <w:rPr>
          <w:rFonts w:ascii="Verdana" w:hAnsi="Verdana"/>
          <w:sz w:val="22"/>
          <w:szCs w:val="22"/>
        </w:rPr>
        <w:t xml:space="preserve"> </w:t>
      </w:r>
    </w:p>
    <w:p w14:paraId="30FB1492" w14:textId="2B50F07E" w:rsidR="0028590D" w:rsidRPr="00283FF2" w:rsidRDefault="0028590D" w:rsidP="0028590D">
      <w:pPr>
        <w:rPr>
          <w:rFonts w:ascii="Verdana" w:hAnsi="Verdana"/>
          <w:sz w:val="22"/>
          <w:lang w:val="es-CO"/>
        </w:rPr>
      </w:pPr>
    </w:p>
    <w:p w14:paraId="53ED3550" w14:textId="41D64783" w:rsidR="002C2C01" w:rsidRPr="00283FF2" w:rsidRDefault="002C2C01" w:rsidP="002C2C01">
      <w:pPr>
        <w:rPr>
          <w:rFonts w:ascii="Verdana" w:hAnsi="Verdana"/>
          <w:sz w:val="22"/>
          <w:lang w:val="es-CO"/>
        </w:rPr>
      </w:pPr>
      <w:r w:rsidRPr="00283FF2">
        <w:rPr>
          <w:rFonts w:ascii="Verdana" w:hAnsi="Verdana"/>
          <w:sz w:val="22"/>
          <w:lang w:val="es-CO"/>
        </w:rPr>
        <w:t xml:space="preserve">La </w:t>
      </w:r>
      <w:r w:rsidR="00C83DE3" w:rsidRPr="00283FF2">
        <w:rPr>
          <w:rFonts w:ascii="Verdana" w:hAnsi="Verdana"/>
          <w:sz w:val="22"/>
          <w:lang w:val="es-CO"/>
        </w:rPr>
        <w:t>E</w:t>
      </w:r>
      <w:r w:rsidRPr="00283FF2">
        <w:rPr>
          <w:rFonts w:ascii="Verdana" w:hAnsi="Verdana"/>
          <w:sz w:val="22"/>
          <w:lang w:val="es-CO"/>
        </w:rPr>
        <w:t xml:space="preserve">ntidad asignará </w:t>
      </w:r>
      <w:r w:rsidR="5379F0A5" w:rsidRPr="00283FF2">
        <w:rPr>
          <w:rFonts w:ascii="Verdana" w:hAnsi="Verdana"/>
          <w:sz w:val="22"/>
          <w:lang w:val="es-CO"/>
        </w:rPr>
        <w:t xml:space="preserve">cinco </w:t>
      </w:r>
      <w:r w:rsidRPr="00283FF2">
        <w:rPr>
          <w:rFonts w:ascii="Verdana" w:hAnsi="Verdana"/>
          <w:sz w:val="22"/>
          <w:lang w:val="es-CO"/>
        </w:rPr>
        <w:t>(</w:t>
      </w:r>
      <w:r w:rsidR="20900E03" w:rsidRPr="00283FF2">
        <w:rPr>
          <w:rFonts w:ascii="Verdana" w:hAnsi="Verdana"/>
          <w:sz w:val="22"/>
          <w:lang w:val="es-CO"/>
        </w:rPr>
        <w:t>5</w:t>
      </w:r>
      <w:r w:rsidRPr="00283FF2">
        <w:rPr>
          <w:rFonts w:ascii="Verdana" w:hAnsi="Verdana"/>
          <w:sz w:val="22"/>
          <w:lang w:val="es-CO"/>
        </w:rPr>
        <w:t xml:space="preserve">) puntos al </w:t>
      </w:r>
      <w:r w:rsidR="00C83DE3" w:rsidRPr="00283FF2">
        <w:rPr>
          <w:rFonts w:ascii="Verdana" w:hAnsi="Verdana"/>
          <w:sz w:val="22"/>
          <w:lang w:val="es-CO"/>
        </w:rPr>
        <w:t>P</w:t>
      </w:r>
      <w:r w:rsidRPr="00283FF2">
        <w:rPr>
          <w:rFonts w:ascii="Verdana" w:hAnsi="Verdana"/>
          <w:sz w:val="22"/>
          <w:lang w:val="es-CO"/>
        </w:rPr>
        <w:t xml:space="preserve">roponente que se comprometa con el diligenciamiento del “Formato 9 - Experiencia </w:t>
      </w:r>
      <w:r w:rsidR="7DE32446" w:rsidRPr="00283FF2">
        <w:rPr>
          <w:rFonts w:ascii="Verdana" w:hAnsi="Verdana"/>
          <w:sz w:val="22"/>
          <w:lang w:val="es-CO"/>
        </w:rPr>
        <w:t xml:space="preserve">y formación </w:t>
      </w:r>
      <w:r w:rsidR="005D5712" w:rsidRPr="00283FF2">
        <w:rPr>
          <w:rFonts w:ascii="Verdana" w:hAnsi="Verdana"/>
          <w:sz w:val="22"/>
          <w:lang w:val="es-CO"/>
        </w:rPr>
        <w:t xml:space="preserve">académica </w:t>
      </w:r>
      <w:r w:rsidRPr="00283FF2">
        <w:rPr>
          <w:rFonts w:ascii="Verdana" w:hAnsi="Verdana"/>
          <w:sz w:val="22"/>
          <w:lang w:val="es-CO"/>
        </w:rPr>
        <w:t xml:space="preserve">adicional del </w:t>
      </w:r>
      <w:r w:rsidR="00325858" w:rsidRPr="00283FF2">
        <w:rPr>
          <w:rFonts w:ascii="Verdana" w:hAnsi="Verdana"/>
          <w:sz w:val="22"/>
          <w:lang w:val="es-CO"/>
        </w:rPr>
        <w:t>P</w:t>
      </w:r>
      <w:r w:rsidRPr="00283FF2">
        <w:rPr>
          <w:rFonts w:ascii="Verdana" w:hAnsi="Verdana"/>
          <w:sz w:val="22"/>
          <w:lang w:val="es-CO"/>
        </w:rPr>
        <w:t xml:space="preserve">ersonal </w:t>
      </w:r>
      <w:r w:rsidR="00325858" w:rsidRPr="00283FF2">
        <w:rPr>
          <w:rFonts w:ascii="Verdana" w:hAnsi="Verdana"/>
          <w:sz w:val="22"/>
          <w:lang w:val="es-CO"/>
        </w:rPr>
        <w:t>C</w:t>
      </w:r>
      <w:r w:rsidRPr="00283FF2">
        <w:rPr>
          <w:rFonts w:ascii="Verdana" w:hAnsi="Verdana"/>
          <w:sz w:val="22"/>
          <w:lang w:val="es-CO"/>
        </w:rPr>
        <w:t xml:space="preserve">lave </w:t>
      </w:r>
      <w:r w:rsidR="00325858" w:rsidRPr="00283FF2">
        <w:rPr>
          <w:rFonts w:ascii="Verdana" w:hAnsi="Verdana"/>
          <w:sz w:val="22"/>
          <w:lang w:val="es-CO"/>
        </w:rPr>
        <w:t>E</w:t>
      </w:r>
      <w:r w:rsidRPr="00283FF2">
        <w:rPr>
          <w:rFonts w:ascii="Verdana" w:hAnsi="Verdana"/>
          <w:sz w:val="22"/>
          <w:lang w:val="es-CO"/>
        </w:rPr>
        <w:t xml:space="preserve">valuable” a acreditar que </w:t>
      </w:r>
      <w:r w:rsidRPr="00283FF2">
        <w:rPr>
          <w:rFonts w:ascii="Verdana" w:hAnsi="Verdana"/>
          <w:sz w:val="22"/>
          <w:highlight w:val="lightGray"/>
          <w:lang w:val="es-CO"/>
        </w:rPr>
        <w:t>[cada uno de los integrantes</w:t>
      </w:r>
      <w:r w:rsidRPr="00283FF2">
        <w:rPr>
          <w:rFonts w:ascii="Verdana" w:hAnsi="Verdana"/>
          <w:b/>
          <w:bCs/>
          <w:i/>
          <w:iCs/>
          <w:sz w:val="22"/>
          <w:highlight w:val="lightGray"/>
          <w:lang w:val="es-CO"/>
        </w:rPr>
        <w:t xml:space="preserve"> </w:t>
      </w:r>
      <w:r w:rsidRPr="00283FF2">
        <w:rPr>
          <w:rFonts w:ascii="Verdana" w:hAnsi="Verdana"/>
          <w:sz w:val="22"/>
          <w:highlight w:val="lightGray"/>
          <w:lang w:val="es-CO"/>
        </w:rPr>
        <w:t xml:space="preserve">que conforman el </w:t>
      </w:r>
      <w:r w:rsidR="00325858" w:rsidRPr="00283FF2">
        <w:rPr>
          <w:rFonts w:ascii="Verdana" w:hAnsi="Verdana"/>
          <w:sz w:val="22"/>
          <w:highlight w:val="lightGray"/>
          <w:lang w:val="es-CO"/>
        </w:rPr>
        <w:t>P</w:t>
      </w:r>
      <w:r w:rsidRPr="00283FF2">
        <w:rPr>
          <w:rFonts w:ascii="Verdana" w:hAnsi="Verdana"/>
          <w:sz w:val="22"/>
          <w:highlight w:val="lightGray"/>
          <w:lang w:val="es-CO"/>
        </w:rPr>
        <w:t xml:space="preserve">ersonal </w:t>
      </w:r>
      <w:r w:rsidR="00325858" w:rsidRPr="00283FF2">
        <w:rPr>
          <w:rFonts w:ascii="Verdana" w:hAnsi="Verdana"/>
          <w:sz w:val="22"/>
          <w:highlight w:val="lightGray"/>
          <w:lang w:val="es-CO"/>
        </w:rPr>
        <w:t>C</w:t>
      </w:r>
      <w:r w:rsidRPr="00283FF2">
        <w:rPr>
          <w:rFonts w:ascii="Verdana" w:hAnsi="Verdana"/>
          <w:sz w:val="22"/>
          <w:highlight w:val="lightGray"/>
          <w:lang w:val="es-CO"/>
        </w:rPr>
        <w:t xml:space="preserve">lave </w:t>
      </w:r>
      <w:r w:rsidR="00325858" w:rsidRPr="00283FF2">
        <w:rPr>
          <w:rFonts w:ascii="Verdana" w:hAnsi="Verdana"/>
          <w:sz w:val="22"/>
          <w:highlight w:val="lightGray"/>
          <w:lang w:val="es-CO"/>
        </w:rPr>
        <w:t>E</w:t>
      </w:r>
      <w:r w:rsidRPr="00283FF2">
        <w:rPr>
          <w:rFonts w:ascii="Verdana" w:hAnsi="Verdana"/>
          <w:sz w:val="22"/>
          <w:highlight w:val="lightGray"/>
          <w:lang w:val="es-CO"/>
        </w:rPr>
        <w:t xml:space="preserve">valuable: i) el director de </w:t>
      </w:r>
      <w:r w:rsidR="00BA32BB" w:rsidRPr="00283FF2">
        <w:rPr>
          <w:rFonts w:ascii="Verdana" w:hAnsi="Verdana"/>
          <w:sz w:val="22"/>
          <w:highlight w:val="lightGray"/>
          <w:lang w:val="es-CO"/>
        </w:rPr>
        <w:t>consultoría</w:t>
      </w:r>
      <w:r w:rsidR="00591A28" w:rsidRPr="00283FF2">
        <w:rPr>
          <w:rFonts w:ascii="Verdana" w:hAnsi="Verdana"/>
          <w:sz w:val="22"/>
          <w:highlight w:val="lightGray"/>
          <w:lang w:val="es-CO"/>
        </w:rPr>
        <w:t xml:space="preserve"> y/o</w:t>
      </w:r>
      <w:r w:rsidRPr="00283FF2">
        <w:rPr>
          <w:rFonts w:ascii="Verdana" w:hAnsi="Verdana"/>
          <w:sz w:val="22"/>
          <w:highlight w:val="lightGray"/>
          <w:lang w:val="es-CO"/>
        </w:rPr>
        <w:t xml:space="preserve"> </w:t>
      </w:r>
      <w:proofErr w:type="spellStart"/>
      <w:r w:rsidRPr="00283FF2">
        <w:rPr>
          <w:rFonts w:ascii="Verdana" w:hAnsi="Verdana"/>
          <w:sz w:val="22"/>
          <w:highlight w:val="lightGray"/>
          <w:lang w:val="es-CO"/>
        </w:rPr>
        <w:t>ii</w:t>
      </w:r>
      <w:proofErr w:type="spellEnd"/>
      <w:r w:rsidRPr="00283FF2">
        <w:rPr>
          <w:rFonts w:ascii="Verdana" w:hAnsi="Verdana"/>
          <w:sz w:val="22"/>
          <w:highlight w:val="lightGray"/>
          <w:lang w:val="es-CO"/>
        </w:rPr>
        <w:t xml:space="preserve">) el </w:t>
      </w:r>
      <w:r w:rsidR="00771407" w:rsidRPr="00283FF2">
        <w:rPr>
          <w:rFonts w:ascii="Verdana" w:hAnsi="Verdana"/>
          <w:sz w:val="22"/>
          <w:highlight w:val="lightGray"/>
          <w:lang w:val="es-CO"/>
        </w:rPr>
        <w:t xml:space="preserve">coordinador de consultoría (en los casos que aplique) </w:t>
      </w:r>
      <w:r w:rsidRPr="00283FF2">
        <w:rPr>
          <w:rFonts w:ascii="Verdana" w:hAnsi="Verdana"/>
          <w:sz w:val="22"/>
          <w:highlight w:val="lightGray"/>
          <w:lang w:val="es-CO"/>
        </w:rPr>
        <w:t>y</w:t>
      </w:r>
      <w:r w:rsidR="00591A28" w:rsidRPr="00283FF2">
        <w:rPr>
          <w:rFonts w:ascii="Verdana" w:hAnsi="Verdana"/>
          <w:sz w:val="22"/>
          <w:highlight w:val="lightGray"/>
          <w:lang w:val="es-CO"/>
        </w:rPr>
        <w:t>/o</w:t>
      </w:r>
      <w:r w:rsidRPr="00283FF2">
        <w:rPr>
          <w:rFonts w:ascii="Verdana" w:hAnsi="Verdana"/>
          <w:sz w:val="22"/>
          <w:highlight w:val="lightGray"/>
          <w:lang w:val="es-CO"/>
        </w:rPr>
        <w:t xml:space="preserve"> </w:t>
      </w:r>
      <w:proofErr w:type="spellStart"/>
      <w:r w:rsidRPr="00283FF2">
        <w:rPr>
          <w:rFonts w:ascii="Verdana" w:hAnsi="Verdana"/>
          <w:sz w:val="22"/>
          <w:highlight w:val="lightGray"/>
          <w:lang w:val="es-CO"/>
        </w:rPr>
        <w:t>iii</w:t>
      </w:r>
      <w:proofErr w:type="spellEnd"/>
      <w:r w:rsidRPr="00283FF2">
        <w:rPr>
          <w:rFonts w:ascii="Verdana" w:hAnsi="Verdana"/>
          <w:sz w:val="22"/>
          <w:highlight w:val="lightGray"/>
          <w:lang w:val="es-CO"/>
        </w:rPr>
        <w:t>) el especialista principal del proyecto]</w:t>
      </w:r>
      <w:r w:rsidRPr="00283FF2">
        <w:rPr>
          <w:rFonts w:ascii="Verdana" w:hAnsi="Verdana"/>
          <w:sz w:val="22"/>
          <w:lang w:val="es-CO"/>
        </w:rPr>
        <w:t xml:space="preserve"> tienen un año (1) de experiencia específica adicional a la definida en la “Matriz 4 – Lineamientos del </w:t>
      </w:r>
      <w:r w:rsidR="00712314" w:rsidRPr="00283FF2">
        <w:rPr>
          <w:rFonts w:ascii="Verdana" w:hAnsi="Verdana"/>
          <w:sz w:val="22"/>
          <w:lang w:val="es-CO"/>
        </w:rPr>
        <w:t>P</w:t>
      </w:r>
      <w:r w:rsidRPr="00283FF2">
        <w:rPr>
          <w:rFonts w:ascii="Verdana" w:hAnsi="Verdana"/>
          <w:sz w:val="22"/>
          <w:lang w:val="es-CO"/>
        </w:rPr>
        <w:t xml:space="preserve">ersonal </w:t>
      </w:r>
      <w:r w:rsidR="00712314" w:rsidRPr="00283FF2">
        <w:rPr>
          <w:rFonts w:ascii="Verdana" w:hAnsi="Verdana"/>
          <w:sz w:val="22"/>
          <w:lang w:val="es-CO"/>
        </w:rPr>
        <w:t>C</w:t>
      </w:r>
      <w:r w:rsidRPr="00283FF2">
        <w:rPr>
          <w:rFonts w:ascii="Verdana" w:hAnsi="Verdana"/>
          <w:sz w:val="22"/>
          <w:lang w:val="es-CO"/>
        </w:rPr>
        <w:t xml:space="preserve">lave </w:t>
      </w:r>
      <w:r w:rsidR="00712314" w:rsidRPr="00283FF2">
        <w:rPr>
          <w:rFonts w:ascii="Verdana" w:hAnsi="Verdana"/>
          <w:sz w:val="22"/>
          <w:lang w:val="es-CO"/>
        </w:rPr>
        <w:t>E</w:t>
      </w:r>
      <w:r w:rsidRPr="00283FF2">
        <w:rPr>
          <w:rFonts w:ascii="Verdana" w:hAnsi="Verdana"/>
          <w:sz w:val="22"/>
          <w:lang w:val="es-CO"/>
        </w:rPr>
        <w:t xml:space="preserve">valuable”. </w:t>
      </w:r>
      <w:r w:rsidRPr="00283FF2">
        <w:rPr>
          <w:rFonts w:ascii="Verdana" w:hAnsi="Verdana"/>
          <w:sz w:val="22"/>
          <w:highlight w:val="lightGray"/>
          <w:lang w:val="es-CO"/>
        </w:rPr>
        <w:t>[Es decir, si el requisito mínimo de experiencia específica es de 2 años, se otorgará puntaje por una experiencia adicional de 1 año, para un total de 3 años]</w:t>
      </w:r>
      <w:r w:rsidRPr="00283FF2">
        <w:rPr>
          <w:rFonts w:ascii="Verdana" w:hAnsi="Verdana"/>
          <w:sz w:val="22"/>
          <w:lang w:val="es-CO"/>
        </w:rPr>
        <w:t xml:space="preserve">. </w:t>
      </w:r>
    </w:p>
    <w:p w14:paraId="0E21DEE2" w14:textId="77777777" w:rsidR="00CB5242" w:rsidRPr="00283FF2" w:rsidRDefault="00CB5242" w:rsidP="002C2C01">
      <w:pPr>
        <w:rPr>
          <w:rFonts w:ascii="Verdana" w:hAnsi="Verdana"/>
          <w:sz w:val="22"/>
          <w:lang w:val="es-CO"/>
        </w:rPr>
      </w:pPr>
    </w:p>
    <w:p w14:paraId="36EAE177" w14:textId="7C0DAF76" w:rsidR="002C2C01" w:rsidRPr="00283FF2" w:rsidRDefault="002C2C01" w:rsidP="29E40465">
      <w:pPr>
        <w:rPr>
          <w:rFonts w:ascii="Verdana" w:hAnsi="Verdana"/>
          <w:sz w:val="22"/>
        </w:rPr>
      </w:pPr>
      <w:r w:rsidRPr="29E40465">
        <w:rPr>
          <w:rFonts w:ascii="Verdana" w:hAnsi="Verdana"/>
          <w:sz w:val="22"/>
          <w:lang w:val="es-CO"/>
        </w:rPr>
        <w:t xml:space="preserve">Para otorgar el puntaje basta con presentar el “Formato 9 - Experiencia </w:t>
      </w:r>
      <w:r w:rsidR="00A447CF" w:rsidRPr="29E40465">
        <w:rPr>
          <w:rFonts w:ascii="Verdana" w:hAnsi="Verdana"/>
          <w:sz w:val="22"/>
          <w:lang w:val="es-CO"/>
        </w:rPr>
        <w:t xml:space="preserve">y formación </w:t>
      </w:r>
      <w:r w:rsidR="005D5712" w:rsidRPr="29E40465">
        <w:rPr>
          <w:rFonts w:ascii="Verdana" w:hAnsi="Verdana"/>
          <w:sz w:val="22"/>
          <w:lang w:val="es-CO"/>
        </w:rPr>
        <w:t xml:space="preserve">académica </w:t>
      </w:r>
      <w:r w:rsidRPr="29E40465">
        <w:rPr>
          <w:rFonts w:ascii="Verdana" w:hAnsi="Verdana"/>
          <w:sz w:val="22"/>
          <w:lang w:val="es-CO"/>
        </w:rPr>
        <w:t xml:space="preserve">adicional del </w:t>
      </w:r>
      <w:r w:rsidR="00325858" w:rsidRPr="29E40465">
        <w:rPr>
          <w:rFonts w:ascii="Verdana" w:hAnsi="Verdana"/>
          <w:sz w:val="22"/>
          <w:lang w:val="es-CO"/>
        </w:rPr>
        <w:t>P</w:t>
      </w:r>
      <w:r w:rsidRPr="29E40465">
        <w:rPr>
          <w:rFonts w:ascii="Verdana" w:hAnsi="Verdana"/>
          <w:sz w:val="22"/>
          <w:lang w:val="es-CO"/>
        </w:rPr>
        <w:t xml:space="preserve">ersonal </w:t>
      </w:r>
      <w:r w:rsidR="00325858" w:rsidRPr="29E40465">
        <w:rPr>
          <w:rFonts w:ascii="Verdana" w:hAnsi="Verdana"/>
          <w:sz w:val="22"/>
          <w:lang w:val="es-CO"/>
        </w:rPr>
        <w:t>C</w:t>
      </w:r>
      <w:r w:rsidRPr="29E40465">
        <w:rPr>
          <w:rFonts w:ascii="Verdana" w:hAnsi="Verdana"/>
          <w:sz w:val="22"/>
          <w:lang w:val="es-CO"/>
        </w:rPr>
        <w:t xml:space="preserve">lave </w:t>
      </w:r>
      <w:r w:rsidR="00325858" w:rsidRPr="29E40465">
        <w:rPr>
          <w:rFonts w:ascii="Verdana" w:hAnsi="Verdana"/>
          <w:sz w:val="22"/>
          <w:lang w:val="es-CO"/>
        </w:rPr>
        <w:t>E</w:t>
      </w:r>
      <w:r w:rsidRPr="29E40465">
        <w:rPr>
          <w:rFonts w:ascii="Verdana" w:hAnsi="Verdana"/>
          <w:sz w:val="22"/>
          <w:lang w:val="es-CO"/>
        </w:rPr>
        <w:t>valuable”</w:t>
      </w:r>
      <w:r w:rsidR="00A54000" w:rsidRPr="29E40465">
        <w:rPr>
          <w:rFonts w:ascii="Verdana" w:hAnsi="Verdana"/>
          <w:sz w:val="22"/>
          <w:lang w:val="es-CO"/>
        </w:rPr>
        <w:t>. P</w:t>
      </w:r>
      <w:r w:rsidRPr="29E40465">
        <w:rPr>
          <w:rFonts w:ascii="Verdana" w:hAnsi="Verdana"/>
          <w:sz w:val="22"/>
          <w:lang w:val="es-CO"/>
        </w:rPr>
        <w:t xml:space="preserve">or tanto, </w:t>
      </w:r>
      <w:r w:rsidRPr="29E40465">
        <w:rPr>
          <w:rFonts w:ascii="Verdana" w:hAnsi="Verdana"/>
          <w:sz w:val="22"/>
          <w:u w:val="single"/>
          <w:lang w:val="es-CO"/>
        </w:rPr>
        <w:t xml:space="preserve">no se revisarán los soportes de experiencia del </w:t>
      </w:r>
      <w:r w:rsidR="00325858" w:rsidRPr="29E40465">
        <w:rPr>
          <w:rFonts w:ascii="Verdana" w:hAnsi="Verdana"/>
          <w:sz w:val="22"/>
          <w:u w:val="single"/>
          <w:lang w:val="es-CO"/>
        </w:rPr>
        <w:t>P</w:t>
      </w:r>
      <w:r w:rsidRPr="29E40465">
        <w:rPr>
          <w:rFonts w:ascii="Verdana" w:hAnsi="Verdana"/>
          <w:sz w:val="22"/>
          <w:u w:val="single"/>
          <w:lang w:val="es-CO"/>
        </w:rPr>
        <w:t xml:space="preserve">ersonal </w:t>
      </w:r>
      <w:r w:rsidR="00325858" w:rsidRPr="29E40465">
        <w:rPr>
          <w:rFonts w:ascii="Verdana" w:hAnsi="Verdana"/>
          <w:sz w:val="22"/>
          <w:u w:val="single"/>
          <w:lang w:val="es-CO"/>
        </w:rPr>
        <w:t>C</w:t>
      </w:r>
      <w:r w:rsidRPr="29E40465">
        <w:rPr>
          <w:rFonts w:ascii="Verdana" w:hAnsi="Verdana"/>
          <w:sz w:val="22"/>
          <w:u w:val="single"/>
          <w:lang w:val="es-CO"/>
        </w:rPr>
        <w:t xml:space="preserve">lave </w:t>
      </w:r>
      <w:r w:rsidR="00234408" w:rsidRPr="29E40465">
        <w:rPr>
          <w:rFonts w:ascii="Verdana" w:hAnsi="Verdana"/>
          <w:sz w:val="22"/>
          <w:u w:val="single"/>
          <w:lang w:val="es-CO"/>
        </w:rPr>
        <w:t>E</w:t>
      </w:r>
      <w:r w:rsidRPr="29E40465">
        <w:rPr>
          <w:rFonts w:ascii="Verdana" w:hAnsi="Verdana"/>
          <w:sz w:val="22"/>
          <w:u w:val="single"/>
          <w:lang w:val="es-CO"/>
        </w:rPr>
        <w:t>valuable durante la evaluación de las ofertas</w:t>
      </w:r>
      <w:r w:rsidRPr="29E40465">
        <w:rPr>
          <w:rFonts w:ascii="Verdana" w:hAnsi="Verdana"/>
          <w:sz w:val="22"/>
          <w:lang w:val="es-CO"/>
        </w:rPr>
        <w:t xml:space="preserve">. La verificación de los documentos relacionados con el </w:t>
      </w:r>
      <w:r w:rsidR="00CE3790" w:rsidRPr="29E40465">
        <w:rPr>
          <w:rFonts w:ascii="Verdana" w:hAnsi="Verdana"/>
          <w:sz w:val="22"/>
          <w:lang w:val="es-CO"/>
        </w:rPr>
        <w:t>P</w:t>
      </w:r>
      <w:r w:rsidRPr="29E40465">
        <w:rPr>
          <w:rFonts w:ascii="Verdana" w:hAnsi="Verdana"/>
          <w:sz w:val="22"/>
          <w:lang w:val="es-CO"/>
        </w:rPr>
        <w:t xml:space="preserve">ersonal </w:t>
      </w:r>
      <w:r w:rsidR="00CE3790" w:rsidRPr="29E40465">
        <w:rPr>
          <w:rFonts w:ascii="Verdana" w:hAnsi="Verdana"/>
          <w:sz w:val="22"/>
          <w:lang w:val="es-CO"/>
        </w:rPr>
        <w:t>C</w:t>
      </w:r>
      <w:r w:rsidRPr="29E40465">
        <w:rPr>
          <w:rFonts w:ascii="Verdana" w:hAnsi="Verdana"/>
          <w:sz w:val="22"/>
          <w:lang w:val="es-CO"/>
        </w:rPr>
        <w:t xml:space="preserve">lave </w:t>
      </w:r>
      <w:r w:rsidR="00CE3790" w:rsidRPr="29E40465">
        <w:rPr>
          <w:rFonts w:ascii="Verdana" w:hAnsi="Verdana"/>
          <w:sz w:val="22"/>
          <w:lang w:val="es-CO"/>
        </w:rPr>
        <w:t>E</w:t>
      </w:r>
      <w:r w:rsidRPr="29E40465">
        <w:rPr>
          <w:rFonts w:ascii="Verdana" w:hAnsi="Verdana"/>
          <w:sz w:val="22"/>
          <w:lang w:val="es-CO"/>
        </w:rPr>
        <w:t xml:space="preserve">valuable se </w:t>
      </w:r>
      <w:r w:rsidR="000E3864" w:rsidRPr="29E40465">
        <w:rPr>
          <w:rFonts w:ascii="Verdana" w:hAnsi="Verdana"/>
          <w:sz w:val="22"/>
          <w:lang w:val="es-CO"/>
        </w:rPr>
        <w:t xml:space="preserve">hará </w:t>
      </w:r>
      <w:r w:rsidRPr="29E40465">
        <w:rPr>
          <w:rFonts w:ascii="Verdana" w:hAnsi="Verdana"/>
          <w:sz w:val="22"/>
          <w:lang w:val="es-CO"/>
        </w:rPr>
        <w:t>de acuerdo con lo señalado en el numeral 9.1 “Información para el control de la ejecución”.</w:t>
      </w:r>
    </w:p>
    <w:p w14:paraId="67B9CB97" w14:textId="77777777" w:rsidR="002C2C01" w:rsidRPr="00283FF2" w:rsidRDefault="002C2C01" w:rsidP="002C2C01">
      <w:pPr>
        <w:rPr>
          <w:rFonts w:ascii="Verdana" w:hAnsi="Verdana"/>
          <w:sz w:val="22"/>
          <w:lang w:val="es-CO"/>
        </w:rPr>
      </w:pPr>
    </w:p>
    <w:p w14:paraId="5DC44AC7" w14:textId="6E7F9251" w:rsidR="002C2C01" w:rsidRPr="00283FF2" w:rsidRDefault="002C2C01" w:rsidP="00F95698">
      <w:pPr>
        <w:numPr>
          <w:ilvl w:val="0"/>
          <w:numId w:val="29"/>
        </w:numPr>
        <w:rPr>
          <w:rFonts w:ascii="Verdana" w:hAnsi="Verdana"/>
          <w:sz w:val="22"/>
          <w:lang w:val="es-CO"/>
        </w:rPr>
      </w:pPr>
      <w:r w:rsidRPr="00283FF2">
        <w:rPr>
          <w:rFonts w:ascii="Verdana" w:hAnsi="Verdana"/>
          <w:sz w:val="22"/>
          <w:lang w:val="es-CO"/>
        </w:rPr>
        <w:t>Se entiende por “Experiencia específica adicional” la experiencia directamente relacionada con el cargo a desempeñar.</w:t>
      </w:r>
    </w:p>
    <w:p w14:paraId="2F1D2816" w14:textId="77777777" w:rsidR="006D4FC0" w:rsidRPr="00283FF2" w:rsidRDefault="006D4FC0" w:rsidP="006D4FC0">
      <w:pPr>
        <w:ind w:left="1080"/>
        <w:rPr>
          <w:rFonts w:ascii="Verdana" w:hAnsi="Verdana"/>
          <w:sz w:val="22"/>
          <w:lang w:val="es-CO"/>
        </w:rPr>
      </w:pPr>
    </w:p>
    <w:p w14:paraId="4E7595D9" w14:textId="71965D0A" w:rsidR="002C2C01" w:rsidRPr="00283FF2" w:rsidRDefault="002C2C01" w:rsidP="00F95698">
      <w:pPr>
        <w:numPr>
          <w:ilvl w:val="0"/>
          <w:numId w:val="29"/>
        </w:numPr>
        <w:rPr>
          <w:rFonts w:ascii="Verdana" w:hAnsi="Verdana"/>
          <w:sz w:val="22"/>
          <w:lang w:val="es-CO"/>
        </w:rPr>
      </w:pPr>
      <w:r w:rsidRPr="00283FF2">
        <w:rPr>
          <w:rFonts w:ascii="Verdana" w:hAnsi="Verdana"/>
          <w:sz w:val="22"/>
          <w:lang w:val="es-CO"/>
        </w:rPr>
        <w:t xml:space="preserve">La contabilización </w:t>
      </w:r>
      <w:r w:rsidR="00157AFE" w:rsidRPr="00283FF2">
        <w:rPr>
          <w:rFonts w:ascii="Verdana" w:hAnsi="Verdana"/>
          <w:sz w:val="22"/>
          <w:lang w:val="es-CO"/>
        </w:rPr>
        <w:t xml:space="preserve">total </w:t>
      </w:r>
      <w:r w:rsidRPr="00283FF2">
        <w:rPr>
          <w:rFonts w:ascii="Verdana" w:hAnsi="Verdana"/>
          <w:sz w:val="22"/>
          <w:lang w:val="es-CO"/>
        </w:rPr>
        <w:t xml:space="preserve">de la experiencia se realizará en años. En caso de </w:t>
      </w:r>
      <w:r w:rsidR="005918A5" w:rsidRPr="00283FF2">
        <w:rPr>
          <w:rFonts w:ascii="Verdana" w:hAnsi="Verdana"/>
          <w:sz w:val="22"/>
          <w:lang w:val="es-CO"/>
        </w:rPr>
        <w:t>se</w:t>
      </w:r>
      <w:r w:rsidR="003C0D13" w:rsidRPr="00283FF2">
        <w:rPr>
          <w:rFonts w:ascii="Verdana" w:hAnsi="Verdana"/>
          <w:sz w:val="22"/>
          <w:lang w:val="es-CO"/>
        </w:rPr>
        <w:t>r</w:t>
      </w:r>
      <w:r w:rsidR="005918A5" w:rsidRPr="00283FF2">
        <w:rPr>
          <w:rFonts w:ascii="Verdana" w:hAnsi="Verdana"/>
          <w:sz w:val="22"/>
          <w:lang w:val="es-CO"/>
        </w:rPr>
        <w:t xml:space="preserve"> necesario </w:t>
      </w:r>
      <w:r w:rsidRPr="00283FF2">
        <w:rPr>
          <w:rFonts w:ascii="Verdana" w:hAnsi="Verdana"/>
          <w:sz w:val="22"/>
          <w:lang w:val="es-CO"/>
        </w:rPr>
        <w:t xml:space="preserve">se </w:t>
      </w:r>
      <w:r w:rsidR="0016798D" w:rsidRPr="00283FF2">
        <w:rPr>
          <w:rFonts w:ascii="Verdana" w:hAnsi="Verdana"/>
          <w:sz w:val="22"/>
          <w:lang w:val="es-CO"/>
        </w:rPr>
        <w:t>ha</w:t>
      </w:r>
      <w:r w:rsidRPr="00283FF2">
        <w:rPr>
          <w:rFonts w:ascii="Verdana" w:hAnsi="Verdana"/>
          <w:sz w:val="22"/>
          <w:lang w:val="es-CO"/>
        </w:rPr>
        <w:t>rá la conversión de meses o días a años</w:t>
      </w:r>
      <w:r w:rsidR="00520306" w:rsidRPr="00283FF2">
        <w:rPr>
          <w:rFonts w:ascii="Verdana" w:hAnsi="Verdana"/>
          <w:sz w:val="22"/>
          <w:lang w:val="es-CO"/>
        </w:rPr>
        <w:t xml:space="preserve"> para la contabilización</w:t>
      </w:r>
      <w:r w:rsidRPr="00283FF2">
        <w:rPr>
          <w:rFonts w:ascii="Verdana" w:hAnsi="Verdana"/>
          <w:sz w:val="22"/>
          <w:lang w:val="es-CO"/>
        </w:rPr>
        <w:t xml:space="preserve">. </w:t>
      </w:r>
    </w:p>
    <w:p w14:paraId="2F4F22A2" w14:textId="77777777" w:rsidR="006D4FC0" w:rsidRPr="00283FF2" w:rsidRDefault="006D4FC0" w:rsidP="006D4FC0">
      <w:pPr>
        <w:pStyle w:val="ListParagraph"/>
        <w:rPr>
          <w:rFonts w:ascii="Verdana" w:hAnsi="Verdana"/>
          <w:sz w:val="22"/>
          <w:lang w:val="es-CO"/>
        </w:rPr>
      </w:pPr>
    </w:p>
    <w:p w14:paraId="100292B5" w14:textId="29201749" w:rsidR="002C2C01" w:rsidRPr="00283FF2" w:rsidRDefault="002C2C01" w:rsidP="00F95698">
      <w:pPr>
        <w:numPr>
          <w:ilvl w:val="0"/>
          <w:numId w:val="29"/>
        </w:numPr>
        <w:rPr>
          <w:rFonts w:ascii="Verdana" w:hAnsi="Verdana"/>
          <w:sz w:val="22"/>
          <w:lang w:val="es-CO"/>
        </w:rPr>
      </w:pPr>
      <w:r w:rsidRPr="00283FF2">
        <w:rPr>
          <w:rFonts w:ascii="Verdana" w:hAnsi="Verdana"/>
          <w:sz w:val="22"/>
          <w:lang w:val="es-CO"/>
        </w:rPr>
        <w:t xml:space="preserve">Las reglas de equivalencias descritas en la Matriz 4 no aplican para el otorgamiento de puntaje, solamente para verificar que el profesional cumple con la experiencia mínima requerida por la </w:t>
      </w:r>
      <w:r w:rsidR="00724544" w:rsidRPr="00283FF2">
        <w:rPr>
          <w:rFonts w:ascii="Verdana" w:hAnsi="Verdana"/>
          <w:sz w:val="22"/>
          <w:lang w:val="es-CO"/>
        </w:rPr>
        <w:t>E</w:t>
      </w:r>
      <w:r w:rsidRPr="00283FF2">
        <w:rPr>
          <w:rFonts w:ascii="Verdana" w:hAnsi="Verdana"/>
          <w:sz w:val="22"/>
          <w:lang w:val="es-CO"/>
        </w:rPr>
        <w:t xml:space="preserve">ntidad. </w:t>
      </w:r>
    </w:p>
    <w:p w14:paraId="39E3AD63" w14:textId="77777777" w:rsidR="006D4FC0" w:rsidRPr="00283FF2" w:rsidRDefault="006D4FC0" w:rsidP="002C2C01">
      <w:pPr>
        <w:rPr>
          <w:rFonts w:ascii="Verdana" w:hAnsi="Verdana"/>
          <w:sz w:val="22"/>
          <w:lang w:val="es-CO"/>
        </w:rPr>
      </w:pPr>
    </w:p>
    <w:p w14:paraId="3FF21E0B" w14:textId="76FA1ADB" w:rsidR="005920CE" w:rsidRPr="00283FF2" w:rsidRDefault="002C2C01" w:rsidP="000806FD">
      <w:pPr>
        <w:rPr>
          <w:rFonts w:ascii="Verdana" w:hAnsi="Verdana"/>
          <w:sz w:val="22"/>
          <w:lang w:val="es-CO"/>
        </w:rPr>
      </w:pPr>
      <w:r w:rsidRPr="00283FF2">
        <w:rPr>
          <w:rFonts w:ascii="Verdana" w:hAnsi="Verdana"/>
          <w:sz w:val="22"/>
          <w:lang w:val="es-CO"/>
        </w:rPr>
        <w:t xml:space="preserve">En el caso </w:t>
      </w:r>
      <w:r w:rsidR="0016798D" w:rsidRPr="00283FF2">
        <w:rPr>
          <w:rFonts w:ascii="Verdana" w:hAnsi="Verdana"/>
          <w:sz w:val="22"/>
          <w:lang w:val="es-CO"/>
        </w:rPr>
        <w:t xml:space="preserve">de </w:t>
      </w:r>
      <w:r w:rsidRPr="00283FF2">
        <w:rPr>
          <w:rFonts w:ascii="Verdana" w:hAnsi="Verdana"/>
          <w:sz w:val="22"/>
          <w:lang w:val="es-CO"/>
        </w:rPr>
        <w:t xml:space="preserve">que la </w:t>
      </w:r>
      <w:r w:rsidR="00724544" w:rsidRPr="00283FF2">
        <w:rPr>
          <w:rFonts w:ascii="Verdana" w:hAnsi="Verdana"/>
          <w:sz w:val="22"/>
          <w:lang w:val="es-CO"/>
        </w:rPr>
        <w:t>E</w:t>
      </w:r>
      <w:r w:rsidRPr="00283FF2">
        <w:rPr>
          <w:rFonts w:ascii="Verdana" w:hAnsi="Verdana"/>
          <w:sz w:val="22"/>
          <w:lang w:val="es-CO"/>
        </w:rPr>
        <w:t xml:space="preserve">ntidad establezca más de un profesional por cargo, cada uno de ellos deberá cumplir con el año de experiencia específica adicional. </w:t>
      </w:r>
      <w:r w:rsidRPr="00283FF2">
        <w:rPr>
          <w:rFonts w:ascii="Verdana" w:hAnsi="Verdana"/>
          <w:sz w:val="22"/>
          <w:highlight w:val="lightGray"/>
          <w:lang w:val="es-CO"/>
        </w:rPr>
        <w:t xml:space="preserve">[Es decir, si la </w:t>
      </w:r>
      <w:r w:rsidR="00C92BA9" w:rsidRPr="00283FF2">
        <w:rPr>
          <w:rFonts w:ascii="Verdana" w:hAnsi="Verdana"/>
          <w:sz w:val="22"/>
          <w:highlight w:val="lightGray"/>
          <w:lang w:val="es-CO"/>
        </w:rPr>
        <w:t>E</w:t>
      </w:r>
      <w:r w:rsidRPr="00283FF2">
        <w:rPr>
          <w:rFonts w:ascii="Verdana" w:hAnsi="Verdana"/>
          <w:sz w:val="22"/>
          <w:highlight w:val="lightGray"/>
          <w:lang w:val="es-CO"/>
        </w:rPr>
        <w:t xml:space="preserve">ntidad considera que el proyecto requiere 2 </w:t>
      </w:r>
      <w:r w:rsidR="005D1B36" w:rsidRPr="00283FF2">
        <w:rPr>
          <w:rFonts w:ascii="Verdana" w:hAnsi="Verdana"/>
          <w:sz w:val="22"/>
          <w:highlight w:val="lightGray"/>
          <w:lang w:val="es-CO"/>
        </w:rPr>
        <w:t>especialistas principales</w:t>
      </w:r>
      <w:r w:rsidRPr="00283FF2">
        <w:rPr>
          <w:rFonts w:ascii="Verdana" w:hAnsi="Verdana"/>
          <w:sz w:val="22"/>
          <w:highlight w:val="lightGray"/>
          <w:lang w:val="es-CO"/>
        </w:rPr>
        <w:t xml:space="preserve">, para que el oferente sea acreedor de dicho puntaje, debe cumplir con el requisito adicional en relación con los 2 </w:t>
      </w:r>
      <w:r w:rsidR="005D1B36" w:rsidRPr="00283FF2">
        <w:rPr>
          <w:rFonts w:ascii="Verdana" w:hAnsi="Verdana"/>
          <w:sz w:val="22"/>
          <w:highlight w:val="lightGray"/>
          <w:lang w:val="es-CO"/>
        </w:rPr>
        <w:t>especialistas principales</w:t>
      </w:r>
      <w:r w:rsidRPr="00283FF2">
        <w:rPr>
          <w:rFonts w:ascii="Verdana" w:hAnsi="Verdana"/>
          <w:sz w:val="22"/>
          <w:highlight w:val="lightGray"/>
          <w:lang w:val="es-CO"/>
        </w:rPr>
        <w:t>.]</w:t>
      </w:r>
      <w:r w:rsidRPr="00283FF2">
        <w:rPr>
          <w:rFonts w:ascii="Verdana" w:hAnsi="Verdana"/>
          <w:sz w:val="22"/>
          <w:lang w:val="es-CO"/>
        </w:rPr>
        <w:t xml:space="preserve"> </w:t>
      </w:r>
    </w:p>
    <w:p w14:paraId="4C73FDF1" w14:textId="77777777" w:rsidR="007971B7" w:rsidRPr="00283FF2" w:rsidRDefault="007971B7" w:rsidP="002C2C01">
      <w:pPr>
        <w:rPr>
          <w:rFonts w:ascii="Verdana" w:hAnsi="Verdana"/>
          <w:sz w:val="22"/>
          <w:lang w:val="es-CO"/>
        </w:rPr>
      </w:pPr>
    </w:p>
    <w:p w14:paraId="7E184958" w14:textId="77777777" w:rsidR="00D76B9A" w:rsidRPr="00283FF2" w:rsidRDefault="00D76B9A" w:rsidP="006C0346">
      <w:pPr>
        <w:rPr>
          <w:rFonts w:ascii="Verdana" w:hAnsi="Verdana"/>
          <w:sz w:val="22"/>
          <w:lang w:val="es-CO"/>
        </w:rPr>
      </w:pPr>
    </w:p>
    <w:p w14:paraId="22ACF71A" w14:textId="3D482332" w:rsidR="7C83F8A6" w:rsidRPr="00283FF2" w:rsidRDefault="00A447CF">
      <w:pPr>
        <w:pStyle w:val="Heading3"/>
        <w:numPr>
          <w:ilvl w:val="2"/>
          <w:numId w:val="47"/>
        </w:numPr>
        <w:rPr>
          <w:rFonts w:ascii="Verdana" w:hAnsi="Verdana"/>
          <w:sz w:val="22"/>
          <w:szCs w:val="22"/>
        </w:rPr>
      </w:pPr>
      <w:bookmarkStart w:id="686" w:name="_Toc216429132"/>
      <w:r w:rsidRPr="00283FF2">
        <w:rPr>
          <w:rFonts w:ascii="Verdana" w:hAnsi="Verdana"/>
          <w:sz w:val="22"/>
          <w:szCs w:val="22"/>
        </w:rPr>
        <w:t>FORMACIÓN ACADÉMICA ADICIONAL</w:t>
      </w:r>
      <w:bookmarkEnd w:id="686"/>
    </w:p>
    <w:p w14:paraId="7806201E" w14:textId="2ABF0CCF" w:rsidR="271BAE00" w:rsidRPr="00283FF2" w:rsidRDefault="271BAE00" w:rsidP="271BAE00">
      <w:pPr>
        <w:rPr>
          <w:rFonts w:ascii="Verdana" w:hAnsi="Verdana"/>
          <w:sz w:val="22"/>
          <w:lang w:val="es-CO"/>
        </w:rPr>
      </w:pPr>
    </w:p>
    <w:p w14:paraId="5CEE0D1E" w14:textId="4F25E760" w:rsidR="43725B20" w:rsidRPr="00283FF2" w:rsidRDefault="43725B20" w:rsidP="6E130099">
      <w:pPr>
        <w:rPr>
          <w:rFonts w:ascii="Verdana" w:hAnsi="Verdana"/>
          <w:sz w:val="22"/>
          <w:lang w:val="es-CO"/>
        </w:rPr>
      </w:pPr>
      <w:r w:rsidRPr="00283FF2">
        <w:rPr>
          <w:rFonts w:ascii="Verdana" w:hAnsi="Verdana"/>
          <w:sz w:val="22"/>
          <w:lang w:val="es-CO"/>
        </w:rPr>
        <w:t xml:space="preserve">La </w:t>
      </w:r>
      <w:r w:rsidR="00510947" w:rsidRPr="00283FF2">
        <w:rPr>
          <w:rFonts w:ascii="Verdana" w:hAnsi="Verdana"/>
          <w:sz w:val="22"/>
          <w:lang w:val="es-CO"/>
        </w:rPr>
        <w:t>E</w:t>
      </w:r>
      <w:r w:rsidRPr="00283FF2">
        <w:rPr>
          <w:rFonts w:ascii="Verdana" w:hAnsi="Verdana"/>
          <w:sz w:val="22"/>
          <w:lang w:val="es-CO"/>
        </w:rPr>
        <w:t xml:space="preserve">ntidad asignará cinco (5) puntos al </w:t>
      </w:r>
      <w:r w:rsidR="00F31D77" w:rsidRPr="00283FF2">
        <w:rPr>
          <w:rFonts w:ascii="Verdana" w:hAnsi="Verdana"/>
          <w:sz w:val="22"/>
          <w:lang w:val="es-CO"/>
        </w:rPr>
        <w:t>P</w:t>
      </w:r>
      <w:r w:rsidRPr="00283FF2">
        <w:rPr>
          <w:rFonts w:ascii="Verdana" w:hAnsi="Verdana"/>
          <w:sz w:val="22"/>
          <w:lang w:val="es-CO"/>
        </w:rPr>
        <w:t>roponente que se comprometa con el diligenciamiento del “Formato 9</w:t>
      </w:r>
      <w:r w:rsidR="71733AEF" w:rsidRPr="00283FF2">
        <w:rPr>
          <w:rFonts w:ascii="Verdana" w:hAnsi="Verdana"/>
          <w:sz w:val="22"/>
          <w:lang w:val="es-CO"/>
        </w:rPr>
        <w:t xml:space="preserve"> – </w:t>
      </w:r>
      <w:r w:rsidRPr="00283FF2">
        <w:rPr>
          <w:rFonts w:ascii="Verdana" w:hAnsi="Verdana"/>
          <w:sz w:val="22"/>
          <w:lang w:val="es-CO"/>
        </w:rPr>
        <w:t xml:space="preserve">Experiencia </w:t>
      </w:r>
      <w:r w:rsidR="71733AEF" w:rsidRPr="00283FF2">
        <w:rPr>
          <w:rFonts w:ascii="Verdana" w:hAnsi="Verdana"/>
          <w:sz w:val="22"/>
          <w:lang w:val="es-CO"/>
        </w:rPr>
        <w:t xml:space="preserve">y formación </w:t>
      </w:r>
      <w:r w:rsidR="005D5712" w:rsidRPr="00283FF2">
        <w:rPr>
          <w:rFonts w:ascii="Verdana" w:hAnsi="Verdana"/>
          <w:sz w:val="22"/>
          <w:lang w:val="es-CO"/>
        </w:rPr>
        <w:t xml:space="preserve">académica </w:t>
      </w:r>
      <w:r w:rsidRPr="00283FF2">
        <w:rPr>
          <w:rFonts w:ascii="Verdana" w:hAnsi="Verdana"/>
          <w:sz w:val="22"/>
          <w:lang w:val="es-CO"/>
        </w:rPr>
        <w:t xml:space="preserve">adicional del </w:t>
      </w:r>
      <w:r w:rsidR="00FB6B3E" w:rsidRPr="00283FF2">
        <w:rPr>
          <w:rFonts w:ascii="Verdana" w:hAnsi="Verdana"/>
          <w:sz w:val="22"/>
          <w:lang w:val="es-CO"/>
        </w:rPr>
        <w:t>P</w:t>
      </w:r>
      <w:r w:rsidRPr="00283FF2">
        <w:rPr>
          <w:rFonts w:ascii="Verdana" w:hAnsi="Verdana"/>
          <w:sz w:val="22"/>
          <w:lang w:val="es-CO"/>
        </w:rPr>
        <w:t xml:space="preserve">ersonal </w:t>
      </w:r>
      <w:r w:rsidR="00FB6B3E" w:rsidRPr="00283FF2">
        <w:rPr>
          <w:rFonts w:ascii="Verdana" w:hAnsi="Verdana"/>
          <w:sz w:val="22"/>
          <w:lang w:val="es-CO"/>
        </w:rPr>
        <w:t>C</w:t>
      </w:r>
      <w:r w:rsidRPr="00283FF2">
        <w:rPr>
          <w:rFonts w:ascii="Verdana" w:hAnsi="Verdana"/>
          <w:sz w:val="22"/>
          <w:lang w:val="es-CO"/>
        </w:rPr>
        <w:t xml:space="preserve">lave </w:t>
      </w:r>
      <w:r w:rsidR="00FB6B3E" w:rsidRPr="00283FF2">
        <w:rPr>
          <w:rFonts w:ascii="Verdana" w:hAnsi="Verdana"/>
          <w:sz w:val="22"/>
          <w:lang w:val="es-CO"/>
        </w:rPr>
        <w:t>E</w:t>
      </w:r>
      <w:r w:rsidRPr="00283FF2">
        <w:rPr>
          <w:rFonts w:ascii="Verdana" w:hAnsi="Verdana"/>
          <w:sz w:val="22"/>
          <w:lang w:val="es-CO"/>
        </w:rPr>
        <w:t xml:space="preserve">valuable” a acreditar que </w:t>
      </w:r>
      <w:r w:rsidRPr="00283FF2">
        <w:rPr>
          <w:rFonts w:ascii="Verdana" w:hAnsi="Verdana"/>
          <w:sz w:val="22"/>
          <w:highlight w:val="lightGray"/>
          <w:lang w:val="es-CO"/>
        </w:rPr>
        <w:t>[cada uno de los integrantes</w:t>
      </w:r>
      <w:r w:rsidRPr="00283FF2">
        <w:rPr>
          <w:rFonts w:ascii="Verdana" w:hAnsi="Verdana"/>
          <w:b/>
          <w:bCs/>
          <w:i/>
          <w:iCs/>
          <w:sz w:val="22"/>
          <w:highlight w:val="lightGray"/>
          <w:lang w:val="es-CO"/>
        </w:rPr>
        <w:t xml:space="preserve"> </w:t>
      </w:r>
      <w:r w:rsidRPr="00283FF2">
        <w:rPr>
          <w:rFonts w:ascii="Verdana" w:hAnsi="Verdana"/>
          <w:sz w:val="22"/>
          <w:highlight w:val="lightGray"/>
          <w:lang w:val="es-CO"/>
        </w:rPr>
        <w:t xml:space="preserve">que conforman el </w:t>
      </w:r>
      <w:r w:rsidR="00FB6B3E" w:rsidRPr="00283FF2">
        <w:rPr>
          <w:rFonts w:ascii="Verdana" w:hAnsi="Verdana"/>
          <w:sz w:val="22"/>
          <w:highlight w:val="lightGray"/>
          <w:lang w:val="es-CO"/>
        </w:rPr>
        <w:t>P</w:t>
      </w:r>
      <w:r w:rsidRPr="00283FF2">
        <w:rPr>
          <w:rFonts w:ascii="Verdana" w:hAnsi="Verdana"/>
          <w:sz w:val="22"/>
          <w:highlight w:val="lightGray"/>
          <w:lang w:val="es-CO"/>
        </w:rPr>
        <w:t xml:space="preserve">ersonal </w:t>
      </w:r>
      <w:r w:rsidR="00FB6B3E" w:rsidRPr="00283FF2">
        <w:rPr>
          <w:rFonts w:ascii="Verdana" w:hAnsi="Verdana"/>
          <w:sz w:val="22"/>
          <w:highlight w:val="lightGray"/>
          <w:lang w:val="es-CO"/>
        </w:rPr>
        <w:t>C</w:t>
      </w:r>
      <w:r w:rsidRPr="00283FF2">
        <w:rPr>
          <w:rFonts w:ascii="Verdana" w:hAnsi="Verdana"/>
          <w:sz w:val="22"/>
          <w:highlight w:val="lightGray"/>
          <w:lang w:val="es-CO"/>
        </w:rPr>
        <w:t xml:space="preserve">lave </w:t>
      </w:r>
      <w:r w:rsidR="00FB6B3E" w:rsidRPr="00283FF2">
        <w:rPr>
          <w:rFonts w:ascii="Verdana" w:hAnsi="Verdana"/>
          <w:sz w:val="22"/>
          <w:highlight w:val="lightGray"/>
          <w:lang w:val="es-CO"/>
        </w:rPr>
        <w:t>E</w:t>
      </w:r>
      <w:r w:rsidRPr="00283FF2">
        <w:rPr>
          <w:rFonts w:ascii="Verdana" w:hAnsi="Verdana"/>
          <w:sz w:val="22"/>
          <w:highlight w:val="lightGray"/>
          <w:lang w:val="es-CO"/>
        </w:rPr>
        <w:t xml:space="preserve">valuable: i) el director de consultoría, </w:t>
      </w:r>
      <w:proofErr w:type="spellStart"/>
      <w:r w:rsidRPr="00283FF2">
        <w:rPr>
          <w:rFonts w:ascii="Verdana" w:hAnsi="Verdana"/>
          <w:sz w:val="22"/>
          <w:highlight w:val="lightGray"/>
          <w:lang w:val="es-CO"/>
        </w:rPr>
        <w:t>ii</w:t>
      </w:r>
      <w:proofErr w:type="spellEnd"/>
      <w:r w:rsidRPr="00283FF2">
        <w:rPr>
          <w:rFonts w:ascii="Verdana" w:hAnsi="Verdana"/>
          <w:sz w:val="22"/>
          <w:highlight w:val="lightGray"/>
          <w:lang w:val="es-CO"/>
        </w:rPr>
        <w:t xml:space="preserve">) el coordinador de consultoría (en los casos que aplique) y </w:t>
      </w:r>
      <w:proofErr w:type="spellStart"/>
      <w:r w:rsidRPr="00283FF2">
        <w:rPr>
          <w:rFonts w:ascii="Verdana" w:hAnsi="Verdana"/>
          <w:sz w:val="22"/>
          <w:highlight w:val="lightGray"/>
          <w:lang w:val="es-CO"/>
        </w:rPr>
        <w:t>iii</w:t>
      </w:r>
      <w:proofErr w:type="spellEnd"/>
      <w:r w:rsidRPr="00283FF2">
        <w:rPr>
          <w:rFonts w:ascii="Verdana" w:hAnsi="Verdana"/>
          <w:sz w:val="22"/>
          <w:highlight w:val="lightGray"/>
          <w:lang w:val="es-CO"/>
        </w:rPr>
        <w:t>) el especialista principal del proyecto]</w:t>
      </w:r>
      <w:r w:rsidRPr="00283FF2">
        <w:rPr>
          <w:rFonts w:ascii="Verdana" w:hAnsi="Verdana"/>
          <w:sz w:val="22"/>
          <w:lang w:val="es-CO"/>
        </w:rPr>
        <w:t xml:space="preserve"> tienen </w:t>
      </w:r>
      <w:r w:rsidR="00A447CF" w:rsidRPr="00283FF2">
        <w:rPr>
          <w:rFonts w:ascii="Verdana" w:hAnsi="Verdana"/>
          <w:sz w:val="22"/>
          <w:lang w:val="es-CO"/>
        </w:rPr>
        <w:t>una</w:t>
      </w:r>
      <w:r w:rsidRPr="00283FF2">
        <w:rPr>
          <w:rFonts w:ascii="Verdana" w:hAnsi="Verdana"/>
          <w:sz w:val="22"/>
          <w:lang w:val="es-CO"/>
        </w:rPr>
        <w:t xml:space="preserve"> </w:t>
      </w:r>
      <w:r w:rsidR="06F29E7A" w:rsidRPr="00283FF2">
        <w:rPr>
          <w:rFonts w:ascii="Verdana" w:hAnsi="Verdana"/>
          <w:sz w:val="22"/>
          <w:lang w:val="es-CO"/>
        </w:rPr>
        <w:t xml:space="preserve">formación </w:t>
      </w:r>
      <w:r w:rsidR="00A447CF" w:rsidRPr="00283FF2">
        <w:rPr>
          <w:rFonts w:ascii="Verdana" w:hAnsi="Verdana"/>
          <w:sz w:val="22"/>
          <w:lang w:val="es-CO"/>
        </w:rPr>
        <w:t>académica</w:t>
      </w:r>
      <w:r w:rsidRPr="00283FF2">
        <w:rPr>
          <w:rFonts w:ascii="Verdana" w:hAnsi="Verdana"/>
          <w:sz w:val="22"/>
          <w:lang w:val="es-CO"/>
        </w:rPr>
        <w:t xml:space="preserve"> adicional a la definida en la “Matriz 4 – Lineamientos del </w:t>
      </w:r>
      <w:r w:rsidR="00712314" w:rsidRPr="00283FF2">
        <w:rPr>
          <w:rFonts w:ascii="Verdana" w:hAnsi="Verdana"/>
          <w:sz w:val="22"/>
          <w:lang w:val="es-CO"/>
        </w:rPr>
        <w:t>P</w:t>
      </w:r>
      <w:r w:rsidRPr="00283FF2">
        <w:rPr>
          <w:rFonts w:ascii="Verdana" w:hAnsi="Verdana"/>
          <w:sz w:val="22"/>
          <w:lang w:val="es-CO"/>
        </w:rPr>
        <w:t xml:space="preserve">ersonal </w:t>
      </w:r>
      <w:r w:rsidR="00712314" w:rsidRPr="00283FF2">
        <w:rPr>
          <w:rFonts w:ascii="Verdana" w:hAnsi="Verdana"/>
          <w:sz w:val="22"/>
          <w:lang w:val="es-CO"/>
        </w:rPr>
        <w:t>C</w:t>
      </w:r>
      <w:r w:rsidRPr="00283FF2">
        <w:rPr>
          <w:rFonts w:ascii="Verdana" w:hAnsi="Verdana"/>
          <w:sz w:val="22"/>
          <w:lang w:val="es-CO"/>
        </w:rPr>
        <w:t xml:space="preserve">lave </w:t>
      </w:r>
      <w:r w:rsidR="00712314" w:rsidRPr="00283FF2">
        <w:rPr>
          <w:rFonts w:ascii="Verdana" w:hAnsi="Verdana"/>
          <w:sz w:val="22"/>
          <w:lang w:val="es-CO"/>
        </w:rPr>
        <w:t>E</w:t>
      </w:r>
      <w:r w:rsidRPr="00283FF2">
        <w:rPr>
          <w:rFonts w:ascii="Verdana" w:hAnsi="Verdana"/>
          <w:sz w:val="22"/>
          <w:lang w:val="es-CO"/>
        </w:rPr>
        <w:t xml:space="preserve">valuable”. </w:t>
      </w:r>
      <w:r w:rsidRPr="00283FF2">
        <w:rPr>
          <w:rFonts w:ascii="Verdana" w:hAnsi="Verdana"/>
          <w:sz w:val="22"/>
          <w:highlight w:val="lightGray"/>
          <w:lang w:val="es-CO"/>
        </w:rPr>
        <w:t xml:space="preserve">[Es decir, si el requisito mínimo de </w:t>
      </w:r>
      <w:r w:rsidR="1910D3B5" w:rsidRPr="00283FF2">
        <w:rPr>
          <w:rFonts w:ascii="Verdana" w:hAnsi="Verdana"/>
          <w:sz w:val="22"/>
          <w:highlight w:val="lightGray"/>
          <w:lang w:val="es-CO"/>
        </w:rPr>
        <w:t xml:space="preserve">formación </w:t>
      </w:r>
      <w:r w:rsidR="005D5712" w:rsidRPr="00283FF2">
        <w:rPr>
          <w:rFonts w:ascii="Verdana" w:hAnsi="Verdana"/>
          <w:sz w:val="22"/>
          <w:highlight w:val="lightGray"/>
          <w:lang w:val="es-CO"/>
        </w:rPr>
        <w:t xml:space="preserve">académica es contar con un título </w:t>
      </w:r>
      <w:r w:rsidR="00896A56" w:rsidRPr="00283FF2">
        <w:rPr>
          <w:rFonts w:ascii="Verdana" w:hAnsi="Verdana"/>
          <w:sz w:val="22"/>
          <w:highlight w:val="lightGray"/>
          <w:lang w:val="es-CO"/>
        </w:rPr>
        <w:t>de posgrado</w:t>
      </w:r>
      <w:r w:rsidR="005D5712" w:rsidRPr="00283FF2">
        <w:rPr>
          <w:rFonts w:ascii="Verdana" w:hAnsi="Verdana"/>
          <w:sz w:val="22"/>
          <w:highlight w:val="lightGray"/>
          <w:lang w:val="es-CO"/>
        </w:rPr>
        <w:t>, se otorgará el puntaje a quien se comprometa a presentar un título de posgrado adicional</w:t>
      </w:r>
      <w:r w:rsidRPr="00283FF2">
        <w:rPr>
          <w:rFonts w:ascii="Verdana" w:hAnsi="Verdana"/>
          <w:sz w:val="22"/>
          <w:highlight w:val="lightGray"/>
          <w:lang w:val="es-CO"/>
        </w:rPr>
        <w:t>]</w:t>
      </w:r>
      <w:r w:rsidRPr="00283FF2">
        <w:rPr>
          <w:rFonts w:ascii="Verdana" w:hAnsi="Verdana"/>
          <w:sz w:val="22"/>
          <w:lang w:val="es-CO"/>
        </w:rPr>
        <w:t xml:space="preserve">. </w:t>
      </w:r>
    </w:p>
    <w:p w14:paraId="57A4748D" w14:textId="77777777" w:rsidR="6E130099" w:rsidRPr="00283FF2" w:rsidRDefault="6E130099" w:rsidP="6E130099">
      <w:pPr>
        <w:rPr>
          <w:rFonts w:ascii="Verdana" w:hAnsi="Verdana"/>
          <w:sz w:val="22"/>
          <w:lang w:val="es-CO"/>
        </w:rPr>
      </w:pPr>
    </w:p>
    <w:p w14:paraId="4C20623B" w14:textId="79AA51FE" w:rsidR="43725B20" w:rsidRPr="00283FF2" w:rsidRDefault="43725B20" w:rsidP="29E40465">
      <w:pPr>
        <w:rPr>
          <w:rFonts w:ascii="Verdana" w:hAnsi="Verdana"/>
          <w:sz w:val="22"/>
          <w:lang w:val="es-CO"/>
        </w:rPr>
      </w:pPr>
      <w:r w:rsidRPr="29E40465">
        <w:rPr>
          <w:rFonts w:ascii="Verdana" w:hAnsi="Verdana"/>
          <w:sz w:val="22"/>
          <w:lang w:val="es-CO"/>
        </w:rPr>
        <w:t xml:space="preserve">Para otorgar el puntaje basta con presentar el “Formato 9 - Experiencia </w:t>
      </w:r>
      <w:r w:rsidR="7280E20B" w:rsidRPr="29E40465">
        <w:rPr>
          <w:rFonts w:ascii="Verdana" w:hAnsi="Verdana"/>
          <w:sz w:val="22"/>
          <w:lang w:val="es-CO"/>
        </w:rPr>
        <w:t xml:space="preserve">y formación </w:t>
      </w:r>
      <w:r w:rsidR="005D5712" w:rsidRPr="29E40465">
        <w:rPr>
          <w:rFonts w:ascii="Verdana" w:hAnsi="Verdana"/>
          <w:sz w:val="22"/>
          <w:lang w:val="es-CO"/>
        </w:rPr>
        <w:t xml:space="preserve">académica </w:t>
      </w:r>
      <w:r w:rsidR="7280E20B" w:rsidRPr="29E40465">
        <w:rPr>
          <w:rFonts w:ascii="Verdana" w:hAnsi="Verdana"/>
          <w:sz w:val="22"/>
          <w:lang w:val="es-CO"/>
        </w:rPr>
        <w:t>adicional</w:t>
      </w:r>
      <w:r w:rsidRPr="29E40465">
        <w:rPr>
          <w:rFonts w:ascii="Verdana" w:hAnsi="Verdana"/>
          <w:sz w:val="22"/>
          <w:lang w:val="es-CO"/>
        </w:rPr>
        <w:t xml:space="preserve"> del </w:t>
      </w:r>
      <w:r w:rsidR="00712314" w:rsidRPr="29E40465">
        <w:rPr>
          <w:rFonts w:ascii="Verdana" w:hAnsi="Verdana"/>
          <w:sz w:val="22"/>
          <w:lang w:val="es-CO"/>
        </w:rPr>
        <w:t>P</w:t>
      </w:r>
      <w:r w:rsidRPr="29E40465">
        <w:rPr>
          <w:rFonts w:ascii="Verdana" w:hAnsi="Verdana"/>
          <w:sz w:val="22"/>
          <w:lang w:val="es-CO"/>
        </w:rPr>
        <w:t xml:space="preserve">ersonal </w:t>
      </w:r>
      <w:r w:rsidR="00712314" w:rsidRPr="29E40465">
        <w:rPr>
          <w:rFonts w:ascii="Verdana" w:hAnsi="Verdana"/>
          <w:sz w:val="22"/>
          <w:lang w:val="es-CO"/>
        </w:rPr>
        <w:t>C</w:t>
      </w:r>
      <w:r w:rsidRPr="29E40465">
        <w:rPr>
          <w:rFonts w:ascii="Verdana" w:hAnsi="Verdana"/>
          <w:sz w:val="22"/>
          <w:lang w:val="es-CO"/>
        </w:rPr>
        <w:t xml:space="preserve">lave </w:t>
      </w:r>
      <w:r w:rsidR="00712314" w:rsidRPr="29E40465">
        <w:rPr>
          <w:rFonts w:ascii="Verdana" w:hAnsi="Verdana"/>
          <w:sz w:val="22"/>
          <w:lang w:val="es-CO"/>
        </w:rPr>
        <w:t>E</w:t>
      </w:r>
      <w:r w:rsidRPr="29E40465">
        <w:rPr>
          <w:rFonts w:ascii="Verdana" w:hAnsi="Verdana"/>
          <w:sz w:val="22"/>
          <w:lang w:val="es-CO"/>
        </w:rPr>
        <w:t>valuable”</w:t>
      </w:r>
      <w:r w:rsidR="00CB5052" w:rsidRPr="29E40465">
        <w:rPr>
          <w:rFonts w:ascii="Verdana" w:hAnsi="Verdana"/>
          <w:sz w:val="22"/>
          <w:lang w:val="es-CO"/>
        </w:rPr>
        <w:t>. P</w:t>
      </w:r>
      <w:r w:rsidRPr="29E40465">
        <w:rPr>
          <w:rFonts w:ascii="Verdana" w:hAnsi="Verdana"/>
          <w:sz w:val="22"/>
          <w:lang w:val="es-CO"/>
        </w:rPr>
        <w:t>or tanto, no se revisarán los soportes</w:t>
      </w:r>
      <w:r w:rsidR="3D6EC1E3" w:rsidRPr="29E40465">
        <w:rPr>
          <w:rFonts w:ascii="Verdana" w:hAnsi="Verdana"/>
          <w:sz w:val="22"/>
          <w:lang w:val="es-CO"/>
        </w:rPr>
        <w:t xml:space="preserve"> académicos </w:t>
      </w:r>
      <w:r w:rsidRPr="29E40465">
        <w:rPr>
          <w:rFonts w:ascii="Verdana" w:hAnsi="Verdana"/>
          <w:sz w:val="22"/>
          <w:lang w:val="es-CO"/>
        </w:rPr>
        <w:t xml:space="preserve">del </w:t>
      </w:r>
      <w:r w:rsidR="00712314" w:rsidRPr="29E40465">
        <w:rPr>
          <w:rFonts w:ascii="Verdana" w:hAnsi="Verdana"/>
          <w:sz w:val="22"/>
          <w:lang w:val="es-CO"/>
        </w:rPr>
        <w:t>P</w:t>
      </w:r>
      <w:r w:rsidRPr="29E40465">
        <w:rPr>
          <w:rFonts w:ascii="Verdana" w:hAnsi="Verdana"/>
          <w:sz w:val="22"/>
          <w:lang w:val="es-CO"/>
        </w:rPr>
        <w:t xml:space="preserve">ersonal </w:t>
      </w:r>
      <w:r w:rsidR="00981CE0" w:rsidRPr="29E40465">
        <w:rPr>
          <w:rFonts w:ascii="Verdana" w:hAnsi="Verdana"/>
          <w:sz w:val="22"/>
          <w:lang w:val="es-CO"/>
        </w:rPr>
        <w:t>C</w:t>
      </w:r>
      <w:r w:rsidRPr="29E40465">
        <w:rPr>
          <w:rFonts w:ascii="Verdana" w:hAnsi="Verdana"/>
          <w:sz w:val="22"/>
          <w:lang w:val="es-CO"/>
        </w:rPr>
        <w:t xml:space="preserve">lave </w:t>
      </w:r>
      <w:r w:rsidR="00981CE0" w:rsidRPr="29E40465">
        <w:rPr>
          <w:rFonts w:ascii="Verdana" w:hAnsi="Verdana"/>
          <w:sz w:val="22"/>
          <w:lang w:val="es-CO"/>
        </w:rPr>
        <w:t>E</w:t>
      </w:r>
      <w:r w:rsidRPr="29E40465">
        <w:rPr>
          <w:rFonts w:ascii="Verdana" w:hAnsi="Verdana"/>
          <w:sz w:val="22"/>
          <w:lang w:val="es-CO"/>
        </w:rPr>
        <w:t xml:space="preserve">valuable durante la evaluación de las </w:t>
      </w:r>
      <w:r w:rsidR="4B3F27B1" w:rsidRPr="29E40465">
        <w:rPr>
          <w:rFonts w:ascii="Verdana" w:hAnsi="Verdana"/>
          <w:sz w:val="22"/>
          <w:lang w:val="es-CO"/>
        </w:rPr>
        <w:t>oferta</w:t>
      </w:r>
      <w:r w:rsidRPr="29E40465">
        <w:rPr>
          <w:rFonts w:ascii="Verdana" w:hAnsi="Verdana"/>
          <w:sz w:val="22"/>
          <w:lang w:val="es-CO"/>
        </w:rPr>
        <w:t xml:space="preserve">s. La verificación de los documentos relacionados con el </w:t>
      </w:r>
      <w:r w:rsidR="00981CE0" w:rsidRPr="29E40465">
        <w:rPr>
          <w:rFonts w:ascii="Verdana" w:hAnsi="Verdana"/>
          <w:sz w:val="22"/>
          <w:lang w:val="es-CO"/>
        </w:rPr>
        <w:t>P</w:t>
      </w:r>
      <w:r w:rsidRPr="29E40465">
        <w:rPr>
          <w:rFonts w:ascii="Verdana" w:hAnsi="Verdana"/>
          <w:sz w:val="22"/>
          <w:lang w:val="es-CO"/>
        </w:rPr>
        <w:t xml:space="preserve">ersonal </w:t>
      </w:r>
      <w:r w:rsidR="00981CE0" w:rsidRPr="29E40465">
        <w:rPr>
          <w:rFonts w:ascii="Verdana" w:hAnsi="Verdana"/>
          <w:sz w:val="22"/>
          <w:lang w:val="es-CO"/>
        </w:rPr>
        <w:t>C</w:t>
      </w:r>
      <w:r w:rsidRPr="29E40465">
        <w:rPr>
          <w:rFonts w:ascii="Verdana" w:hAnsi="Verdana"/>
          <w:sz w:val="22"/>
          <w:lang w:val="es-CO"/>
        </w:rPr>
        <w:t xml:space="preserve">lave </w:t>
      </w:r>
      <w:r w:rsidR="00981CE0" w:rsidRPr="29E40465">
        <w:rPr>
          <w:rFonts w:ascii="Verdana" w:hAnsi="Verdana"/>
          <w:sz w:val="22"/>
          <w:lang w:val="es-CO"/>
        </w:rPr>
        <w:t>E</w:t>
      </w:r>
      <w:r w:rsidRPr="29E40465">
        <w:rPr>
          <w:rFonts w:ascii="Verdana" w:hAnsi="Verdana"/>
          <w:sz w:val="22"/>
          <w:lang w:val="es-CO"/>
        </w:rPr>
        <w:t xml:space="preserve">valuable se </w:t>
      </w:r>
      <w:r w:rsidR="0016798D" w:rsidRPr="29E40465">
        <w:rPr>
          <w:rFonts w:ascii="Verdana" w:hAnsi="Verdana"/>
          <w:sz w:val="22"/>
          <w:lang w:val="es-CO"/>
        </w:rPr>
        <w:t>ha</w:t>
      </w:r>
      <w:r w:rsidRPr="29E40465">
        <w:rPr>
          <w:rFonts w:ascii="Verdana" w:hAnsi="Verdana"/>
          <w:sz w:val="22"/>
          <w:lang w:val="es-CO"/>
        </w:rPr>
        <w:t>rá de acuerdo con lo señalado en el numeral 9.1 “Información para el control de la ejecución”</w:t>
      </w:r>
      <w:r w:rsidR="00834E1F" w:rsidRPr="29E40465">
        <w:rPr>
          <w:rFonts w:ascii="Verdana" w:hAnsi="Verdana"/>
          <w:sz w:val="22"/>
          <w:lang w:val="es-CO"/>
        </w:rPr>
        <w:t xml:space="preserve"> de este Pliego de Condiciones</w:t>
      </w:r>
      <w:r w:rsidRPr="29E40465">
        <w:rPr>
          <w:rFonts w:ascii="Verdana" w:hAnsi="Verdana"/>
          <w:sz w:val="22"/>
          <w:lang w:val="es-CO"/>
        </w:rPr>
        <w:t>.</w:t>
      </w:r>
    </w:p>
    <w:p w14:paraId="688B6481" w14:textId="77777777" w:rsidR="00C53088" w:rsidRPr="00283FF2" w:rsidRDefault="00C53088" w:rsidP="6E130099">
      <w:pPr>
        <w:rPr>
          <w:rFonts w:ascii="Verdana" w:hAnsi="Verdana"/>
          <w:sz w:val="22"/>
          <w:lang w:val="es-CO"/>
        </w:rPr>
      </w:pPr>
    </w:p>
    <w:p w14:paraId="3EE92C44" w14:textId="1253F948" w:rsidR="00785F84" w:rsidRPr="00283FF2" w:rsidRDefault="00785F84" w:rsidP="6E130099">
      <w:pPr>
        <w:rPr>
          <w:rFonts w:ascii="Verdana" w:hAnsi="Verdana"/>
          <w:sz w:val="22"/>
          <w:lang w:val="es-CO"/>
        </w:rPr>
      </w:pPr>
    </w:p>
    <w:p w14:paraId="070340F8" w14:textId="6D762748" w:rsidR="6E130099" w:rsidRPr="00283FF2" w:rsidRDefault="00785F84">
      <w:pPr>
        <w:pStyle w:val="ListParagraph"/>
        <w:numPr>
          <w:ilvl w:val="0"/>
          <w:numId w:val="44"/>
        </w:numPr>
        <w:rPr>
          <w:rFonts w:ascii="Verdana" w:hAnsi="Verdana"/>
          <w:sz w:val="22"/>
          <w:lang w:val="es-CO"/>
        </w:rPr>
      </w:pPr>
      <w:r w:rsidRPr="00283FF2">
        <w:rPr>
          <w:rFonts w:ascii="Verdana" w:hAnsi="Verdana"/>
          <w:sz w:val="22"/>
          <w:lang w:val="es-CO"/>
        </w:rPr>
        <w:t>L</w:t>
      </w:r>
      <w:r w:rsidR="005D5712" w:rsidRPr="00283FF2">
        <w:rPr>
          <w:rFonts w:ascii="Verdana" w:hAnsi="Verdana"/>
          <w:sz w:val="22"/>
          <w:lang w:val="es-CO"/>
        </w:rPr>
        <w:t xml:space="preserve">as </w:t>
      </w:r>
      <w:r w:rsidR="00213F72" w:rsidRPr="00283FF2">
        <w:rPr>
          <w:rFonts w:ascii="Verdana" w:hAnsi="Verdana"/>
          <w:sz w:val="22"/>
          <w:lang w:val="es-CO"/>
        </w:rPr>
        <w:t>E</w:t>
      </w:r>
      <w:r w:rsidR="005D5712" w:rsidRPr="00283FF2">
        <w:rPr>
          <w:rFonts w:ascii="Verdana" w:hAnsi="Verdana"/>
          <w:sz w:val="22"/>
          <w:lang w:val="es-CO"/>
        </w:rPr>
        <w:t xml:space="preserve">ntidades no podrán solicitar títulos de posgrado particulares, es decir, que el </w:t>
      </w:r>
      <w:r w:rsidR="00134F3B" w:rsidRPr="00283FF2">
        <w:rPr>
          <w:rFonts w:ascii="Verdana" w:hAnsi="Verdana"/>
          <w:sz w:val="22"/>
          <w:lang w:val="es-CO"/>
        </w:rPr>
        <w:t>P</w:t>
      </w:r>
      <w:r w:rsidR="005D5712" w:rsidRPr="00283FF2">
        <w:rPr>
          <w:rFonts w:ascii="Verdana" w:hAnsi="Verdana"/>
          <w:sz w:val="22"/>
          <w:lang w:val="es-CO"/>
        </w:rPr>
        <w:t xml:space="preserve">ersonal </w:t>
      </w:r>
      <w:r w:rsidR="00134F3B" w:rsidRPr="00283FF2">
        <w:rPr>
          <w:rFonts w:ascii="Verdana" w:hAnsi="Verdana"/>
          <w:sz w:val="22"/>
          <w:lang w:val="es-CO"/>
        </w:rPr>
        <w:t>C</w:t>
      </w:r>
      <w:r w:rsidR="005D5712" w:rsidRPr="00283FF2">
        <w:rPr>
          <w:rFonts w:ascii="Verdana" w:hAnsi="Verdana"/>
          <w:sz w:val="22"/>
          <w:lang w:val="es-CO"/>
        </w:rPr>
        <w:t xml:space="preserve">lave </w:t>
      </w:r>
      <w:r w:rsidR="00134F3B" w:rsidRPr="00283FF2">
        <w:rPr>
          <w:rFonts w:ascii="Verdana" w:hAnsi="Verdana"/>
          <w:sz w:val="22"/>
          <w:lang w:val="es-CO"/>
        </w:rPr>
        <w:t>E</w:t>
      </w:r>
      <w:r w:rsidR="005D5712" w:rsidRPr="00283FF2">
        <w:rPr>
          <w:rFonts w:ascii="Verdana" w:hAnsi="Verdana"/>
          <w:sz w:val="22"/>
          <w:lang w:val="es-CO"/>
        </w:rPr>
        <w:t>valuable tenga una especialización, una maestría o un doctorado, sino que se exigirá que el título de posgrado esté enfocado en un área de conocimiento para verificar las condiciones mínimas requeridas</w:t>
      </w:r>
      <w:r w:rsidR="00360FC9" w:rsidRPr="00283FF2">
        <w:rPr>
          <w:rFonts w:ascii="Verdana" w:hAnsi="Verdana"/>
          <w:sz w:val="22"/>
          <w:lang w:val="es-CO"/>
        </w:rPr>
        <w:t xml:space="preserve"> (p.ej. título </w:t>
      </w:r>
      <w:r w:rsidR="00D0481E" w:rsidRPr="00283FF2">
        <w:rPr>
          <w:rFonts w:ascii="Verdana" w:hAnsi="Verdana"/>
          <w:sz w:val="22"/>
          <w:lang w:val="es-CO"/>
        </w:rPr>
        <w:t xml:space="preserve">de posgrado en </w:t>
      </w:r>
      <w:r w:rsidR="004D465E" w:rsidRPr="00283FF2">
        <w:rPr>
          <w:rFonts w:ascii="Verdana" w:hAnsi="Verdana"/>
          <w:sz w:val="22"/>
          <w:lang w:val="es-CO"/>
        </w:rPr>
        <w:t>pavimentos</w:t>
      </w:r>
      <w:r w:rsidR="00A16892" w:rsidRPr="00283FF2">
        <w:rPr>
          <w:rFonts w:ascii="Verdana" w:hAnsi="Verdana"/>
          <w:sz w:val="22"/>
          <w:lang w:val="es-CO"/>
        </w:rPr>
        <w:t xml:space="preserve"> o geotecnia</w:t>
      </w:r>
      <w:r w:rsidR="005B58D1" w:rsidRPr="00283FF2">
        <w:rPr>
          <w:rFonts w:ascii="Verdana" w:hAnsi="Verdana"/>
          <w:sz w:val="22"/>
          <w:lang w:val="es-CO"/>
        </w:rPr>
        <w:t>)</w:t>
      </w:r>
      <w:r w:rsidR="005D5712" w:rsidRPr="00283FF2">
        <w:rPr>
          <w:rFonts w:ascii="Verdana" w:hAnsi="Verdana"/>
          <w:sz w:val="22"/>
          <w:lang w:val="es-CO"/>
        </w:rPr>
        <w:t xml:space="preserve">. </w:t>
      </w:r>
    </w:p>
    <w:p w14:paraId="02700BCF" w14:textId="77777777" w:rsidR="00785F84" w:rsidRPr="00283FF2" w:rsidRDefault="00785F84" w:rsidP="00506E5F">
      <w:pPr>
        <w:pStyle w:val="ListParagraph"/>
        <w:rPr>
          <w:rFonts w:ascii="Verdana" w:hAnsi="Verdana"/>
          <w:sz w:val="22"/>
          <w:lang w:val="es-CO"/>
        </w:rPr>
      </w:pPr>
    </w:p>
    <w:p w14:paraId="25EB8375" w14:textId="78682643" w:rsidR="00F63430" w:rsidRPr="00283FF2" w:rsidRDefault="00785F84">
      <w:pPr>
        <w:numPr>
          <w:ilvl w:val="0"/>
          <w:numId w:val="44"/>
        </w:numPr>
        <w:rPr>
          <w:rFonts w:ascii="Verdana" w:hAnsi="Verdana"/>
          <w:sz w:val="22"/>
          <w:lang w:val="es-CO"/>
        </w:rPr>
      </w:pPr>
      <w:r w:rsidRPr="00283FF2">
        <w:rPr>
          <w:rFonts w:ascii="Verdana" w:hAnsi="Verdana"/>
          <w:sz w:val="22"/>
          <w:lang w:val="es-CO"/>
        </w:rPr>
        <w:t xml:space="preserve">Las reglas de equivalencias descritas en la Matriz 4 </w:t>
      </w:r>
      <w:r w:rsidR="00325A49" w:rsidRPr="00283FF2">
        <w:rPr>
          <w:rFonts w:ascii="Verdana" w:hAnsi="Verdana"/>
          <w:sz w:val="22"/>
          <w:lang w:val="es-CO"/>
        </w:rPr>
        <w:t xml:space="preserve">- </w:t>
      </w:r>
      <w:r w:rsidR="00851280" w:rsidRPr="00283FF2">
        <w:rPr>
          <w:rFonts w:ascii="Verdana" w:hAnsi="Verdana"/>
          <w:sz w:val="22"/>
          <w:lang w:val="es-CO"/>
        </w:rPr>
        <w:t xml:space="preserve">Lineamientos del Personal Clave Evaluable </w:t>
      </w:r>
      <w:r w:rsidRPr="00283FF2">
        <w:rPr>
          <w:rFonts w:ascii="Verdana" w:hAnsi="Verdana"/>
          <w:sz w:val="22"/>
          <w:lang w:val="es-CO"/>
        </w:rPr>
        <w:t xml:space="preserve">no aplican para el otorgamiento de puntaje, solamente para verificar que el profesional cumple con la formación académica mínima requerida por la </w:t>
      </w:r>
      <w:r w:rsidR="005F52A8" w:rsidRPr="00283FF2">
        <w:rPr>
          <w:rFonts w:ascii="Verdana" w:hAnsi="Verdana"/>
          <w:sz w:val="22"/>
          <w:lang w:val="es-CO"/>
        </w:rPr>
        <w:t>E</w:t>
      </w:r>
      <w:r w:rsidRPr="00283FF2">
        <w:rPr>
          <w:rFonts w:ascii="Verdana" w:hAnsi="Verdana"/>
          <w:sz w:val="22"/>
          <w:lang w:val="es-CO"/>
        </w:rPr>
        <w:t xml:space="preserve">ntidad. </w:t>
      </w:r>
    </w:p>
    <w:p w14:paraId="2355606A" w14:textId="77777777" w:rsidR="00145E3D" w:rsidRPr="00283FF2" w:rsidRDefault="00145E3D" w:rsidP="00506E5F">
      <w:pPr>
        <w:pStyle w:val="ListParagraph"/>
        <w:rPr>
          <w:rFonts w:ascii="Verdana" w:hAnsi="Verdana"/>
          <w:sz w:val="22"/>
          <w:lang w:val="es-CO"/>
        </w:rPr>
      </w:pPr>
    </w:p>
    <w:p w14:paraId="2AF565F6" w14:textId="74B8B5A3" w:rsidR="00145E3D" w:rsidRPr="00283FF2" w:rsidRDefault="00D816A4">
      <w:pPr>
        <w:numPr>
          <w:ilvl w:val="0"/>
          <w:numId w:val="44"/>
        </w:numPr>
        <w:rPr>
          <w:rFonts w:ascii="Verdana" w:hAnsi="Verdana"/>
          <w:sz w:val="22"/>
          <w:lang w:val="es-CO"/>
        </w:rPr>
      </w:pPr>
      <w:r w:rsidRPr="00283FF2">
        <w:rPr>
          <w:rFonts w:ascii="Verdana" w:hAnsi="Verdana"/>
          <w:sz w:val="22"/>
          <w:lang w:val="es-CO"/>
        </w:rPr>
        <w:t>Se entiende por “</w:t>
      </w:r>
      <w:r w:rsidR="00896A56" w:rsidRPr="00283FF2">
        <w:rPr>
          <w:rFonts w:ascii="Verdana" w:hAnsi="Verdana"/>
          <w:sz w:val="22"/>
          <w:lang w:val="es-CO"/>
        </w:rPr>
        <w:t xml:space="preserve">Formación </w:t>
      </w:r>
      <w:r w:rsidR="00141502" w:rsidRPr="00283FF2">
        <w:rPr>
          <w:rFonts w:ascii="Verdana" w:hAnsi="Verdana"/>
          <w:sz w:val="22"/>
          <w:lang w:val="es-CO"/>
        </w:rPr>
        <w:t>académica</w:t>
      </w:r>
      <w:r w:rsidR="00896A56" w:rsidRPr="00283FF2">
        <w:rPr>
          <w:rFonts w:ascii="Verdana" w:hAnsi="Verdana"/>
          <w:sz w:val="22"/>
          <w:lang w:val="es-CO"/>
        </w:rPr>
        <w:t xml:space="preserve"> </w:t>
      </w:r>
      <w:r w:rsidRPr="00283FF2">
        <w:rPr>
          <w:rFonts w:ascii="Verdana" w:hAnsi="Verdana"/>
          <w:sz w:val="22"/>
          <w:lang w:val="es-CO"/>
        </w:rPr>
        <w:t xml:space="preserve">adicional” </w:t>
      </w:r>
      <w:r w:rsidR="007F5A38" w:rsidRPr="00283FF2">
        <w:rPr>
          <w:rFonts w:ascii="Verdana" w:hAnsi="Verdana"/>
          <w:sz w:val="22"/>
          <w:lang w:val="es-CO"/>
        </w:rPr>
        <w:t>aquella</w:t>
      </w:r>
      <w:r w:rsidRPr="00283FF2">
        <w:rPr>
          <w:rFonts w:ascii="Verdana" w:hAnsi="Verdana"/>
          <w:sz w:val="22"/>
          <w:lang w:val="es-CO"/>
        </w:rPr>
        <w:t xml:space="preserve"> relacionada </w:t>
      </w:r>
      <w:r w:rsidR="007F5A38" w:rsidRPr="00283FF2">
        <w:rPr>
          <w:rFonts w:ascii="Verdana" w:hAnsi="Verdana"/>
          <w:sz w:val="22"/>
          <w:lang w:val="es-CO"/>
        </w:rPr>
        <w:t xml:space="preserve">directamente </w:t>
      </w:r>
      <w:r w:rsidRPr="00283FF2">
        <w:rPr>
          <w:rFonts w:ascii="Verdana" w:hAnsi="Verdana"/>
          <w:sz w:val="22"/>
          <w:lang w:val="es-CO"/>
        </w:rPr>
        <w:t>con el cargo a desempeñar.</w:t>
      </w:r>
    </w:p>
    <w:p w14:paraId="0E5034C1" w14:textId="77777777" w:rsidR="00785F84" w:rsidRPr="00283FF2" w:rsidRDefault="00785F84">
      <w:pPr>
        <w:rPr>
          <w:rFonts w:ascii="Verdana" w:hAnsi="Verdana"/>
          <w:sz w:val="22"/>
          <w:lang w:val="es-CO"/>
        </w:rPr>
      </w:pPr>
    </w:p>
    <w:p w14:paraId="626C8225" w14:textId="6DDE9934" w:rsidR="00E25B36" w:rsidRPr="00283FF2" w:rsidRDefault="00E25B36">
      <w:pPr>
        <w:rPr>
          <w:rFonts w:ascii="Verdana" w:hAnsi="Verdana"/>
          <w:sz w:val="22"/>
          <w:lang w:val="es-CO"/>
        </w:rPr>
      </w:pPr>
      <w:r w:rsidRPr="00283FF2">
        <w:rPr>
          <w:rFonts w:ascii="Verdana" w:hAnsi="Verdana"/>
          <w:sz w:val="22"/>
          <w:lang w:val="es-CO"/>
        </w:rPr>
        <w:t xml:space="preserve">En el caso que la </w:t>
      </w:r>
      <w:r w:rsidR="00BC4A52" w:rsidRPr="00283FF2">
        <w:rPr>
          <w:rFonts w:ascii="Verdana" w:hAnsi="Verdana"/>
          <w:sz w:val="22"/>
          <w:lang w:val="es-CO"/>
        </w:rPr>
        <w:t>E</w:t>
      </w:r>
      <w:r w:rsidRPr="00283FF2">
        <w:rPr>
          <w:rFonts w:ascii="Verdana" w:hAnsi="Verdana"/>
          <w:sz w:val="22"/>
          <w:lang w:val="es-CO"/>
        </w:rPr>
        <w:t xml:space="preserve">ntidad establezca más de un profesional por cargo, cada uno de ellos deberá cumplir con la formación académica adicional. </w:t>
      </w:r>
      <w:r w:rsidRPr="00283FF2">
        <w:rPr>
          <w:rFonts w:ascii="Verdana" w:hAnsi="Verdana"/>
          <w:sz w:val="22"/>
          <w:highlight w:val="lightGray"/>
          <w:lang w:val="es-CO"/>
        </w:rPr>
        <w:t xml:space="preserve">[Es decir, si la </w:t>
      </w:r>
      <w:r w:rsidR="0006612D" w:rsidRPr="00283FF2">
        <w:rPr>
          <w:rFonts w:ascii="Verdana" w:hAnsi="Verdana"/>
          <w:sz w:val="22"/>
          <w:highlight w:val="lightGray"/>
          <w:lang w:val="es-CO"/>
        </w:rPr>
        <w:t>E</w:t>
      </w:r>
      <w:r w:rsidRPr="00283FF2">
        <w:rPr>
          <w:rFonts w:ascii="Verdana" w:hAnsi="Verdana"/>
          <w:sz w:val="22"/>
          <w:highlight w:val="lightGray"/>
          <w:lang w:val="es-CO"/>
        </w:rPr>
        <w:t>ntidad considera que el proyecto requiere 2 especialistas principales, para que el oferente sea acreedor de dicho puntaje, debe cumplir con el requisito adicional en relación con los 2 especialistas principales.]</w:t>
      </w:r>
    </w:p>
    <w:p w14:paraId="2A33E57F" w14:textId="692F73F7" w:rsidR="00B32D2B" w:rsidRPr="00283FF2" w:rsidRDefault="00B32D2B" w:rsidP="00506E5F">
      <w:pPr>
        <w:rPr>
          <w:rFonts w:ascii="Verdana" w:hAnsi="Verdana"/>
          <w:sz w:val="22"/>
          <w:lang w:val="es-CO"/>
        </w:rPr>
      </w:pPr>
    </w:p>
    <w:p w14:paraId="6B939321" w14:textId="202993F7" w:rsidR="00BA6AA5" w:rsidRPr="00283FF2" w:rsidRDefault="00785F84">
      <w:pPr>
        <w:pStyle w:val="Heading3"/>
        <w:numPr>
          <w:ilvl w:val="2"/>
          <w:numId w:val="47"/>
        </w:numPr>
        <w:rPr>
          <w:rFonts w:ascii="Verdana" w:hAnsi="Verdana"/>
          <w:sz w:val="22"/>
          <w:szCs w:val="22"/>
        </w:rPr>
      </w:pPr>
      <w:bookmarkStart w:id="687" w:name="_Toc216429133"/>
      <w:r w:rsidRPr="00283FF2">
        <w:rPr>
          <w:rFonts w:ascii="Verdana" w:hAnsi="Verdana"/>
          <w:sz w:val="22"/>
          <w:szCs w:val="22"/>
        </w:rPr>
        <w:t>CAMBIO DEL PERSONAL CLAVE EVALUABLE</w:t>
      </w:r>
      <w:bookmarkEnd w:id="687"/>
    </w:p>
    <w:p w14:paraId="761E2CD0" w14:textId="7EAA2FB4" w:rsidR="00785F84" w:rsidRPr="00283FF2" w:rsidRDefault="00785F84" w:rsidP="00785F84">
      <w:pPr>
        <w:rPr>
          <w:rFonts w:ascii="Verdana" w:hAnsi="Verdana"/>
          <w:sz w:val="22"/>
          <w:lang w:val="es-CO"/>
        </w:rPr>
      </w:pPr>
    </w:p>
    <w:p w14:paraId="22482F09" w14:textId="097CCC57" w:rsidR="008629A9" w:rsidRPr="00283FF2" w:rsidRDefault="00785F84" w:rsidP="6E130099">
      <w:pPr>
        <w:rPr>
          <w:rFonts w:ascii="Verdana" w:hAnsi="Verdana"/>
          <w:sz w:val="22"/>
          <w:lang w:val="es-MX"/>
        </w:rPr>
      </w:pPr>
      <w:r w:rsidRPr="00283FF2">
        <w:rPr>
          <w:rFonts w:ascii="Verdana" w:hAnsi="Verdana"/>
          <w:sz w:val="22"/>
          <w:lang w:val="es-CO"/>
        </w:rPr>
        <w:t xml:space="preserve">El </w:t>
      </w:r>
      <w:r w:rsidR="004257DB" w:rsidRPr="00283FF2">
        <w:rPr>
          <w:rFonts w:ascii="Verdana" w:hAnsi="Verdana"/>
          <w:sz w:val="22"/>
          <w:lang w:val="es-CO"/>
        </w:rPr>
        <w:t>P</w:t>
      </w:r>
      <w:r w:rsidRPr="00283FF2">
        <w:rPr>
          <w:rFonts w:ascii="Verdana" w:hAnsi="Verdana"/>
          <w:sz w:val="22"/>
          <w:lang w:val="es-CO"/>
        </w:rPr>
        <w:t xml:space="preserve">ersonal </w:t>
      </w:r>
      <w:r w:rsidR="004257DB" w:rsidRPr="00283FF2">
        <w:rPr>
          <w:rFonts w:ascii="Verdana" w:hAnsi="Verdana"/>
          <w:sz w:val="22"/>
          <w:lang w:val="es-CO"/>
        </w:rPr>
        <w:t>C</w:t>
      </w:r>
      <w:r w:rsidRPr="00283FF2">
        <w:rPr>
          <w:rFonts w:ascii="Verdana" w:hAnsi="Verdana"/>
          <w:sz w:val="22"/>
          <w:lang w:val="es-CO"/>
        </w:rPr>
        <w:t xml:space="preserve">lave </w:t>
      </w:r>
      <w:r w:rsidR="004257DB" w:rsidRPr="00283FF2">
        <w:rPr>
          <w:rFonts w:ascii="Verdana" w:hAnsi="Verdana"/>
          <w:sz w:val="22"/>
          <w:lang w:val="es-CO"/>
        </w:rPr>
        <w:t xml:space="preserve">Evaluable </w:t>
      </w:r>
      <w:r w:rsidRPr="00283FF2">
        <w:rPr>
          <w:rFonts w:ascii="Verdana" w:hAnsi="Verdana"/>
          <w:sz w:val="22"/>
          <w:lang w:val="es-CO"/>
        </w:rPr>
        <w:t xml:space="preserve">ofrecido inicialmente será quien debe ejecutar el </w:t>
      </w:r>
      <w:r w:rsidR="621FB6D3" w:rsidRPr="00283FF2">
        <w:rPr>
          <w:rFonts w:ascii="Verdana" w:hAnsi="Verdana"/>
          <w:sz w:val="22"/>
          <w:lang w:val="es-CO"/>
        </w:rPr>
        <w:t>C</w:t>
      </w:r>
      <w:r w:rsidRPr="00283FF2">
        <w:rPr>
          <w:rFonts w:ascii="Verdana" w:hAnsi="Verdana"/>
          <w:sz w:val="22"/>
          <w:lang w:val="es-CO"/>
        </w:rPr>
        <w:t xml:space="preserve">ontrato. Excepcionalmente, en caso de requerir el cambio de personal, por razones que deben quedar sustentadas en el expediente del </w:t>
      </w:r>
      <w:r w:rsidR="5211FA07" w:rsidRPr="00283FF2">
        <w:rPr>
          <w:rFonts w:ascii="Verdana" w:hAnsi="Verdana"/>
          <w:sz w:val="22"/>
          <w:lang w:val="es-CO"/>
        </w:rPr>
        <w:t>C</w:t>
      </w:r>
      <w:r w:rsidRPr="00283FF2">
        <w:rPr>
          <w:rFonts w:ascii="Verdana" w:hAnsi="Verdana"/>
          <w:sz w:val="22"/>
          <w:lang w:val="es-CO"/>
        </w:rPr>
        <w:t xml:space="preserve">ontrato, el </w:t>
      </w:r>
      <w:r w:rsidR="00E32196" w:rsidRPr="00283FF2">
        <w:rPr>
          <w:rFonts w:ascii="Verdana" w:hAnsi="Verdana"/>
          <w:sz w:val="22"/>
          <w:lang w:val="es-MX"/>
        </w:rPr>
        <w:t>C</w:t>
      </w:r>
      <w:r w:rsidRPr="00283FF2">
        <w:rPr>
          <w:rFonts w:ascii="Verdana" w:hAnsi="Verdana"/>
          <w:sz w:val="22"/>
          <w:lang w:val="es-MX"/>
        </w:rPr>
        <w:t xml:space="preserve">onsultor presentará las hojas de vida del aspirante con sus respectivos soportes para evaluación y consideración de la </w:t>
      </w:r>
      <w:r w:rsidR="4BCB9A2F" w:rsidRPr="00283FF2">
        <w:rPr>
          <w:rFonts w:ascii="Verdana" w:hAnsi="Verdana"/>
          <w:sz w:val="22"/>
          <w:lang w:val="es-MX"/>
        </w:rPr>
        <w:t>E</w:t>
      </w:r>
      <w:r w:rsidRPr="00283FF2">
        <w:rPr>
          <w:rFonts w:ascii="Verdana" w:hAnsi="Verdana"/>
          <w:sz w:val="22"/>
          <w:lang w:val="es-MX"/>
        </w:rPr>
        <w:t xml:space="preserve">ntidad en un plazo no mayor a </w:t>
      </w:r>
      <w:r w:rsidRPr="00283FF2">
        <w:rPr>
          <w:rFonts w:ascii="Verdana" w:hAnsi="Verdana"/>
          <w:sz w:val="22"/>
          <w:highlight w:val="lightGray"/>
          <w:lang w:val="es-MX"/>
        </w:rPr>
        <w:t>[incluir el número de días]</w:t>
      </w:r>
      <w:r w:rsidRPr="00283FF2">
        <w:rPr>
          <w:rFonts w:ascii="Verdana" w:hAnsi="Verdana"/>
          <w:sz w:val="22"/>
          <w:lang w:val="es-MX"/>
        </w:rPr>
        <w:t xml:space="preserve"> días hábiles</w:t>
      </w:r>
      <w:r w:rsidR="008629A9" w:rsidRPr="00283FF2">
        <w:rPr>
          <w:rFonts w:ascii="Verdana" w:hAnsi="Verdana"/>
          <w:sz w:val="22"/>
          <w:lang w:val="es-MX"/>
        </w:rPr>
        <w:t xml:space="preserve"> </w:t>
      </w:r>
      <w:r w:rsidR="008629A9" w:rsidRPr="00283FF2">
        <w:rPr>
          <w:rFonts w:ascii="Verdana" w:eastAsia="Arial" w:hAnsi="Verdana" w:cs="Arial"/>
          <w:sz w:val="22"/>
          <w:lang w:val="es-MX"/>
        </w:rPr>
        <w:t>contados a partir de que el Contratista solicite el cambio del personal</w:t>
      </w:r>
      <w:r w:rsidRPr="00283FF2">
        <w:rPr>
          <w:rFonts w:ascii="Verdana" w:hAnsi="Verdana"/>
          <w:sz w:val="22"/>
          <w:lang w:val="es-MX"/>
        </w:rPr>
        <w:t xml:space="preserve">. </w:t>
      </w:r>
    </w:p>
    <w:p w14:paraId="4D09A16F" w14:textId="77777777" w:rsidR="008629A9" w:rsidRPr="00283FF2" w:rsidRDefault="008629A9" w:rsidP="6E130099">
      <w:pPr>
        <w:rPr>
          <w:rFonts w:ascii="Verdana" w:hAnsi="Verdana"/>
          <w:sz w:val="22"/>
          <w:lang w:val="es-MX"/>
        </w:rPr>
      </w:pPr>
    </w:p>
    <w:p w14:paraId="28C77346" w14:textId="46412A89" w:rsidR="6E130099" w:rsidRPr="00283FF2" w:rsidRDefault="00785F84" w:rsidP="6E130099">
      <w:pPr>
        <w:rPr>
          <w:rFonts w:ascii="Verdana" w:hAnsi="Verdana"/>
          <w:sz w:val="22"/>
          <w:lang w:val="es-CO"/>
        </w:rPr>
      </w:pPr>
      <w:r w:rsidRPr="00283FF2">
        <w:rPr>
          <w:rFonts w:ascii="Verdana" w:hAnsi="Verdana"/>
          <w:sz w:val="22"/>
          <w:lang w:val="es-MX"/>
        </w:rPr>
        <w:t xml:space="preserve">La persona que reemplazará al profesional del </w:t>
      </w:r>
      <w:r w:rsidR="00B25306" w:rsidRPr="00283FF2">
        <w:rPr>
          <w:rFonts w:ascii="Verdana" w:hAnsi="Verdana"/>
          <w:sz w:val="22"/>
          <w:lang w:val="es-MX"/>
        </w:rPr>
        <w:t>P</w:t>
      </w:r>
      <w:r w:rsidRPr="00283FF2">
        <w:rPr>
          <w:rFonts w:ascii="Verdana" w:hAnsi="Verdana"/>
          <w:sz w:val="22"/>
          <w:lang w:val="es-MX"/>
        </w:rPr>
        <w:t xml:space="preserve">ersonal </w:t>
      </w:r>
      <w:r w:rsidR="00B25306" w:rsidRPr="00283FF2">
        <w:rPr>
          <w:rFonts w:ascii="Verdana" w:hAnsi="Verdana"/>
          <w:sz w:val="22"/>
          <w:lang w:val="es-MX"/>
        </w:rPr>
        <w:t>C</w:t>
      </w:r>
      <w:r w:rsidRPr="00283FF2">
        <w:rPr>
          <w:rFonts w:ascii="Verdana" w:hAnsi="Verdana"/>
          <w:sz w:val="22"/>
          <w:lang w:val="es-MX"/>
        </w:rPr>
        <w:t xml:space="preserve">lave </w:t>
      </w:r>
      <w:r w:rsidR="00B25306" w:rsidRPr="00283FF2">
        <w:rPr>
          <w:rFonts w:ascii="Verdana" w:hAnsi="Verdana"/>
          <w:sz w:val="22"/>
          <w:lang w:val="es-MX"/>
        </w:rPr>
        <w:t>E</w:t>
      </w:r>
      <w:r w:rsidRPr="00283FF2">
        <w:rPr>
          <w:rFonts w:ascii="Verdana" w:hAnsi="Verdana"/>
          <w:sz w:val="22"/>
          <w:lang w:val="es-MX"/>
        </w:rPr>
        <w:t>valuable debe cumplir con los requisitos mínimos descritos en la “Matriz 4- Información del personal clave evaluable” y tener el año de experiencia específica adicional</w:t>
      </w:r>
      <w:r w:rsidR="00926932" w:rsidRPr="00283FF2">
        <w:rPr>
          <w:rFonts w:ascii="Verdana" w:hAnsi="Verdana"/>
          <w:sz w:val="22"/>
          <w:lang w:val="es-MX"/>
        </w:rPr>
        <w:t xml:space="preserve"> o tener un título de posgrado adicional</w:t>
      </w:r>
      <w:r w:rsidRPr="00283FF2">
        <w:rPr>
          <w:rFonts w:ascii="Verdana" w:hAnsi="Verdana"/>
          <w:sz w:val="22"/>
          <w:lang w:val="es-MX"/>
        </w:rPr>
        <w:t xml:space="preserve">, si se trata de un profesional por el cual se asignó puntaje. En todo caso, la </w:t>
      </w:r>
      <w:r w:rsidR="00B506BA" w:rsidRPr="00283FF2">
        <w:rPr>
          <w:rFonts w:ascii="Verdana" w:hAnsi="Verdana"/>
          <w:sz w:val="22"/>
          <w:lang w:val="es-MX"/>
        </w:rPr>
        <w:t>E</w:t>
      </w:r>
      <w:r w:rsidRPr="00283FF2">
        <w:rPr>
          <w:rFonts w:ascii="Verdana" w:hAnsi="Verdana"/>
          <w:sz w:val="22"/>
          <w:lang w:val="es-MX"/>
        </w:rPr>
        <w:t xml:space="preserve">ntidad se reserva el derecho de aceptarlos o no, sin perjuicio </w:t>
      </w:r>
      <w:r w:rsidR="00E067EE" w:rsidRPr="00283FF2">
        <w:rPr>
          <w:rFonts w:ascii="Verdana" w:hAnsi="Verdana"/>
          <w:sz w:val="22"/>
          <w:lang w:val="es-MX"/>
        </w:rPr>
        <w:t xml:space="preserve">de </w:t>
      </w:r>
      <w:r w:rsidRPr="00283FF2">
        <w:rPr>
          <w:rFonts w:ascii="Verdana" w:hAnsi="Verdana"/>
          <w:sz w:val="22"/>
          <w:lang w:val="es-MX"/>
        </w:rPr>
        <w:t>que, en caso de rechazo, deba motivar las razones objetivas y suficientes relacionadas directamente con alguna o algunas de las condiciones exigidas.</w:t>
      </w:r>
    </w:p>
    <w:p w14:paraId="1DE8B8CD" w14:textId="77777777" w:rsidR="004F78AE" w:rsidRPr="00283FF2" w:rsidRDefault="004F78AE" w:rsidP="003B03EC">
      <w:pPr>
        <w:rPr>
          <w:rFonts w:ascii="Verdana" w:hAnsi="Verdana"/>
          <w:sz w:val="22"/>
        </w:rPr>
      </w:pPr>
    </w:p>
    <w:p w14:paraId="75180817" w14:textId="032F8BD0" w:rsidR="0071419C" w:rsidRPr="00283FF2" w:rsidRDefault="00C131C2">
      <w:pPr>
        <w:pStyle w:val="Heading2"/>
        <w:numPr>
          <w:ilvl w:val="1"/>
          <w:numId w:val="47"/>
        </w:numPr>
        <w:rPr>
          <w:rFonts w:ascii="Verdana" w:hAnsi="Verdana"/>
          <w:sz w:val="22"/>
          <w:szCs w:val="22"/>
        </w:rPr>
      </w:pPr>
      <w:bookmarkStart w:id="688" w:name="_Toc76550474"/>
      <w:bookmarkStart w:id="689" w:name="_Toc76550595"/>
      <w:bookmarkStart w:id="690" w:name="_Toc76910650"/>
      <w:bookmarkStart w:id="691" w:name="_Toc77230764"/>
      <w:bookmarkStart w:id="692" w:name="_Toc76550475"/>
      <w:bookmarkStart w:id="693" w:name="_Toc76550596"/>
      <w:bookmarkStart w:id="694" w:name="_Toc76910651"/>
      <w:bookmarkStart w:id="695" w:name="_Toc77230765"/>
      <w:bookmarkStart w:id="696" w:name="_Toc76550476"/>
      <w:bookmarkStart w:id="697" w:name="_Toc76550597"/>
      <w:bookmarkStart w:id="698" w:name="_Toc76910652"/>
      <w:bookmarkStart w:id="699" w:name="_Toc77230766"/>
      <w:bookmarkStart w:id="700" w:name="_Toc76550477"/>
      <w:bookmarkStart w:id="701" w:name="_Toc76550598"/>
      <w:bookmarkStart w:id="702" w:name="_Toc76910653"/>
      <w:bookmarkStart w:id="703" w:name="_Toc77230767"/>
      <w:bookmarkStart w:id="704" w:name="_Toc76550478"/>
      <w:bookmarkStart w:id="705" w:name="_Toc76550599"/>
      <w:bookmarkStart w:id="706" w:name="_Toc76910654"/>
      <w:bookmarkStart w:id="707" w:name="_Toc77230768"/>
      <w:bookmarkStart w:id="708" w:name="_Toc76550479"/>
      <w:bookmarkStart w:id="709" w:name="_Toc76550600"/>
      <w:bookmarkStart w:id="710" w:name="_Toc76910655"/>
      <w:bookmarkStart w:id="711" w:name="_Toc77230769"/>
      <w:bookmarkStart w:id="712" w:name="_Toc76550480"/>
      <w:bookmarkStart w:id="713" w:name="_Toc76550601"/>
      <w:bookmarkStart w:id="714" w:name="_Toc76910656"/>
      <w:bookmarkStart w:id="715" w:name="_Toc77230770"/>
      <w:bookmarkStart w:id="716" w:name="_Toc76550481"/>
      <w:bookmarkStart w:id="717" w:name="_Toc76550602"/>
      <w:bookmarkStart w:id="718" w:name="_Toc76910657"/>
      <w:bookmarkStart w:id="719" w:name="_Toc77230771"/>
      <w:bookmarkStart w:id="720" w:name="_Toc76550482"/>
      <w:bookmarkStart w:id="721" w:name="_Toc76550603"/>
      <w:bookmarkStart w:id="722" w:name="_Toc76910658"/>
      <w:bookmarkStart w:id="723" w:name="_Toc77230772"/>
      <w:bookmarkStart w:id="724" w:name="_Toc76550483"/>
      <w:bookmarkStart w:id="725" w:name="_Toc76550604"/>
      <w:bookmarkStart w:id="726" w:name="_Toc76910659"/>
      <w:bookmarkStart w:id="727" w:name="_Toc77230773"/>
      <w:bookmarkStart w:id="728" w:name="_Toc76550484"/>
      <w:bookmarkStart w:id="729" w:name="_Toc76550605"/>
      <w:bookmarkStart w:id="730" w:name="_Toc76910660"/>
      <w:bookmarkStart w:id="731" w:name="_Toc77230774"/>
      <w:bookmarkStart w:id="732" w:name="_Toc76550485"/>
      <w:bookmarkStart w:id="733" w:name="_Toc76550606"/>
      <w:bookmarkStart w:id="734" w:name="_Toc76910661"/>
      <w:bookmarkStart w:id="735" w:name="_Toc77230775"/>
      <w:bookmarkStart w:id="736" w:name="_Toc76550486"/>
      <w:bookmarkStart w:id="737" w:name="_Toc76550607"/>
      <w:bookmarkStart w:id="738" w:name="_Toc76910662"/>
      <w:bookmarkStart w:id="739" w:name="_Toc77230776"/>
      <w:bookmarkStart w:id="740" w:name="_Toc76550487"/>
      <w:bookmarkStart w:id="741" w:name="_Toc76550608"/>
      <w:bookmarkStart w:id="742" w:name="_Toc76910663"/>
      <w:bookmarkStart w:id="743" w:name="_Toc77230777"/>
      <w:bookmarkStart w:id="744" w:name="_Toc76550488"/>
      <w:bookmarkStart w:id="745" w:name="_Toc76550609"/>
      <w:bookmarkStart w:id="746" w:name="_Toc76910664"/>
      <w:bookmarkStart w:id="747" w:name="_Toc77230778"/>
      <w:bookmarkStart w:id="748" w:name="_Toc76550489"/>
      <w:bookmarkStart w:id="749" w:name="_Toc76550610"/>
      <w:bookmarkStart w:id="750" w:name="_Toc76910665"/>
      <w:bookmarkStart w:id="751" w:name="_Toc77230779"/>
      <w:bookmarkStart w:id="752" w:name="_Toc76550490"/>
      <w:bookmarkStart w:id="753" w:name="_Toc76550611"/>
      <w:bookmarkStart w:id="754" w:name="_Toc76910666"/>
      <w:bookmarkStart w:id="755" w:name="_Toc77230780"/>
      <w:bookmarkStart w:id="756" w:name="_Toc76550491"/>
      <w:bookmarkStart w:id="757" w:name="_Toc76550612"/>
      <w:bookmarkStart w:id="758" w:name="_Toc76910667"/>
      <w:bookmarkStart w:id="759" w:name="_Toc77230781"/>
      <w:bookmarkStart w:id="760" w:name="_Toc76550492"/>
      <w:bookmarkStart w:id="761" w:name="_Toc76550613"/>
      <w:bookmarkStart w:id="762" w:name="_Toc76910668"/>
      <w:bookmarkStart w:id="763" w:name="_Toc77230782"/>
      <w:bookmarkStart w:id="764" w:name="_Toc76550493"/>
      <w:bookmarkStart w:id="765" w:name="_Toc76550614"/>
      <w:bookmarkStart w:id="766" w:name="_Toc76910669"/>
      <w:bookmarkStart w:id="767" w:name="_Toc77230783"/>
      <w:bookmarkStart w:id="768" w:name="_Toc76550494"/>
      <w:bookmarkStart w:id="769" w:name="_Toc76550615"/>
      <w:bookmarkStart w:id="770" w:name="_Toc76910670"/>
      <w:bookmarkStart w:id="771" w:name="_Toc77230784"/>
      <w:bookmarkStart w:id="772" w:name="_Toc76550495"/>
      <w:bookmarkStart w:id="773" w:name="_Toc76550616"/>
      <w:bookmarkStart w:id="774" w:name="_Toc76910671"/>
      <w:bookmarkStart w:id="775" w:name="_Toc77230785"/>
      <w:bookmarkStart w:id="776" w:name="_Toc216429134"/>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283FF2">
        <w:rPr>
          <w:rFonts w:ascii="Verdana" w:hAnsi="Verdana"/>
          <w:sz w:val="22"/>
          <w:szCs w:val="22"/>
        </w:rPr>
        <w:t>FACTOR</w:t>
      </w:r>
      <w:r w:rsidR="000722B5" w:rsidRPr="00283FF2">
        <w:rPr>
          <w:rFonts w:ascii="Verdana" w:hAnsi="Verdana"/>
          <w:sz w:val="22"/>
          <w:szCs w:val="22"/>
        </w:rPr>
        <w:t xml:space="preserve"> DE SOSTENIBILIDAD</w:t>
      </w:r>
      <w:bookmarkEnd w:id="776"/>
      <w:r w:rsidR="000722B5" w:rsidRPr="00283FF2">
        <w:rPr>
          <w:rFonts w:ascii="Verdana" w:hAnsi="Verdana"/>
          <w:sz w:val="22"/>
          <w:szCs w:val="22"/>
        </w:rPr>
        <w:t xml:space="preserve"> </w:t>
      </w:r>
    </w:p>
    <w:p w14:paraId="15F6C488" w14:textId="36DE53F9" w:rsidR="000722B5" w:rsidRPr="00283FF2" w:rsidRDefault="000722B5" w:rsidP="000722B5">
      <w:pPr>
        <w:rPr>
          <w:rFonts w:ascii="Verdana" w:hAnsi="Verdana"/>
          <w:sz w:val="22"/>
          <w:lang w:val="es-CO"/>
        </w:rPr>
      </w:pPr>
    </w:p>
    <w:p w14:paraId="365A1354" w14:textId="247C51CD" w:rsidR="00061306" w:rsidRPr="00283FF2" w:rsidRDefault="00061306" w:rsidP="000722B5">
      <w:pPr>
        <w:rPr>
          <w:rFonts w:ascii="Verdana" w:hAnsi="Verdana"/>
          <w:sz w:val="22"/>
          <w:lang w:val="es-CO"/>
        </w:rPr>
      </w:pPr>
      <w:r w:rsidRPr="00283FF2">
        <w:rPr>
          <w:rFonts w:ascii="Verdana" w:hAnsi="Verdana"/>
          <w:sz w:val="22"/>
          <w:highlight w:val="lightGray"/>
          <w:lang w:val="es-CO"/>
        </w:rPr>
        <w:t>[</w:t>
      </w:r>
      <w:r w:rsidR="009D5D24" w:rsidRPr="00283FF2">
        <w:rPr>
          <w:rFonts w:ascii="Verdana" w:hAnsi="Verdana"/>
          <w:sz w:val="22"/>
          <w:highlight w:val="lightGray"/>
          <w:lang w:val="es-CO"/>
        </w:rPr>
        <w:t xml:space="preserve">Las </w:t>
      </w:r>
      <w:r w:rsidR="45E4911E" w:rsidRPr="00283FF2">
        <w:rPr>
          <w:rFonts w:ascii="Verdana" w:hAnsi="Verdana"/>
          <w:sz w:val="22"/>
          <w:highlight w:val="lightGray"/>
          <w:lang w:val="es-CO"/>
        </w:rPr>
        <w:t>E</w:t>
      </w:r>
      <w:r w:rsidR="009D5D24" w:rsidRPr="00283FF2">
        <w:rPr>
          <w:rFonts w:ascii="Verdana" w:hAnsi="Verdana"/>
          <w:sz w:val="22"/>
          <w:highlight w:val="lightGray"/>
          <w:lang w:val="es-CO"/>
        </w:rPr>
        <w:t xml:space="preserve">ntidades </w:t>
      </w:r>
      <w:r w:rsidR="00592535" w:rsidRPr="00283FF2">
        <w:rPr>
          <w:rFonts w:ascii="Verdana" w:hAnsi="Verdana"/>
          <w:sz w:val="22"/>
          <w:highlight w:val="lightGray"/>
          <w:lang w:val="es-CO"/>
        </w:rPr>
        <w:t>incluirá</w:t>
      </w:r>
      <w:r w:rsidR="002F64E5" w:rsidRPr="00283FF2">
        <w:rPr>
          <w:rFonts w:ascii="Verdana" w:hAnsi="Verdana"/>
          <w:sz w:val="22"/>
          <w:highlight w:val="lightGray"/>
          <w:lang w:val="es-CO"/>
        </w:rPr>
        <w:t>n</w:t>
      </w:r>
      <w:r w:rsidR="00592535" w:rsidRPr="00283FF2">
        <w:rPr>
          <w:rFonts w:ascii="Verdana" w:hAnsi="Verdana"/>
          <w:sz w:val="22"/>
          <w:highlight w:val="lightGray"/>
          <w:lang w:val="es-CO"/>
        </w:rPr>
        <w:t xml:space="preserve"> </w:t>
      </w:r>
      <w:r w:rsidR="00592535" w:rsidRPr="00283FF2">
        <w:rPr>
          <w:rFonts w:ascii="Verdana" w:hAnsi="Verdana"/>
          <w:b/>
          <w:bCs/>
          <w:i/>
          <w:iCs/>
          <w:sz w:val="22"/>
          <w:highlight w:val="lightGray"/>
          <w:lang w:val="es-CO"/>
        </w:rPr>
        <w:t>obligatoriamente</w:t>
      </w:r>
      <w:r w:rsidR="002F64E5" w:rsidRPr="00283FF2">
        <w:rPr>
          <w:rFonts w:ascii="Verdana" w:hAnsi="Verdana"/>
          <w:sz w:val="22"/>
          <w:highlight w:val="lightGray"/>
          <w:lang w:val="es-CO"/>
        </w:rPr>
        <w:t xml:space="preserve"> este</w:t>
      </w:r>
      <w:r w:rsidR="00592535" w:rsidRPr="00283FF2">
        <w:rPr>
          <w:rFonts w:ascii="Verdana" w:hAnsi="Verdana"/>
          <w:sz w:val="22"/>
          <w:highlight w:val="lightGray"/>
          <w:lang w:val="es-CO"/>
        </w:rPr>
        <w:t xml:space="preserve"> </w:t>
      </w:r>
      <w:r w:rsidR="002F64E5" w:rsidRPr="00283FF2">
        <w:rPr>
          <w:rFonts w:ascii="Verdana" w:hAnsi="Verdana"/>
          <w:sz w:val="22"/>
          <w:highlight w:val="lightGray"/>
          <w:lang w:val="es-CO"/>
        </w:rPr>
        <w:t>factor</w:t>
      </w:r>
      <w:r w:rsidR="00592535" w:rsidRPr="00283FF2">
        <w:rPr>
          <w:rFonts w:ascii="Verdana" w:hAnsi="Verdana"/>
          <w:sz w:val="22"/>
          <w:highlight w:val="lightGray"/>
          <w:lang w:val="es-CO"/>
        </w:rPr>
        <w:t xml:space="preserve"> de </w:t>
      </w:r>
      <w:r w:rsidR="002F64E5" w:rsidRPr="00283FF2">
        <w:rPr>
          <w:rFonts w:ascii="Verdana" w:hAnsi="Verdana"/>
          <w:sz w:val="22"/>
          <w:highlight w:val="lightGray"/>
          <w:lang w:val="es-CO"/>
        </w:rPr>
        <w:t>sostenibilidad</w:t>
      </w:r>
      <w:r w:rsidR="00592535" w:rsidRPr="00283FF2">
        <w:rPr>
          <w:rFonts w:ascii="Verdana" w:hAnsi="Verdana"/>
          <w:sz w:val="22"/>
          <w:highlight w:val="lightGray"/>
          <w:lang w:val="es-CO"/>
        </w:rPr>
        <w:t xml:space="preserve"> en todos los </w:t>
      </w:r>
      <w:r w:rsidR="00DF34C6" w:rsidRPr="00283FF2">
        <w:rPr>
          <w:rFonts w:ascii="Verdana" w:hAnsi="Verdana"/>
          <w:sz w:val="22"/>
          <w:highlight w:val="lightGray"/>
          <w:lang w:val="es-CO"/>
        </w:rPr>
        <w:t>P</w:t>
      </w:r>
      <w:r w:rsidR="00592535" w:rsidRPr="00283FF2">
        <w:rPr>
          <w:rFonts w:ascii="Verdana" w:hAnsi="Verdana"/>
          <w:sz w:val="22"/>
          <w:highlight w:val="lightGray"/>
          <w:lang w:val="es-CO"/>
        </w:rPr>
        <w:t xml:space="preserve">rocesos de </w:t>
      </w:r>
      <w:r w:rsidR="00DF34C6" w:rsidRPr="00283FF2">
        <w:rPr>
          <w:rFonts w:ascii="Verdana" w:hAnsi="Verdana"/>
          <w:sz w:val="22"/>
          <w:highlight w:val="lightGray"/>
          <w:lang w:val="es-CO"/>
        </w:rPr>
        <w:t>C</w:t>
      </w:r>
      <w:r w:rsidR="00592535" w:rsidRPr="00283FF2">
        <w:rPr>
          <w:rFonts w:ascii="Verdana" w:hAnsi="Verdana"/>
          <w:sz w:val="22"/>
          <w:highlight w:val="lightGray"/>
          <w:lang w:val="es-CO"/>
        </w:rPr>
        <w:t xml:space="preserve">ontratación, y su puntaje </w:t>
      </w:r>
      <w:r w:rsidR="00102EA8" w:rsidRPr="00283FF2">
        <w:rPr>
          <w:rFonts w:ascii="Verdana" w:hAnsi="Verdana"/>
          <w:sz w:val="22"/>
          <w:highlight w:val="lightGray"/>
          <w:lang w:val="es-CO"/>
        </w:rPr>
        <w:t xml:space="preserve">corresponde a </w:t>
      </w:r>
      <w:r w:rsidR="000806FD" w:rsidRPr="00283FF2">
        <w:rPr>
          <w:rFonts w:ascii="Verdana" w:hAnsi="Verdana"/>
          <w:sz w:val="22"/>
          <w:highlight w:val="lightGray"/>
          <w:lang w:val="es-CO"/>
        </w:rPr>
        <w:t>un (</w:t>
      </w:r>
      <w:r w:rsidR="00FD711C" w:rsidRPr="00283FF2">
        <w:rPr>
          <w:rFonts w:ascii="Verdana" w:hAnsi="Verdana"/>
          <w:sz w:val="22"/>
          <w:highlight w:val="lightGray"/>
          <w:lang w:val="es-CO"/>
        </w:rPr>
        <w:t>1</w:t>
      </w:r>
      <w:r w:rsidR="000806FD" w:rsidRPr="00283FF2">
        <w:rPr>
          <w:rFonts w:ascii="Verdana" w:hAnsi="Verdana"/>
          <w:sz w:val="22"/>
          <w:highlight w:val="lightGray"/>
          <w:lang w:val="es-CO"/>
        </w:rPr>
        <w:t>)</w:t>
      </w:r>
      <w:r w:rsidR="00592535" w:rsidRPr="00283FF2">
        <w:rPr>
          <w:rFonts w:ascii="Verdana" w:hAnsi="Verdana"/>
          <w:sz w:val="22"/>
          <w:highlight w:val="lightGray"/>
          <w:lang w:val="es-CO"/>
        </w:rPr>
        <w:t xml:space="preserve"> punto</w:t>
      </w:r>
      <w:r w:rsidR="006B487D" w:rsidRPr="00283FF2">
        <w:rPr>
          <w:rFonts w:ascii="Verdana" w:hAnsi="Verdana"/>
          <w:sz w:val="22"/>
          <w:highlight w:val="lightGray"/>
          <w:lang w:val="es-CO"/>
        </w:rPr>
        <w:t xml:space="preserve"> en caso de ser ofrecido</w:t>
      </w:r>
      <w:r w:rsidR="00592535" w:rsidRPr="00283FF2">
        <w:rPr>
          <w:rFonts w:ascii="Verdana" w:hAnsi="Verdana"/>
          <w:sz w:val="22"/>
          <w:highlight w:val="lightGray"/>
          <w:lang w:val="es-CO"/>
        </w:rPr>
        <w:t>]</w:t>
      </w:r>
    </w:p>
    <w:p w14:paraId="2E02AE14" w14:textId="77777777" w:rsidR="00061306" w:rsidRPr="00283FF2" w:rsidRDefault="00061306" w:rsidP="000722B5">
      <w:pPr>
        <w:rPr>
          <w:rFonts w:ascii="Verdana" w:hAnsi="Verdana"/>
          <w:sz w:val="22"/>
          <w:lang w:val="es-CO"/>
        </w:rPr>
      </w:pPr>
    </w:p>
    <w:p w14:paraId="3676E48E" w14:textId="4790AF65" w:rsidR="00FD7ED8" w:rsidRPr="00283FF2" w:rsidRDefault="00DD01B8" w:rsidP="1DAF7838">
      <w:pPr>
        <w:rPr>
          <w:rFonts w:ascii="Verdana" w:hAnsi="Verdana"/>
          <w:sz w:val="22"/>
          <w:lang w:val="es-CO"/>
        </w:rPr>
      </w:pPr>
      <w:r w:rsidRPr="29E40465">
        <w:rPr>
          <w:rFonts w:ascii="Verdana" w:hAnsi="Verdana"/>
          <w:sz w:val="22"/>
          <w:lang w:val="es-CO"/>
        </w:rPr>
        <w:t xml:space="preserve">La </w:t>
      </w:r>
      <w:r w:rsidR="2A8E68B8" w:rsidRPr="29E40465">
        <w:rPr>
          <w:rFonts w:ascii="Verdana" w:hAnsi="Verdana"/>
          <w:sz w:val="22"/>
          <w:lang w:val="es-CO"/>
        </w:rPr>
        <w:t>E</w:t>
      </w:r>
      <w:r w:rsidRPr="29E40465">
        <w:rPr>
          <w:rFonts w:ascii="Verdana" w:hAnsi="Verdana"/>
          <w:sz w:val="22"/>
          <w:lang w:val="es-CO"/>
        </w:rPr>
        <w:t xml:space="preserve">ntidad asignará </w:t>
      </w:r>
      <w:r w:rsidR="006F0F0D" w:rsidRPr="29E40465">
        <w:rPr>
          <w:rFonts w:ascii="Verdana" w:hAnsi="Verdana"/>
          <w:sz w:val="22"/>
          <w:lang w:val="es-CO"/>
        </w:rPr>
        <w:t xml:space="preserve">un </w:t>
      </w:r>
      <w:r w:rsidR="00C62285" w:rsidRPr="29E40465">
        <w:rPr>
          <w:rFonts w:ascii="Verdana" w:hAnsi="Verdana"/>
          <w:sz w:val="22"/>
          <w:lang w:val="es-CO"/>
        </w:rPr>
        <w:t>(</w:t>
      </w:r>
      <w:r w:rsidR="006F0F0D" w:rsidRPr="29E40465">
        <w:rPr>
          <w:rFonts w:ascii="Verdana" w:hAnsi="Verdana"/>
          <w:sz w:val="22"/>
          <w:lang w:val="es-CO"/>
        </w:rPr>
        <w:t>1</w:t>
      </w:r>
      <w:r w:rsidR="00C62285" w:rsidRPr="29E40465">
        <w:rPr>
          <w:rFonts w:ascii="Verdana" w:hAnsi="Verdana"/>
          <w:sz w:val="22"/>
          <w:lang w:val="es-CO"/>
        </w:rPr>
        <w:t>) punto</w:t>
      </w:r>
      <w:r w:rsidRPr="29E40465">
        <w:rPr>
          <w:rFonts w:ascii="Verdana" w:hAnsi="Verdana"/>
          <w:sz w:val="22"/>
          <w:lang w:val="es-CO"/>
        </w:rPr>
        <w:t xml:space="preserve"> al </w:t>
      </w:r>
      <w:r w:rsidR="22408CE6" w:rsidRPr="29E40465">
        <w:rPr>
          <w:rFonts w:ascii="Verdana" w:hAnsi="Verdana"/>
          <w:sz w:val="22"/>
          <w:lang w:val="es-CO"/>
        </w:rPr>
        <w:t>P</w:t>
      </w:r>
      <w:r w:rsidRPr="29E40465">
        <w:rPr>
          <w:rFonts w:ascii="Verdana" w:hAnsi="Verdana"/>
          <w:sz w:val="22"/>
          <w:lang w:val="es-CO"/>
        </w:rPr>
        <w:t xml:space="preserve">roponente </w:t>
      </w:r>
      <w:r w:rsidR="00114797" w:rsidRPr="29E40465">
        <w:rPr>
          <w:rFonts w:ascii="Verdana" w:hAnsi="Verdana"/>
          <w:sz w:val="22"/>
          <w:lang w:val="es-CO"/>
        </w:rPr>
        <w:t xml:space="preserve">que se comprometa </w:t>
      </w:r>
      <w:r w:rsidR="7A21F8CB" w:rsidRPr="29E40465">
        <w:rPr>
          <w:rFonts w:ascii="Verdana" w:hAnsi="Verdana"/>
          <w:sz w:val="22"/>
          <w:lang w:val="es-CO"/>
        </w:rPr>
        <w:t>con el diligenciamiento del “Formato 10</w:t>
      </w:r>
      <w:r w:rsidR="000B27A7" w:rsidRPr="29E40465">
        <w:rPr>
          <w:rFonts w:ascii="Verdana" w:hAnsi="Verdana"/>
          <w:sz w:val="22"/>
          <w:lang w:val="es-CO"/>
        </w:rPr>
        <w:t xml:space="preserve"> </w:t>
      </w:r>
      <w:r w:rsidR="7A21F8CB" w:rsidRPr="29E40465">
        <w:rPr>
          <w:rFonts w:ascii="Verdana" w:hAnsi="Verdana"/>
          <w:sz w:val="22"/>
          <w:lang w:val="es-CO"/>
        </w:rPr>
        <w:t xml:space="preserve">– Factor de </w:t>
      </w:r>
      <w:r w:rsidR="00DA5761" w:rsidRPr="29E40465">
        <w:rPr>
          <w:rFonts w:ascii="Verdana" w:hAnsi="Verdana"/>
          <w:sz w:val="22"/>
          <w:lang w:val="es-CO"/>
        </w:rPr>
        <w:t>sostenibilidad</w:t>
      </w:r>
      <w:r w:rsidR="7A21F8CB" w:rsidRPr="29E40465">
        <w:rPr>
          <w:rFonts w:ascii="Verdana" w:hAnsi="Verdana"/>
          <w:sz w:val="22"/>
          <w:lang w:val="es-CO"/>
        </w:rPr>
        <w:t xml:space="preserve">”, </w:t>
      </w:r>
      <w:r w:rsidR="163883F8" w:rsidRPr="29E40465">
        <w:rPr>
          <w:rFonts w:ascii="Verdana" w:hAnsi="Verdana"/>
          <w:sz w:val="22"/>
          <w:lang w:val="es-CO"/>
        </w:rPr>
        <w:t>en el que se compromete a cumplir con los siguientes criterios de sostenibilidad Ambiental y Social</w:t>
      </w:r>
    </w:p>
    <w:p w14:paraId="706AF117" w14:textId="6497D359" w:rsidR="55583224" w:rsidRPr="00283FF2" w:rsidRDefault="55583224" w:rsidP="55583224">
      <w:pPr>
        <w:rPr>
          <w:rFonts w:ascii="Verdana" w:hAnsi="Verdana"/>
          <w:sz w:val="22"/>
          <w:lang w:val="es-CO"/>
        </w:rPr>
      </w:pPr>
    </w:p>
    <w:p w14:paraId="37969CBD" w14:textId="6171231D" w:rsidR="65ADDF8D" w:rsidRPr="00283FF2" w:rsidRDefault="06BB76EB" w:rsidP="7034F13C">
      <w:pPr>
        <w:numPr>
          <w:ilvl w:val="0"/>
          <w:numId w:val="66"/>
        </w:numPr>
        <w:rPr>
          <w:rFonts w:ascii="Verdana" w:eastAsia="Arial" w:hAnsi="Verdana" w:cs="Arial"/>
          <w:sz w:val="22"/>
          <w:lang w:val="es-CO"/>
        </w:rPr>
      </w:pPr>
      <w:r w:rsidRPr="00283FF2">
        <w:rPr>
          <w:rFonts w:ascii="Verdana" w:eastAsia="Arial" w:hAnsi="Verdana" w:cs="Arial"/>
          <w:sz w:val="22"/>
          <w:lang w:val="es-CO"/>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00283FF2">
        <w:rPr>
          <w:rFonts w:ascii="Verdana" w:eastAsia="Arial" w:hAnsi="Verdana" w:cs="Arial"/>
          <w:sz w:val="22"/>
          <w:lang w:val="es-CO"/>
        </w:rPr>
        <w:t>ii</w:t>
      </w:r>
      <w:proofErr w:type="spellEnd"/>
      <w:r w:rsidRPr="00283FF2">
        <w:rPr>
          <w:rFonts w:ascii="Verdana" w:eastAsia="Arial" w:hAnsi="Verdana" w:cs="Arial"/>
          <w:sz w:val="22"/>
          <w:lang w:val="es-CO"/>
        </w:rPr>
        <w:t xml:space="preserve">) sea papel con contenido reciclado o procedente de fuentes forestales sostenibles o naturales y estar libre de cloro elemental. </w:t>
      </w:r>
    </w:p>
    <w:p w14:paraId="2376EAE1" w14:textId="1E2A5C32" w:rsidR="06BB76EB" w:rsidRPr="00283FF2" w:rsidRDefault="06BB76EB" w:rsidP="00DC4669">
      <w:pPr>
        <w:pStyle w:val="ListParagraph"/>
        <w:spacing w:before="240" w:after="240"/>
        <w:ind w:left="1080"/>
        <w:rPr>
          <w:rFonts w:ascii="Verdana" w:hAnsi="Verdana"/>
          <w:sz w:val="22"/>
          <w:lang w:val="es-CO"/>
        </w:rPr>
      </w:pPr>
      <w:r w:rsidRPr="00283FF2">
        <w:rPr>
          <w:rFonts w:ascii="Verdana" w:hAnsi="Verdana"/>
          <w:sz w:val="22"/>
          <w:lang w:val="es-CO"/>
        </w:rPr>
        <w:t>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w:t>
      </w:r>
    </w:p>
    <w:p w14:paraId="3D0E7CAC" w14:textId="22B97A1F" w:rsidR="4A1BB872" w:rsidRPr="00283FF2" w:rsidRDefault="4A1BB872" w:rsidP="2D0604A2">
      <w:pPr>
        <w:pStyle w:val="ListParagraph"/>
        <w:spacing w:before="240" w:after="240"/>
        <w:ind w:left="1080"/>
        <w:rPr>
          <w:rFonts w:ascii="Verdana" w:hAnsi="Verdana"/>
          <w:sz w:val="22"/>
          <w:lang w:val="es-CO"/>
        </w:rPr>
      </w:pPr>
    </w:p>
    <w:p w14:paraId="775390BD" w14:textId="47E83B1B" w:rsidR="4688151A" w:rsidRDefault="4688151A" w:rsidP="2D0604A2">
      <w:pPr>
        <w:pStyle w:val="ListParagraph"/>
        <w:spacing w:before="240" w:after="240"/>
        <w:ind w:left="1080"/>
        <w:rPr>
          <w:rFonts w:ascii="Verdana" w:hAnsi="Verdana"/>
          <w:sz w:val="22"/>
          <w:lang w:val="es-CO"/>
        </w:rPr>
      </w:pPr>
      <w:r w:rsidRPr="2D0604A2">
        <w:rPr>
          <w:rFonts w:ascii="Verdana" w:hAnsi="Verdana"/>
          <w:sz w:val="22"/>
          <w:lang w:val="es-CO"/>
        </w:rPr>
        <w:t xml:space="preserve">En caso que los documentos no permitan la reutilización de papel, estos documentos deben garantizar que se realizó el uso de papel 100% ecológico, o fabricado con madera proveniente de plantaciones forestales sostenibles y 100% libre de coloro elemental o que cuente con una etiqueta ambiental, como el Sello Ambiental Colombiano. </w:t>
      </w:r>
    </w:p>
    <w:p w14:paraId="7F1AEA4A" w14:textId="6B659E7C" w:rsidR="2D0604A2" w:rsidRDefault="2D0604A2" w:rsidP="2D0604A2">
      <w:pPr>
        <w:pStyle w:val="ListParagraph"/>
        <w:spacing w:before="240" w:after="240"/>
        <w:ind w:left="1080"/>
        <w:rPr>
          <w:rFonts w:ascii="Verdana" w:hAnsi="Verdana"/>
          <w:sz w:val="22"/>
          <w:lang w:val="es-CO"/>
        </w:rPr>
      </w:pPr>
    </w:p>
    <w:p w14:paraId="01914A86" w14:textId="7772C986" w:rsidR="537EA993" w:rsidRPr="00283FF2" w:rsidRDefault="5AC9076A" w:rsidP="537EA993">
      <w:pPr>
        <w:pStyle w:val="ListParagraph"/>
        <w:ind w:left="1080"/>
        <w:rPr>
          <w:rFonts w:ascii="Verdana" w:hAnsi="Verdana"/>
          <w:sz w:val="22"/>
          <w:lang w:val="es-CO"/>
        </w:rPr>
      </w:pPr>
      <w:r w:rsidRPr="00283FF2">
        <w:rPr>
          <w:rFonts w:ascii="Verdana" w:hAnsi="Verdana"/>
          <w:sz w:val="22"/>
          <w:lang w:val="es-CO"/>
        </w:rPr>
        <w:t>Durante la ejecución del contrato, el futuro contratista adjuntará la ficha técnica del papel a utilizar.</w:t>
      </w:r>
      <w:r w:rsidR="00027CF6" w:rsidRPr="00283FF2">
        <w:rPr>
          <w:rFonts w:ascii="Verdana" w:hAnsi="Verdana"/>
          <w:sz w:val="22"/>
          <w:lang w:val="es-CO"/>
        </w:rPr>
        <w:t xml:space="preserve"> </w:t>
      </w:r>
    </w:p>
    <w:p w14:paraId="09A35F84" w14:textId="0054303C" w:rsidR="4A1BB872" w:rsidRPr="00283FF2" w:rsidRDefault="4A1BB872" w:rsidP="4A1BB872">
      <w:pPr>
        <w:pStyle w:val="ListParagraph"/>
        <w:ind w:left="1080"/>
        <w:rPr>
          <w:rFonts w:ascii="Verdana" w:hAnsi="Verdana"/>
          <w:sz w:val="22"/>
          <w:lang w:val="es-CO"/>
        </w:rPr>
      </w:pPr>
    </w:p>
    <w:p w14:paraId="126EB84A" w14:textId="1000CF31" w:rsidR="00FD7ED8" w:rsidRPr="00283FF2" w:rsidRDefault="65ADDF8D" w:rsidP="2D0604A2">
      <w:pPr>
        <w:pStyle w:val="ListParagraph"/>
        <w:numPr>
          <w:ilvl w:val="0"/>
          <w:numId w:val="66"/>
        </w:numPr>
        <w:rPr>
          <w:rFonts w:ascii="Verdana" w:eastAsia="Arial" w:hAnsi="Verdana" w:cs="Arial"/>
          <w:color w:val="000000" w:themeColor="text1"/>
          <w:sz w:val="22"/>
          <w:lang w:val="es"/>
        </w:rPr>
      </w:pPr>
      <w:r w:rsidRPr="29E40465">
        <w:rPr>
          <w:rFonts w:ascii="Verdana" w:eastAsia="Arial" w:hAnsi="Verdana" w:cs="Arial"/>
          <w:sz w:val="22"/>
          <w:lang w:val="es-CO"/>
        </w:rPr>
        <w:t xml:space="preserve">Contar con un programa de reciclaje y gestión integral de residuos (ordinarios, aprovechables, </w:t>
      </w:r>
      <w:proofErr w:type="spellStart"/>
      <w:r w:rsidRPr="29E40465">
        <w:rPr>
          <w:rFonts w:ascii="Verdana" w:eastAsia="Arial" w:hAnsi="Verdana" w:cs="Arial"/>
          <w:sz w:val="22"/>
          <w:lang w:val="es-CO"/>
        </w:rPr>
        <w:t>or</w:t>
      </w:r>
      <w:r w:rsidRPr="29E40465">
        <w:rPr>
          <w:rFonts w:ascii="Verdana" w:eastAsia="Arial" w:hAnsi="Verdana" w:cs="Arial"/>
          <w:color w:val="000000" w:themeColor="text1"/>
          <w:sz w:val="22"/>
          <w:lang w:val="es"/>
        </w:rPr>
        <w:t>gánicos</w:t>
      </w:r>
      <w:proofErr w:type="spellEnd"/>
      <w:r w:rsidRPr="29E40465">
        <w:rPr>
          <w:rFonts w:ascii="Verdana" w:eastAsia="Arial" w:hAnsi="Verdana" w:cs="Arial"/>
          <w:color w:val="000000" w:themeColor="text1"/>
          <w:sz w:val="22"/>
          <w:lang w:val="es"/>
        </w:rPr>
        <w:t xml:space="preserve">, residuos de aparatos eléctricos y electrónicos-RAEES), donde se establezcan de manera evidenciable a través de metas e indicadores, las medidas implementadas de reciclaje y/o reutilización de residuos y su adecuada gestión. Durante la ejecución del proyecto tendrá que presentar el documento </w:t>
      </w:r>
      <w:r w:rsidR="00FEB452" w:rsidRPr="29E40465">
        <w:rPr>
          <w:rFonts w:ascii="Verdana" w:eastAsia="Arial" w:hAnsi="Verdana" w:cs="Arial"/>
          <w:color w:val="000000" w:themeColor="text1"/>
          <w:sz w:val="22"/>
          <w:lang w:val="es"/>
        </w:rPr>
        <w:t xml:space="preserve">del </w:t>
      </w:r>
      <w:r w:rsidRPr="29E40465">
        <w:rPr>
          <w:rFonts w:ascii="Verdana" w:eastAsia="Arial" w:hAnsi="Verdana" w:cs="Arial"/>
          <w:color w:val="000000" w:themeColor="text1"/>
          <w:sz w:val="22"/>
          <w:lang w:val="es"/>
        </w:rPr>
        <w:t>“Programa de reciclaje y gestión integral de residuos”</w:t>
      </w:r>
      <w:r w:rsidR="6F3688E1" w:rsidRPr="29E40465">
        <w:rPr>
          <w:rFonts w:ascii="Verdana" w:eastAsia="Arial" w:hAnsi="Verdana" w:cs="Arial"/>
          <w:color w:val="000000" w:themeColor="text1"/>
          <w:sz w:val="22"/>
          <w:lang w:val="es"/>
        </w:rPr>
        <w:t xml:space="preserve"> y sus informes periódicos de resultados del programa con el seguimiento de </w:t>
      </w:r>
      <w:r w:rsidRPr="29E40465">
        <w:rPr>
          <w:rFonts w:ascii="Verdana" w:eastAsia="Arial" w:hAnsi="Verdana" w:cs="Arial"/>
          <w:color w:val="000000" w:themeColor="text1"/>
          <w:sz w:val="22"/>
          <w:lang w:val="es"/>
        </w:rPr>
        <w:t xml:space="preserve">las metas e indicadores, </w:t>
      </w:r>
      <w:r w:rsidR="513F981A" w:rsidRPr="29E40465">
        <w:rPr>
          <w:rFonts w:ascii="Verdana" w:eastAsia="Arial" w:hAnsi="Verdana" w:cs="Arial"/>
          <w:color w:val="000000" w:themeColor="text1"/>
          <w:sz w:val="22"/>
          <w:lang w:val="es"/>
        </w:rPr>
        <w:t>así mismo, evidencias documentales como registros fotográficos, certificaciones, convenios con gestores, entre otros.</w:t>
      </w:r>
      <w:r w:rsidR="759729BD" w:rsidRPr="29E40465">
        <w:rPr>
          <w:rFonts w:ascii="Verdana" w:eastAsia="Arial" w:hAnsi="Verdana" w:cs="Arial"/>
          <w:color w:val="000000" w:themeColor="text1"/>
          <w:sz w:val="22"/>
          <w:lang w:val="es"/>
        </w:rPr>
        <w:t xml:space="preserve"> Dicho documento debe estar avalado y revisado por el supervisor o interventor.    </w:t>
      </w:r>
    </w:p>
    <w:p w14:paraId="157FFDFA" w14:textId="47256AD0" w:rsidR="00FD7ED8" w:rsidRPr="00283FF2" w:rsidRDefault="00FD7ED8" w:rsidP="00DC4669">
      <w:pPr>
        <w:ind w:left="708"/>
        <w:rPr>
          <w:rFonts w:ascii="Verdana" w:eastAsia="Arial" w:hAnsi="Verdana" w:cs="Arial"/>
          <w:color w:val="000000" w:themeColor="text1"/>
          <w:sz w:val="22"/>
          <w:lang w:val="es"/>
        </w:rPr>
      </w:pPr>
    </w:p>
    <w:p w14:paraId="5A3F7DA2" w14:textId="4D3BC125" w:rsidR="00FD7ED8" w:rsidRPr="00283FF2" w:rsidRDefault="65ADDF8D" w:rsidP="7034F13C">
      <w:pPr>
        <w:numPr>
          <w:ilvl w:val="0"/>
          <w:numId w:val="66"/>
        </w:numPr>
        <w:rPr>
          <w:rFonts w:ascii="Verdana" w:eastAsia="Arial" w:hAnsi="Verdana" w:cs="Arial"/>
          <w:sz w:val="22"/>
          <w:lang w:val="es"/>
        </w:rPr>
      </w:pPr>
      <w:r w:rsidRPr="29E40465">
        <w:rPr>
          <w:rFonts w:ascii="Verdana" w:eastAsia="Arial" w:hAnsi="Verdana" w:cs="Arial"/>
          <w:color w:val="000000" w:themeColor="text1"/>
          <w:sz w:val="22"/>
          <w:lang w:val="es"/>
        </w:rPr>
        <w:t>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Durante la ejecución del proyecto tendrá que entregar los certificados, actas o documentos que evidencien la gestión de residuos efectuada durante la ejecución del contrato</w:t>
      </w:r>
      <w:r w:rsidRPr="29E40465">
        <w:rPr>
          <w:rFonts w:ascii="Verdana" w:eastAsia="Arial" w:hAnsi="Verdana" w:cs="Arial"/>
          <w:sz w:val="22"/>
          <w:lang w:val="es"/>
        </w:rPr>
        <w:t>.</w:t>
      </w:r>
      <w:r w:rsidR="59CD5D7A" w:rsidRPr="29E40465">
        <w:rPr>
          <w:rFonts w:ascii="Verdana" w:eastAsia="Arial" w:hAnsi="Verdana" w:cs="Arial"/>
          <w:sz w:val="22"/>
          <w:lang w:val="es"/>
        </w:rPr>
        <w:t xml:space="preserve"> </w:t>
      </w:r>
      <w:r w:rsidR="00BC403F" w:rsidRPr="29E40465">
        <w:rPr>
          <w:rFonts w:ascii="Verdana" w:eastAsia="Arial" w:hAnsi="Verdana" w:cs="Arial"/>
          <w:sz w:val="22"/>
          <w:lang w:val="es"/>
        </w:rPr>
        <w:t xml:space="preserve"> </w:t>
      </w:r>
      <w:r w:rsidR="1435484C" w:rsidRPr="29E40465">
        <w:rPr>
          <w:rFonts w:ascii="Verdana" w:eastAsia="Arial" w:hAnsi="Verdana" w:cs="Arial"/>
          <w:sz w:val="22"/>
          <w:lang w:val="es"/>
        </w:rPr>
        <w:t>Dicho documento debe estar avalado y revisado por el supervisor o interventor.</w:t>
      </w:r>
    </w:p>
    <w:p w14:paraId="17C41D48" w14:textId="703192A3" w:rsidR="29E40465" w:rsidRDefault="29E40465" w:rsidP="29E40465">
      <w:pPr>
        <w:pStyle w:val="ListParagraph"/>
        <w:rPr>
          <w:rFonts w:ascii="Verdana" w:eastAsia="Arial" w:hAnsi="Verdana" w:cs="Arial"/>
          <w:sz w:val="22"/>
          <w:lang w:val="es"/>
        </w:rPr>
      </w:pPr>
    </w:p>
    <w:p w14:paraId="128D4D71" w14:textId="39B72B1B" w:rsidR="008F7127" w:rsidRPr="00283FF2" w:rsidRDefault="244BD308" w:rsidP="29E40465">
      <w:pPr>
        <w:pStyle w:val="ListParagraph"/>
        <w:rPr>
          <w:rFonts w:ascii="Verdana" w:eastAsia="Arial" w:hAnsi="Verdana" w:cs="Arial"/>
          <w:sz w:val="22"/>
          <w:lang w:val="es"/>
        </w:rPr>
      </w:pPr>
      <w:r w:rsidRPr="29E40465">
        <w:rPr>
          <w:rFonts w:ascii="Verdana" w:eastAsia="Arial" w:hAnsi="Verdana" w:cs="Arial"/>
          <w:b/>
          <w:bCs/>
          <w:sz w:val="22"/>
          <w:lang w:val="es"/>
        </w:rPr>
        <w:t>Nota:</w:t>
      </w:r>
      <w:r w:rsidRPr="29E40465">
        <w:rPr>
          <w:rFonts w:ascii="Verdana" w:eastAsia="Arial" w:hAnsi="Verdana" w:cs="Arial"/>
          <w:sz w:val="22"/>
          <w:lang w:val="es"/>
        </w:rPr>
        <w:t xml:space="preserve"> Estos documentos deberán contener como mínimo: Fecha de expedición; nombre del gestor, NIT del gestor, número de la licencia ambiental o resolución por medio de la cual se autoriza el desarrollo de la actividad a la (s) empresa (s) gestora (s) responsable de manejo del residuo (para el caso de la gestión de RAEES), descripción del residuo (tipo, cantidad), gestión realizada con el residuo (almacenamiento, transporte o movilización, tratamiento, aprovechamiento y/o disposición final).</w:t>
      </w:r>
    </w:p>
    <w:p w14:paraId="38E42FBD" w14:textId="4560E962" w:rsidR="008F7127" w:rsidRPr="00283FF2" w:rsidRDefault="008F7127" w:rsidP="29E40465">
      <w:pPr>
        <w:pStyle w:val="ListParagraph"/>
        <w:rPr>
          <w:rFonts w:ascii="Verdana" w:eastAsia="Arial" w:hAnsi="Verdana" w:cs="Arial"/>
          <w:sz w:val="22"/>
          <w:lang w:val="es"/>
        </w:rPr>
      </w:pPr>
    </w:p>
    <w:p w14:paraId="2D5BD45E" w14:textId="733E37F5" w:rsidR="000C7667" w:rsidRPr="00283FF2" w:rsidRDefault="65ADDF8D" w:rsidP="00283FF2">
      <w:pPr>
        <w:spacing w:before="120" w:after="120"/>
        <w:ind w:left="720"/>
        <w:rPr>
          <w:rFonts w:ascii="Verdana" w:eastAsia="Arial" w:hAnsi="Verdana" w:cs="Arial"/>
          <w:color w:val="000000" w:themeColor="text1"/>
          <w:sz w:val="22"/>
        </w:rPr>
      </w:pPr>
      <w:r w:rsidRPr="00283FF2">
        <w:rPr>
          <w:rFonts w:ascii="Verdana" w:hAnsi="Verdana"/>
          <w:sz w:val="22"/>
          <w:lang w:val="es"/>
        </w:rPr>
        <w:t xml:space="preserve">Adicionalmente, se debe garantizar en la etapa de consultoría los siguiente: </w:t>
      </w:r>
    </w:p>
    <w:p w14:paraId="5928ED25" w14:textId="31E1765C" w:rsidR="000C7667" w:rsidRPr="00283FF2" w:rsidRDefault="000C7667" w:rsidP="00DC4669">
      <w:pPr>
        <w:pStyle w:val="ListParagraph"/>
        <w:spacing w:before="120" w:after="120"/>
        <w:ind w:left="1080"/>
        <w:rPr>
          <w:rFonts w:ascii="Verdana" w:eastAsia="Arial" w:hAnsi="Verdana" w:cs="Arial"/>
          <w:color w:val="000000" w:themeColor="text1"/>
          <w:sz w:val="22"/>
        </w:rPr>
      </w:pPr>
    </w:p>
    <w:p w14:paraId="03EA9E93" w14:textId="23D5BCE4" w:rsidR="7100AE36" w:rsidRDefault="7100AE36" w:rsidP="29E40465">
      <w:pPr>
        <w:pStyle w:val="ListParagraph"/>
        <w:numPr>
          <w:ilvl w:val="0"/>
          <w:numId w:val="66"/>
        </w:numPr>
        <w:rPr>
          <w:rFonts w:ascii="Verdana" w:eastAsia="Arial" w:hAnsi="Verdana" w:cs="Arial"/>
          <w:color w:val="000000" w:themeColor="text1"/>
          <w:sz w:val="22"/>
        </w:rPr>
      </w:pPr>
      <w:r w:rsidRPr="29E40465">
        <w:rPr>
          <w:rFonts w:ascii="Verdana" w:eastAsia="Arial" w:hAnsi="Verdana" w:cs="Arial"/>
          <w:color w:val="000000" w:themeColor="text1"/>
          <w:sz w:val="22"/>
        </w:rPr>
        <w:t xml:space="preserve">Durante la ejecución del contrato, garantizar, desde la etapa de prefactibilidad, planeación y/o diseño del proyecto, la integración de criterios ambientales enfocados en el uso adecuado del recurso suelo y la minimización de impactos ambientales negativos permanentes y temporales. Esto debe reflejarse en las especificaciones técnicas y los diseños resultantes para la futura etapa de ejecución. </w:t>
      </w:r>
    </w:p>
    <w:p w14:paraId="41F15108" w14:textId="76E3E207" w:rsidR="29E40465" w:rsidRDefault="29E40465" w:rsidP="29E40465">
      <w:pPr>
        <w:pStyle w:val="ListParagraph"/>
        <w:ind w:left="1080"/>
        <w:rPr>
          <w:rFonts w:ascii="Verdana" w:eastAsia="Arial" w:hAnsi="Verdana" w:cs="Arial"/>
          <w:color w:val="000000" w:themeColor="text1"/>
          <w:sz w:val="22"/>
        </w:rPr>
      </w:pPr>
    </w:p>
    <w:p w14:paraId="0AC84A1C" w14:textId="3F4A6DBF" w:rsidR="7100AE36" w:rsidRDefault="7100AE36" w:rsidP="29E40465">
      <w:pPr>
        <w:pStyle w:val="ListParagraph"/>
        <w:ind w:left="1080"/>
        <w:rPr>
          <w:rFonts w:ascii="Verdana" w:eastAsia="Arial" w:hAnsi="Verdana" w:cs="Arial"/>
          <w:color w:val="000000" w:themeColor="text1"/>
          <w:sz w:val="22"/>
        </w:rPr>
      </w:pPr>
      <w:r w:rsidRPr="29E40465">
        <w:rPr>
          <w:rFonts w:ascii="Verdana" w:eastAsia="Arial" w:hAnsi="Verdana" w:cs="Arial"/>
          <w:color w:val="000000" w:themeColor="text1"/>
          <w:sz w:val="22"/>
        </w:rPr>
        <w:t>Garantizar que, en sus estudios y diseños para la construcción de la infraestructura social, se analiza, delimita e incorpora las medidas necesarias para la conservación de cuencas hídricas, capital natural y áreas de alto valor ecológico y biodiversidad de las áreas sensibles presentes en la zona de estudio, asegurando la preservación de áreas naturales y seminaturales presentes en la zona del proyecto.</w:t>
      </w:r>
    </w:p>
    <w:p w14:paraId="29E54AB7" w14:textId="358C19E1" w:rsidR="65ADDF8D" w:rsidRPr="00283FF2" w:rsidRDefault="65ADDF8D" w:rsidP="2D724CDE">
      <w:pPr>
        <w:pStyle w:val="ListParagraph"/>
        <w:ind w:left="1080"/>
        <w:rPr>
          <w:rFonts w:ascii="Verdana" w:eastAsia="Arial" w:hAnsi="Verdana" w:cs="Arial"/>
          <w:color w:val="000000" w:themeColor="text1"/>
          <w:sz w:val="22"/>
          <w:lang w:val="es"/>
        </w:rPr>
      </w:pPr>
    </w:p>
    <w:p w14:paraId="784EFC6D" w14:textId="6C7AD054" w:rsidR="65ADDF8D" w:rsidRPr="00283FF2" w:rsidRDefault="5DC1C459" w:rsidP="29E40465">
      <w:pPr>
        <w:pStyle w:val="ListParagraph"/>
        <w:ind w:left="1080"/>
        <w:rPr>
          <w:rFonts w:ascii="Verdana" w:eastAsia="Arial" w:hAnsi="Verdana" w:cs="Arial"/>
          <w:color w:val="000000" w:themeColor="text1"/>
          <w:sz w:val="22"/>
          <w:lang w:val="es"/>
        </w:rPr>
      </w:pPr>
      <w:r w:rsidRPr="29E40465">
        <w:rPr>
          <w:rFonts w:ascii="Verdana" w:eastAsia="Arial" w:hAnsi="Verdana" w:cs="Arial"/>
          <w:color w:val="000000" w:themeColor="text1"/>
          <w:sz w:val="22"/>
        </w:rPr>
        <w:t>Adicionalmente,</w:t>
      </w:r>
      <w:r w:rsidR="5A8792E3" w:rsidRPr="29E40465">
        <w:rPr>
          <w:rFonts w:ascii="Verdana" w:eastAsia="Arial" w:hAnsi="Verdana" w:cs="Arial"/>
          <w:color w:val="000000" w:themeColor="text1"/>
          <w:sz w:val="22"/>
        </w:rPr>
        <w:t xml:space="preserve"> </w:t>
      </w:r>
      <w:r w:rsidR="468AB049" w:rsidRPr="29E40465">
        <w:rPr>
          <w:rFonts w:ascii="Verdana" w:eastAsia="Arial" w:hAnsi="Verdana" w:cs="Arial"/>
          <w:color w:val="000000" w:themeColor="text1"/>
          <w:sz w:val="22"/>
        </w:rPr>
        <w:t>proponer y especificar en los estudios y diseños para la construcción de la infraestructura social que</w:t>
      </w:r>
      <w:r w:rsidR="5A8792E3" w:rsidRPr="29E40465">
        <w:rPr>
          <w:rFonts w:ascii="Verdana" w:eastAsia="Arial" w:hAnsi="Verdana" w:cs="Arial"/>
          <w:color w:val="000000" w:themeColor="text1"/>
          <w:sz w:val="22"/>
        </w:rPr>
        <w:t xml:space="preserve"> </w:t>
      </w:r>
      <w:r w:rsidR="65ADDF8D" w:rsidRPr="29E40465">
        <w:rPr>
          <w:rFonts w:ascii="Verdana" w:eastAsia="Arial" w:hAnsi="Verdana" w:cs="Arial"/>
          <w:color w:val="000000" w:themeColor="text1"/>
          <w:sz w:val="22"/>
        </w:rPr>
        <w:t>favore</w:t>
      </w:r>
      <w:r w:rsidR="5D7E560D" w:rsidRPr="29E40465">
        <w:rPr>
          <w:rFonts w:ascii="Verdana" w:eastAsia="Arial" w:hAnsi="Verdana" w:cs="Arial"/>
          <w:color w:val="000000" w:themeColor="text1"/>
          <w:sz w:val="22"/>
        </w:rPr>
        <w:t>zcan</w:t>
      </w:r>
      <w:r w:rsidR="65ADDF8D" w:rsidRPr="29E40465">
        <w:rPr>
          <w:rFonts w:ascii="Verdana" w:eastAsia="Arial" w:hAnsi="Verdana" w:cs="Arial"/>
          <w:color w:val="000000" w:themeColor="text1"/>
          <w:sz w:val="22"/>
        </w:rPr>
        <w:t xml:space="preserve"> el uso de materiales con características ambientales, como lo son i) materiales con contenido reciclado o </w:t>
      </w:r>
      <w:proofErr w:type="spellStart"/>
      <w:r w:rsidR="65ADDF8D" w:rsidRPr="29E40465">
        <w:rPr>
          <w:rFonts w:ascii="Verdana" w:eastAsia="Arial" w:hAnsi="Verdana" w:cs="Arial"/>
          <w:color w:val="000000" w:themeColor="text1"/>
          <w:sz w:val="22"/>
        </w:rPr>
        <w:t>ii</w:t>
      </w:r>
      <w:proofErr w:type="spellEnd"/>
      <w:r w:rsidR="65ADDF8D" w:rsidRPr="29E40465">
        <w:rPr>
          <w:rFonts w:ascii="Verdana" w:eastAsia="Arial" w:hAnsi="Verdana" w:cs="Arial"/>
          <w:color w:val="000000" w:themeColor="text1"/>
          <w:sz w:val="22"/>
        </w:rPr>
        <w:t xml:space="preserve">) materiales de bajo impacto o </w:t>
      </w:r>
      <w:proofErr w:type="spellStart"/>
      <w:r w:rsidR="65ADDF8D" w:rsidRPr="29E40465">
        <w:rPr>
          <w:rFonts w:ascii="Verdana" w:eastAsia="Arial" w:hAnsi="Verdana" w:cs="Arial"/>
          <w:color w:val="000000" w:themeColor="text1"/>
          <w:sz w:val="22"/>
        </w:rPr>
        <w:t>iii</w:t>
      </w:r>
      <w:proofErr w:type="spellEnd"/>
      <w:r w:rsidR="65ADDF8D" w:rsidRPr="29E40465">
        <w:rPr>
          <w:rFonts w:ascii="Verdana" w:eastAsia="Arial" w:hAnsi="Verdana" w:cs="Arial"/>
          <w:color w:val="000000" w:themeColor="text1"/>
          <w:sz w:val="22"/>
        </w:rPr>
        <w:t xml:space="preserve">) materiales certificados con etiquetas ambientales, como el Sello Ambiental Colombiano o </w:t>
      </w:r>
      <w:proofErr w:type="spellStart"/>
      <w:r w:rsidR="65ADDF8D" w:rsidRPr="29E40465">
        <w:rPr>
          <w:rFonts w:ascii="Verdana" w:eastAsia="Arial" w:hAnsi="Verdana" w:cs="Arial"/>
          <w:color w:val="000000" w:themeColor="text1"/>
          <w:sz w:val="22"/>
        </w:rPr>
        <w:t>iv</w:t>
      </w:r>
      <w:proofErr w:type="spellEnd"/>
      <w:r w:rsidR="65ADDF8D" w:rsidRPr="29E40465">
        <w:rPr>
          <w:rFonts w:ascii="Verdana" w:eastAsia="Arial" w:hAnsi="Verdana" w:cs="Arial"/>
          <w:color w:val="000000" w:themeColor="text1"/>
          <w:sz w:val="22"/>
        </w:rPr>
        <w:t>) nuevas tecnologías de bajo costo.</w:t>
      </w:r>
      <w:r w:rsidR="006A18CC" w:rsidRPr="29E40465">
        <w:rPr>
          <w:rFonts w:ascii="Verdana" w:eastAsia="Arial" w:hAnsi="Verdana" w:cs="Arial"/>
          <w:color w:val="000000" w:themeColor="text1"/>
          <w:sz w:val="22"/>
          <w:lang w:val="es"/>
        </w:rPr>
        <w:t xml:space="preserve"> El supervisor o interventor deberá revisar que los entregables que se generen como resultado de la presente contratación cuenten con dichas características</w:t>
      </w:r>
      <w:r w:rsidR="004A5780" w:rsidRPr="29E40465">
        <w:rPr>
          <w:rFonts w:ascii="Verdana" w:eastAsia="Arial" w:hAnsi="Verdana" w:cs="Arial"/>
          <w:color w:val="000000" w:themeColor="text1"/>
          <w:sz w:val="22"/>
          <w:lang w:val="es"/>
        </w:rPr>
        <w:t>.</w:t>
      </w:r>
    </w:p>
    <w:p w14:paraId="18F7D106" w14:textId="55695933" w:rsidR="00FD7ED8" w:rsidRPr="00283FF2" w:rsidRDefault="00FD7ED8" w:rsidP="6B928867">
      <w:pPr>
        <w:pStyle w:val="ListParagraph"/>
        <w:ind w:left="1080"/>
        <w:rPr>
          <w:rFonts w:ascii="Verdana" w:hAnsi="Verdana"/>
          <w:sz w:val="22"/>
          <w:lang w:val="es-CO"/>
        </w:rPr>
      </w:pPr>
    </w:p>
    <w:p w14:paraId="145ACEDF" w14:textId="77777777" w:rsidR="00F55915" w:rsidRDefault="00F55915" w:rsidP="00F55915">
      <w:pPr>
        <w:shd w:val="clear" w:color="auto" w:fill="FFFFFF" w:themeFill="background1"/>
        <w:rPr>
          <w:rFonts w:ascii="Verdana" w:hAnsi="Verdana" w:cs="Arial"/>
          <w:sz w:val="22"/>
        </w:rPr>
      </w:pPr>
      <w:r w:rsidRPr="002E3602">
        <w:rPr>
          <w:rFonts w:ascii="Verdana" w:hAnsi="Verdana" w:cs="Arial"/>
          <w:sz w:val="22"/>
        </w:rPr>
        <w:t>El interventor y/o supervisor verificará el cumplimiento de este criterio y, además, comprobará, para el inicio de la ejecución del contrato, que el futuro Contratista cumpla con las consideraciones establecidas para el Factor de Sostenibilidad. En caso de que se haya otorgado puntaje por este concepto, el Contratista deberá demostrar cómo garantizará el cumplimiento de cada uno de los criterios que integran dicho factor, y el interventor será responsable de revisarlo y validarlo. Asimismo, el Contratista deberá presentar la documentación correspondiente incluida en este numeral, así como la ficha técnica del papel a utilizar, conforme a lo indicado en el numeral “9.1. Información para el control de la ejecución”.</w:t>
      </w:r>
    </w:p>
    <w:p w14:paraId="052764A3" w14:textId="65A344D6" w:rsidR="0071419C" w:rsidRPr="00283FF2" w:rsidRDefault="00B16B2E" w:rsidP="00B16B2E">
      <w:pPr>
        <w:shd w:val="clear" w:color="auto" w:fill="D0CECE" w:themeFill="background2" w:themeFillShade="E6"/>
        <w:rPr>
          <w:rFonts w:ascii="Verdana" w:hAnsi="Verdana"/>
          <w:sz w:val="22"/>
        </w:rPr>
      </w:pPr>
      <w:r w:rsidRPr="00283FF2">
        <w:rPr>
          <w:rFonts w:ascii="Verdana" w:hAnsi="Verdana"/>
          <w:sz w:val="22"/>
        </w:rPr>
        <w:t>[La Entidad Estatal deberá</w:t>
      </w:r>
      <w:r w:rsidR="00F907FC" w:rsidRPr="00283FF2">
        <w:rPr>
          <w:rFonts w:ascii="Verdana" w:hAnsi="Verdana"/>
          <w:sz w:val="22"/>
        </w:rPr>
        <w:t xml:space="preserve"> </w:t>
      </w:r>
      <w:r w:rsidRPr="00283FF2">
        <w:rPr>
          <w:rFonts w:ascii="Verdana" w:hAnsi="Verdana"/>
          <w:sz w:val="22"/>
        </w:rPr>
        <w:t>asegurarse de que los estudios y diseños entregados por el contratista incluyan el enfoque ambiental al que se comprometieron, en caso de que hayan diligenciado el Formato para acreditar el puntaje por concepto de sostenibilidad</w:t>
      </w:r>
      <w:r w:rsidR="00DC77F1" w:rsidRPr="00283FF2">
        <w:rPr>
          <w:rFonts w:ascii="Verdana" w:hAnsi="Verdana"/>
          <w:sz w:val="22"/>
        </w:rPr>
        <w:t xml:space="preserve"> y se le haya otorgado el respectivo puntaje</w:t>
      </w:r>
      <w:r w:rsidRPr="00283FF2">
        <w:rPr>
          <w:rFonts w:ascii="Verdana" w:hAnsi="Verdana"/>
          <w:sz w:val="22"/>
        </w:rPr>
        <w:t>.]</w:t>
      </w:r>
    </w:p>
    <w:p w14:paraId="171B3932" w14:textId="77777777" w:rsidR="00B16B2E" w:rsidRPr="00283FF2" w:rsidRDefault="00B16B2E" w:rsidP="00506E5F">
      <w:pPr>
        <w:rPr>
          <w:rFonts w:ascii="Verdana" w:hAnsi="Verdana"/>
          <w:sz w:val="22"/>
        </w:rPr>
      </w:pPr>
    </w:p>
    <w:p w14:paraId="71604682" w14:textId="77777777" w:rsidR="00B16B2E" w:rsidRPr="00283FF2" w:rsidRDefault="00B16B2E" w:rsidP="00506E5F">
      <w:pPr>
        <w:rPr>
          <w:rFonts w:ascii="Verdana" w:hAnsi="Verdana"/>
          <w:sz w:val="22"/>
          <w:lang w:val="es-MX"/>
        </w:rPr>
      </w:pPr>
    </w:p>
    <w:p w14:paraId="57B76F27" w14:textId="06C6DF64" w:rsidR="007971B7" w:rsidRPr="00283FF2" w:rsidRDefault="00775843">
      <w:pPr>
        <w:pStyle w:val="Heading2"/>
        <w:numPr>
          <w:ilvl w:val="1"/>
          <w:numId w:val="47"/>
        </w:numPr>
        <w:rPr>
          <w:rFonts w:ascii="Verdana" w:hAnsi="Verdana"/>
          <w:sz w:val="22"/>
          <w:szCs w:val="22"/>
        </w:rPr>
      </w:pPr>
      <w:bookmarkStart w:id="777" w:name="_Toc216429135"/>
      <w:r w:rsidRPr="00283FF2">
        <w:rPr>
          <w:rFonts w:ascii="Verdana" w:hAnsi="Verdana"/>
          <w:sz w:val="22"/>
          <w:szCs w:val="22"/>
        </w:rPr>
        <w:t>APOYO A LA INDUSTRIA NACIONAL</w:t>
      </w:r>
      <w:bookmarkEnd w:id="777"/>
    </w:p>
    <w:p w14:paraId="1674A47F" w14:textId="13D75336" w:rsidR="00775843" w:rsidRPr="00283FF2" w:rsidRDefault="00775843" w:rsidP="00775843">
      <w:pPr>
        <w:rPr>
          <w:rFonts w:ascii="Verdana" w:hAnsi="Verdana"/>
          <w:sz w:val="22"/>
          <w:lang w:val="es-CO"/>
        </w:rPr>
      </w:pPr>
    </w:p>
    <w:p w14:paraId="0DBEF3B9" w14:textId="77777777" w:rsidR="003F2039" w:rsidRPr="00283FF2" w:rsidRDefault="003F2039" w:rsidP="003F2039">
      <w:pPr>
        <w:rPr>
          <w:rFonts w:ascii="Verdana" w:hAnsi="Verdana" w:cs="Arial"/>
          <w:sz w:val="22"/>
          <w:lang w:val="es-MX"/>
        </w:rPr>
      </w:pPr>
      <w:r w:rsidRPr="00283FF2">
        <w:rPr>
          <w:rFonts w:ascii="Verdana" w:hAnsi="Verdana" w:cs="Arial"/>
          <w:sz w:val="22"/>
          <w:lang w:val="es-MX"/>
        </w:rPr>
        <w:t xml:space="preserve">Los Proponentes pueden obtener puntaje de apoyo a la industria nacional por: i) Servicios Nacionales o con Trato Nacional o por </w:t>
      </w:r>
      <w:proofErr w:type="spellStart"/>
      <w:r w:rsidRPr="00283FF2">
        <w:rPr>
          <w:rFonts w:ascii="Verdana" w:hAnsi="Verdana" w:cs="Arial"/>
          <w:sz w:val="22"/>
          <w:lang w:val="es-MX"/>
        </w:rPr>
        <w:t>ii</w:t>
      </w:r>
      <w:proofErr w:type="spellEnd"/>
      <w:r w:rsidRPr="00283FF2">
        <w:rPr>
          <w:rFonts w:ascii="Verdana" w:hAnsi="Verdana" w:cs="Arial"/>
          <w:sz w:val="22"/>
          <w:lang w:val="es-MX"/>
        </w:rPr>
        <w:t>) la incorporación de componente nacional en servicios extranjeros. La Entidad en ningún caso otorgará simultáneamente el puntaje por ambos aspectos.</w:t>
      </w:r>
    </w:p>
    <w:p w14:paraId="7198B2DB" w14:textId="77777777" w:rsidR="003F2039" w:rsidRPr="00283FF2" w:rsidRDefault="003F2039" w:rsidP="003F2039">
      <w:pPr>
        <w:rPr>
          <w:rFonts w:ascii="Verdana" w:hAnsi="Verdana" w:cs="Arial"/>
          <w:sz w:val="22"/>
          <w:lang w:val="es-MX"/>
        </w:rPr>
      </w:pPr>
    </w:p>
    <w:p w14:paraId="0A1273AC" w14:textId="77777777" w:rsidR="003F2039" w:rsidRPr="00283FF2" w:rsidRDefault="003F2039" w:rsidP="003F2039">
      <w:pPr>
        <w:rPr>
          <w:rFonts w:ascii="Verdana" w:hAnsi="Verdana" w:cs="Arial"/>
          <w:sz w:val="22"/>
          <w:lang w:val="es-MX"/>
        </w:rPr>
      </w:pPr>
      <w:r w:rsidRPr="00283FF2">
        <w:rPr>
          <w:rFonts w:ascii="Verdana" w:hAnsi="Verdana" w:cs="Arial"/>
          <w:sz w:val="22"/>
          <w:lang w:val="es-MX"/>
        </w:rPr>
        <w:t>Los puntajes para estimular a la industria nacional se relacionan en la siguiente tabla:</w:t>
      </w:r>
    </w:p>
    <w:p w14:paraId="00EC478F" w14:textId="77777777" w:rsidR="003F2039" w:rsidRPr="00283FF2" w:rsidRDefault="003F2039" w:rsidP="003F2039">
      <w:pPr>
        <w:rPr>
          <w:rFonts w:ascii="Verdana" w:hAnsi="Verdana" w:cs="Arial"/>
          <w:sz w:val="22"/>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3F2039" w:rsidRPr="0057476A" w14:paraId="22884DBF" w14:textId="77777777">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0381E3AA" w14:textId="77777777" w:rsidR="003F2039" w:rsidRPr="00283FF2" w:rsidRDefault="003F2039">
            <w:pPr>
              <w:spacing w:line="276" w:lineRule="auto"/>
              <w:rPr>
                <w:rFonts w:ascii="Verdana" w:hAnsi="Verdana" w:cs="Arial"/>
                <w:b/>
                <w:caps/>
                <w:noProof/>
                <w:sz w:val="22"/>
              </w:rPr>
            </w:pPr>
            <w:r w:rsidRPr="00283FF2">
              <w:rPr>
                <w:rFonts w:ascii="Verdana" w:hAnsi="Verdana" w:cs="Arial"/>
                <w:b/>
                <w:bCs/>
                <w:noProof/>
                <w:sz w:val="22"/>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29079267" w14:textId="77777777" w:rsidR="003F2039" w:rsidRPr="00283FF2" w:rsidRDefault="003F2039">
            <w:pPr>
              <w:spacing w:line="276" w:lineRule="auto"/>
              <w:rPr>
                <w:rFonts w:ascii="Verdana" w:hAnsi="Verdana" w:cs="Arial"/>
                <w:b/>
                <w:caps/>
                <w:noProof/>
                <w:sz w:val="22"/>
              </w:rPr>
            </w:pPr>
            <w:r w:rsidRPr="00283FF2">
              <w:rPr>
                <w:rFonts w:ascii="Verdana" w:hAnsi="Verdana" w:cs="Arial"/>
                <w:b/>
                <w:bCs/>
                <w:noProof/>
                <w:sz w:val="22"/>
              </w:rPr>
              <w:t>Puntaje</w:t>
            </w:r>
          </w:p>
        </w:tc>
      </w:tr>
      <w:tr w:rsidR="003F2039" w:rsidRPr="0057476A" w14:paraId="0BFD6C16" w14:textId="77777777">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21B6825" w14:textId="77777777" w:rsidR="003F2039" w:rsidRPr="00283FF2" w:rsidRDefault="003F2039">
            <w:pPr>
              <w:spacing w:line="276" w:lineRule="auto"/>
              <w:rPr>
                <w:rFonts w:ascii="Verdana" w:hAnsi="Verdana" w:cs="Arial"/>
                <w:caps/>
                <w:sz w:val="22"/>
              </w:rPr>
            </w:pPr>
            <w:r w:rsidRPr="00283FF2">
              <w:rPr>
                <w:rFonts w:ascii="Verdana" w:hAnsi="Verdana" w:cs="Arial"/>
                <w:sz w:val="22"/>
              </w:rPr>
              <w:t>Promoción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50774E23" w14:textId="77777777" w:rsidR="003F2039" w:rsidRPr="00283FF2" w:rsidRDefault="003F2039">
            <w:pPr>
              <w:spacing w:line="276" w:lineRule="auto"/>
              <w:jc w:val="center"/>
              <w:rPr>
                <w:rFonts w:ascii="Verdana" w:hAnsi="Verdana" w:cs="Arial"/>
                <w:caps/>
                <w:sz w:val="22"/>
              </w:rPr>
            </w:pPr>
            <w:r w:rsidRPr="00283FF2">
              <w:rPr>
                <w:rFonts w:ascii="Verdana" w:hAnsi="Verdana" w:cs="Arial"/>
                <w:sz w:val="22"/>
              </w:rPr>
              <w:t>20</w:t>
            </w:r>
          </w:p>
        </w:tc>
      </w:tr>
      <w:tr w:rsidR="003F2039" w:rsidRPr="0057476A" w14:paraId="6AB2FDAE" w14:textId="77777777">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14283387" w14:textId="77777777" w:rsidR="003F2039" w:rsidRPr="00283FF2" w:rsidRDefault="003F2039">
            <w:pPr>
              <w:spacing w:line="276" w:lineRule="auto"/>
              <w:rPr>
                <w:rFonts w:ascii="Verdana" w:hAnsi="Verdana" w:cs="Arial"/>
                <w:caps/>
                <w:noProof/>
                <w:sz w:val="22"/>
              </w:rPr>
            </w:pPr>
            <w:r w:rsidRPr="00283FF2">
              <w:rPr>
                <w:rFonts w:ascii="Verdana" w:hAnsi="Verdana" w:cs="Arial"/>
                <w:noProof/>
                <w:sz w:val="22"/>
              </w:rPr>
              <w:t>Incorporación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654D89F9" w14:textId="77777777" w:rsidR="003F2039" w:rsidRPr="00283FF2" w:rsidRDefault="003F2039">
            <w:pPr>
              <w:spacing w:line="276" w:lineRule="auto"/>
              <w:jc w:val="center"/>
              <w:rPr>
                <w:rFonts w:ascii="Verdana" w:hAnsi="Verdana" w:cs="Arial"/>
                <w:caps/>
                <w:noProof/>
                <w:sz w:val="22"/>
              </w:rPr>
            </w:pPr>
            <w:r w:rsidRPr="00283FF2">
              <w:rPr>
                <w:rFonts w:ascii="Verdana" w:hAnsi="Verdana" w:cs="Arial"/>
                <w:noProof/>
                <w:sz w:val="22"/>
              </w:rPr>
              <w:t>5</w:t>
            </w:r>
          </w:p>
        </w:tc>
      </w:tr>
    </w:tbl>
    <w:p w14:paraId="501668AD" w14:textId="7EB042E8" w:rsidR="007971B7" w:rsidRPr="00283FF2" w:rsidRDefault="007971B7" w:rsidP="002C2C01">
      <w:pPr>
        <w:rPr>
          <w:rFonts w:ascii="Verdana" w:hAnsi="Verdana"/>
          <w:sz w:val="22"/>
          <w:lang w:val="es-CO"/>
        </w:rPr>
      </w:pPr>
    </w:p>
    <w:p w14:paraId="4B03B977" w14:textId="70EE398A" w:rsidR="00CB60CA" w:rsidRPr="00283FF2" w:rsidRDefault="00CB60CA">
      <w:pPr>
        <w:pStyle w:val="Heading3"/>
        <w:numPr>
          <w:ilvl w:val="2"/>
          <w:numId w:val="47"/>
        </w:numPr>
        <w:rPr>
          <w:rFonts w:ascii="Verdana" w:hAnsi="Verdana"/>
          <w:sz w:val="22"/>
          <w:szCs w:val="22"/>
        </w:rPr>
      </w:pPr>
      <w:bookmarkStart w:id="778" w:name="_Toc216429136"/>
      <w:r w:rsidRPr="00283FF2">
        <w:rPr>
          <w:rFonts w:ascii="Verdana" w:hAnsi="Verdana"/>
          <w:sz w:val="22"/>
          <w:szCs w:val="22"/>
        </w:rPr>
        <w:t>PROMOCIÓN DE SERVICIOS NACIONALES O CON TRATO NACIONAL</w:t>
      </w:r>
      <w:bookmarkEnd w:id="778"/>
      <w:r w:rsidRPr="00283FF2">
        <w:rPr>
          <w:rFonts w:ascii="Verdana" w:hAnsi="Verdana"/>
          <w:sz w:val="22"/>
          <w:szCs w:val="22"/>
        </w:rPr>
        <w:t xml:space="preserve"> </w:t>
      </w:r>
    </w:p>
    <w:p w14:paraId="7E225DDD" w14:textId="0777D582" w:rsidR="00CB60CA" w:rsidRPr="00283FF2" w:rsidRDefault="00CB60CA" w:rsidP="00CB60CA">
      <w:pPr>
        <w:rPr>
          <w:rFonts w:ascii="Verdana" w:hAnsi="Verdana"/>
          <w:sz w:val="22"/>
          <w:lang w:val="es-CO"/>
        </w:rPr>
      </w:pPr>
    </w:p>
    <w:p w14:paraId="407B251B" w14:textId="77777777" w:rsidR="003F2039" w:rsidRPr="00283FF2" w:rsidRDefault="003F2039" w:rsidP="003F2039">
      <w:pPr>
        <w:keepNext/>
        <w:keepLines/>
        <w:spacing w:before="40" w:after="120"/>
        <w:rPr>
          <w:rFonts w:ascii="Verdana" w:eastAsiaTheme="minorEastAsia" w:hAnsi="Verdana" w:cs="Arial"/>
          <w:iCs/>
          <w:color w:val="000000" w:themeColor="text1"/>
          <w:sz w:val="22"/>
          <w:lang w:val="es-CO"/>
        </w:rPr>
      </w:pPr>
      <w:r w:rsidRPr="00283FF2">
        <w:rPr>
          <w:rFonts w:ascii="Verdana" w:eastAsiaTheme="minorEastAsia" w:hAnsi="Verdana" w:cs="Arial"/>
          <w:iCs/>
          <w:color w:val="000000" w:themeColor="text1"/>
          <w:sz w:val="22"/>
          <w:lang w:val="es-MX"/>
        </w:rPr>
        <w:t xml:space="preserve">En los contratos que deban cumplirse en Colombia, el servicio es nacional cuando </w:t>
      </w:r>
      <w:r w:rsidRPr="00283FF2">
        <w:rPr>
          <w:rFonts w:ascii="Verdana" w:eastAsiaTheme="minorEastAsia" w:hAnsi="Verdana" w:cs="Arial"/>
          <w:iCs/>
          <w:color w:val="000000" w:themeColor="text1"/>
          <w:sz w:val="22"/>
          <w:lang w:val="es-CO"/>
        </w:rPr>
        <w:t>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w:t>
      </w:r>
      <w:proofErr w:type="spellStart"/>
      <w:r w:rsidRPr="00283FF2">
        <w:rPr>
          <w:rFonts w:ascii="Verdana" w:eastAsiaTheme="minorEastAsia" w:hAnsi="Verdana" w:cs="Arial"/>
          <w:iCs/>
          <w:color w:val="000000" w:themeColor="text1"/>
          <w:sz w:val="22"/>
          <w:lang w:val="es-CO"/>
        </w:rPr>
        <w:t>ii</w:t>
      </w:r>
      <w:proofErr w:type="spellEnd"/>
      <w:r w:rsidRPr="00283FF2">
        <w:rPr>
          <w:rFonts w:ascii="Verdana" w:eastAsiaTheme="minorEastAsia" w:hAnsi="Verdana" w:cs="Arial"/>
          <w:iCs/>
          <w:color w:val="000000" w:themeColor="text1"/>
          <w:sz w:val="22"/>
          <w:lang w:val="es-CO"/>
        </w:rPr>
        <w:t>) vincula el porcentaje mínimo de personal colombiano, según corresponda.</w:t>
      </w:r>
    </w:p>
    <w:p w14:paraId="4F4B4B7C" w14:textId="77777777" w:rsidR="003F2039" w:rsidRPr="00283FF2" w:rsidRDefault="003F2039" w:rsidP="003F2039">
      <w:pPr>
        <w:spacing w:after="160"/>
        <w:rPr>
          <w:rFonts w:ascii="Verdana" w:hAnsi="Verdana" w:cs="Arial"/>
          <w:iCs/>
          <w:color w:val="000000"/>
          <w:sz w:val="22"/>
          <w:lang w:val="es-CO"/>
        </w:rPr>
      </w:pPr>
      <w:r w:rsidRPr="00283FF2">
        <w:rPr>
          <w:rFonts w:ascii="Verdana" w:hAnsi="Verdana" w:cs="Arial"/>
          <w:iCs/>
          <w:color w:val="000000" w:themeColor="text1"/>
          <w:sz w:val="22"/>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69BA340" w14:textId="77777777" w:rsidR="003F2039" w:rsidRPr="00283FF2" w:rsidRDefault="003F2039" w:rsidP="003F2039">
      <w:pPr>
        <w:spacing w:after="160"/>
        <w:rPr>
          <w:rFonts w:ascii="Verdana" w:eastAsiaTheme="minorEastAsia" w:hAnsi="Verdana" w:cs="Arial"/>
          <w:iCs/>
          <w:color w:val="000000" w:themeColor="text1"/>
          <w:sz w:val="22"/>
          <w:lang w:val="es-MX"/>
        </w:rPr>
      </w:pPr>
      <w:r w:rsidRPr="00283FF2">
        <w:rPr>
          <w:rFonts w:ascii="Verdana" w:eastAsiaTheme="minorEastAsia" w:hAnsi="Verdana" w:cs="Arial"/>
          <w:iCs/>
          <w:color w:val="000000" w:themeColor="text1"/>
          <w:sz w:val="22"/>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2 del Formato 7A – Promoción de Servicios Nacionales o con Trato Nacional. En el caso que no se diligencie la opción 2 del Formato 7A – Promoción de Servicios Nacionales o con Trato Nacional, la Entidad Estatal deberá evaluar la oferta de acuerdo con las reglas previstas en este numeral. </w:t>
      </w:r>
    </w:p>
    <w:p w14:paraId="6BD28180" w14:textId="77777777" w:rsidR="003F2039" w:rsidRPr="00283FF2" w:rsidRDefault="003F2039" w:rsidP="003F2039">
      <w:pPr>
        <w:spacing w:after="160"/>
        <w:rPr>
          <w:rFonts w:ascii="Verdana" w:eastAsiaTheme="minorEastAsia" w:hAnsi="Verdana" w:cs="Arial"/>
          <w:iCs/>
          <w:color w:val="000000" w:themeColor="text1"/>
          <w:sz w:val="22"/>
          <w:lang w:val="es-CO"/>
        </w:rPr>
      </w:pPr>
      <w:r w:rsidRPr="00283FF2">
        <w:rPr>
          <w:rFonts w:ascii="Verdana" w:eastAsiaTheme="minorEastAsia" w:hAnsi="Verdana" w:cs="Arial"/>
          <w:iCs/>
          <w:color w:val="000000" w:themeColor="text1"/>
          <w:sz w:val="22"/>
          <w:lang w:val="es-CO"/>
        </w:rPr>
        <w:t xml:space="preserve">Debido a la especialidad del contrato, en este Proceso de Contratación para el otorgamiento de puntaje no habrá bienes nacionales relevantes y, por tanto, en todos los casos se otorgará el puntaje de apoyo a la industria nacional a los Proponentes que se comprometan a vincular durante el desarrollo del objeto contractual un porcentaje de empleados o contratistas por prestación de servicios colombianos, de al menos el </w:t>
      </w:r>
      <w:r w:rsidRPr="00283FF2">
        <w:rPr>
          <w:rFonts w:ascii="Verdana" w:eastAsiaTheme="minorEastAsia" w:hAnsi="Verdana" w:cs="Arial"/>
          <w:iCs/>
          <w:color w:val="000000" w:themeColor="text1"/>
          <w:sz w:val="22"/>
          <w:highlight w:val="lightGray"/>
          <w:lang w:val="es-CO"/>
        </w:rPr>
        <w:t>[la Entidad Estatal definirá el porcentaje requerido que sea por lo menos del cuarenta por ciento (40 %), sin perjuicio de incluir uno superior]</w:t>
      </w:r>
      <w:r w:rsidRPr="00283FF2">
        <w:rPr>
          <w:rFonts w:ascii="Verdana" w:eastAsiaTheme="minorEastAsia" w:hAnsi="Verdana" w:cs="Arial"/>
          <w:iCs/>
          <w:color w:val="000000" w:themeColor="text1"/>
          <w:sz w:val="22"/>
          <w:lang w:val="es-CO"/>
        </w:rPr>
        <w:t xml:space="preserve"> del personal requerido para el cumplimiento del contrato.</w:t>
      </w:r>
    </w:p>
    <w:p w14:paraId="05BEEEA2" w14:textId="77777777" w:rsidR="003F2039" w:rsidRPr="00283FF2" w:rsidRDefault="003F2039" w:rsidP="003F2039">
      <w:pPr>
        <w:spacing w:after="160"/>
        <w:rPr>
          <w:rFonts w:ascii="Verdana" w:eastAsiaTheme="minorEastAsia" w:hAnsi="Verdana" w:cs="Arial"/>
          <w:iCs/>
          <w:color w:val="000000" w:themeColor="text1"/>
          <w:sz w:val="22"/>
          <w:lang w:val="es-CO"/>
        </w:rPr>
      </w:pPr>
      <w:r w:rsidRPr="00283FF2">
        <w:rPr>
          <w:rFonts w:ascii="Verdana" w:eastAsiaTheme="minorEastAsia" w:hAnsi="Verdana" w:cs="Arial"/>
          <w:iCs/>
          <w:color w:val="000000" w:themeColor="text1"/>
          <w:sz w:val="22"/>
          <w:lang w:val="es-CO"/>
        </w:rPr>
        <w:t>En el caso de Proponentes Plurales todos, varios o cualquiera de sus integrantes podrá vincular un porcentaje de empleados o contratistas por prestación de servicios colombianos, el [</w:t>
      </w:r>
      <w:r w:rsidRPr="00283FF2">
        <w:rPr>
          <w:rFonts w:ascii="Verdana" w:eastAsiaTheme="minorEastAsia" w:hAnsi="Verdana" w:cs="Arial"/>
          <w:iCs/>
          <w:color w:val="000000" w:themeColor="text1"/>
          <w:sz w:val="22"/>
          <w:highlight w:val="lightGray"/>
          <w:lang w:val="es-CO"/>
        </w:rPr>
        <w:t>la Entidad Estatal definirá el porcentaje requerido que sea por lo menos del cuarenta por ciento (40 %), sin perjuicio de incluir uno superior</w:t>
      </w:r>
      <w:r w:rsidRPr="00283FF2">
        <w:rPr>
          <w:rFonts w:ascii="Verdana" w:eastAsiaTheme="minorEastAsia" w:hAnsi="Verdana" w:cs="Arial"/>
          <w:iCs/>
          <w:color w:val="000000" w:themeColor="text1"/>
          <w:sz w:val="22"/>
          <w:lang w:val="es-CO"/>
        </w:rPr>
        <w:t xml:space="preserve">] del personal requerido para el cumplimiento del contrato. </w:t>
      </w:r>
    </w:p>
    <w:p w14:paraId="08D57C52" w14:textId="77777777" w:rsidR="003F2039" w:rsidRPr="00283FF2" w:rsidRDefault="003F2039" w:rsidP="003F2039">
      <w:pPr>
        <w:spacing w:after="160"/>
        <w:rPr>
          <w:rFonts w:ascii="Verdana" w:eastAsiaTheme="minorEastAsia" w:hAnsi="Verdana" w:cs="Arial"/>
          <w:iCs/>
          <w:color w:val="000000" w:themeColor="text1"/>
          <w:sz w:val="22"/>
          <w:lang w:val="es-CO"/>
        </w:rPr>
      </w:pPr>
      <w:r w:rsidRPr="00283FF2">
        <w:rPr>
          <w:rFonts w:ascii="Verdana" w:eastAsiaTheme="minorEastAsia" w:hAnsi="Verdana" w:cs="Arial"/>
          <w:iCs/>
          <w:color w:val="000000" w:themeColor="text1"/>
          <w:sz w:val="22"/>
          <w:lang w:val="es-CO"/>
        </w:rPr>
        <w:t xml:space="preserve">Además de la incorporación de personal colombiano,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p>
    <w:p w14:paraId="010F0380" w14:textId="33910B68" w:rsidR="003F2039" w:rsidRPr="00283FF2" w:rsidRDefault="003F2039" w:rsidP="003F2039">
      <w:pPr>
        <w:spacing w:after="160"/>
        <w:rPr>
          <w:rFonts w:ascii="Verdana" w:hAnsi="Verdana" w:cs="Arial"/>
          <w:iCs/>
          <w:color w:val="000000"/>
          <w:sz w:val="22"/>
          <w:lang w:val="es-CO"/>
        </w:rPr>
      </w:pPr>
      <w:r w:rsidRPr="00283FF2">
        <w:rPr>
          <w:rFonts w:ascii="Verdana" w:hAnsi="Verdana" w:cs="Arial"/>
          <w:iCs/>
          <w:color w:val="000000"/>
          <w:sz w:val="22"/>
          <w:lang w:val="es-CO"/>
        </w:rPr>
        <w:t xml:space="preserve">A tales efectos en la siguiente tabla se indican las posibles composiciones de Proponentes Plurales, la regla de origen que les aplica en virtud de dicha conformación, así como la franja de puntaje correspondiente: </w:t>
      </w:r>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3F2039" w:rsidRPr="0057476A" w14:paraId="72E9AA35" w14:textId="77777777">
        <w:trPr>
          <w:trHeight w:val="279"/>
          <w:tblHeader/>
          <w:jc w:val="center"/>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6F9E0D5A" w14:textId="77777777" w:rsidR="003F2039" w:rsidRPr="00283FF2" w:rsidRDefault="003F2039">
            <w:pPr>
              <w:spacing w:after="160" w:line="259" w:lineRule="auto"/>
              <w:rPr>
                <w:rFonts w:ascii="Verdana" w:eastAsia="Yu Gothic Light" w:hAnsi="Verdana" w:cs="Arial"/>
                <w:b/>
                <w:iCs/>
                <w:color w:val="FFFFFF" w:themeColor="background1"/>
                <w:sz w:val="22"/>
                <w:lang w:val="es-MX"/>
              </w:rPr>
            </w:pPr>
            <w:r w:rsidRPr="00283FF2">
              <w:rPr>
                <w:rFonts w:ascii="Verdana" w:eastAsia="Yu Gothic Light" w:hAnsi="Verdana" w:cs="Arial"/>
                <w:b/>
                <w:iCs/>
                <w:color w:val="FFFFFF" w:themeColor="background1"/>
                <w:sz w:val="22"/>
                <w:lang w:val="es-MX"/>
              </w:rPr>
              <w:t>No.</w:t>
            </w:r>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D7320EC" w14:textId="77777777" w:rsidR="003F2039" w:rsidRPr="00283FF2" w:rsidRDefault="003F2039">
            <w:pPr>
              <w:spacing w:after="160" w:line="259" w:lineRule="auto"/>
              <w:jc w:val="center"/>
              <w:rPr>
                <w:rFonts w:ascii="Verdana" w:eastAsia="Yu Gothic Light" w:hAnsi="Verdana" w:cs="Arial"/>
                <w:b/>
                <w:iCs/>
                <w:color w:val="FFFFFF" w:themeColor="background1"/>
                <w:sz w:val="22"/>
                <w:lang w:val="es-MX"/>
              </w:rPr>
            </w:pPr>
            <w:r w:rsidRPr="00283FF2">
              <w:rPr>
                <w:rFonts w:ascii="Verdana" w:eastAsia="Yu Gothic Light" w:hAnsi="Verdana" w:cs="Arial"/>
                <w:b/>
                <w:iCs/>
                <w:color w:val="FFFFFF" w:themeColor="background1"/>
                <w:sz w:val="22"/>
                <w:lang w:val="es-MX"/>
              </w:rPr>
              <w:t>Composición del Proponente Plural</w:t>
            </w:r>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64C2AE83" w14:textId="77777777" w:rsidR="003F2039" w:rsidRPr="00283FF2" w:rsidRDefault="003F2039">
            <w:pPr>
              <w:spacing w:after="160" w:line="259" w:lineRule="auto"/>
              <w:jc w:val="center"/>
              <w:rPr>
                <w:rFonts w:ascii="Verdana" w:eastAsia="Yu Gothic Light" w:hAnsi="Verdana" w:cs="Arial"/>
                <w:b/>
                <w:iCs/>
                <w:color w:val="FFFFFF" w:themeColor="background1"/>
                <w:sz w:val="22"/>
                <w:lang w:val="es-MX"/>
              </w:rPr>
            </w:pPr>
            <w:r w:rsidRPr="00283FF2">
              <w:rPr>
                <w:rFonts w:ascii="Verdana" w:eastAsia="Yu Gothic Light" w:hAnsi="Verdana" w:cs="Arial"/>
                <w:b/>
                <w:iCs/>
                <w:color w:val="FFFFFF" w:themeColor="background1"/>
                <w:sz w:val="22"/>
                <w:lang w:val="es-MX"/>
              </w:rPr>
              <w:t>Regla de origen aplicable</w:t>
            </w:r>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BADBAF3" w14:textId="77777777" w:rsidR="003F2039" w:rsidRPr="00283FF2" w:rsidRDefault="003F2039">
            <w:pPr>
              <w:spacing w:after="160" w:line="259" w:lineRule="auto"/>
              <w:jc w:val="center"/>
              <w:rPr>
                <w:rFonts w:ascii="Verdana" w:eastAsia="Yu Gothic Light" w:hAnsi="Verdana" w:cs="Arial"/>
                <w:b/>
                <w:iCs/>
                <w:color w:val="FFFFFF" w:themeColor="background1"/>
                <w:sz w:val="22"/>
                <w:lang w:val="es-MX"/>
              </w:rPr>
            </w:pPr>
            <w:r w:rsidRPr="00283FF2">
              <w:rPr>
                <w:rFonts w:ascii="Verdana" w:eastAsia="Yu Gothic Light" w:hAnsi="Verdana" w:cs="Arial"/>
                <w:b/>
                <w:iCs/>
                <w:color w:val="FFFFFF" w:themeColor="background1"/>
                <w:sz w:val="22"/>
                <w:lang w:val="es-MX"/>
              </w:rPr>
              <w:t>Puntaje aplicable</w:t>
            </w:r>
          </w:p>
        </w:tc>
      </w:tr>
      <w:tr w:rsidR="003F2039" w:rsidRPr="0057476A" w14:paraId="65640F9A" w14:textId="7777777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09339A5C"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1.</w:t>
            </w:r>
          </w:p>
        </w:tc>
        <w:tc>
          <w:tcPr>
            <w:tcW w:w="2711" w:type="dxa"/>
            <w:tcBorders>
              <w:top w:val="single" w:sz="6" w:space="0" w:color="auto"/>
              <w:left w:val="single" w:sz="6" w:space="0" w:color="auto"/>
              <w:bottom w:val="single" w:sz="6" w:space="0" w:color="auto"/>
              <w:right w:val="double" w:sz="4" w:space="0" w:color="auto"/>
            </w:tcBorders>
            <w:vAlign w:val="center"/>
          </w:tcPr>
          <w:p w14:paraId="1BB56C81"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Únicamente integrantes colombianos</w:t>
            </w:r>
          </w:p>
        </w:tc>
        <w:tc>
          <w:tcPr>
            <w:tcW w:w="2454" w:type="dxa"/>
            <w:tcBorders>
              <w:top w:val="single" w:sz="6" w:space="0" w:color="auto"/>
              <w:left w:val="single" w:sz="6" w:space="0" w:color="auto"/>
              <w:bottom w:val="single" w:sz="6" w:space="0" w:color="auto"/>
              <w:right w:val="double" w:sz="4" w:space="0" w:color="auto"/>
            </w:tcBorders>
            <w:vAlign w:val="center"/>
          </w:tcPr>
          <w:p w14:paraId="1A10435E"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7CF530F5" w14:textId="7C372D38"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Promoción de Servicios Nacionales o con Trato Nacional (4.4.1)</w:t>
            </w:r>
          </w:p>
        </w:tc>
      </w:tr>
      <w:tr w:rsidR="003F2039" w:rsidRPr="0057476A" w14:paraId="4D13B96A" w14:textId="7777777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4AB776AA"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2.</w:t>
            </w:r>
          </w:p>
        </w:tc>
        <w:tc>
          <w:tcPr>
            <w:tcW w:w="2711" w:type="dxa"/>
            <w:tcBorders>
              <w:top w:val="single" w:sz="6" w:space="0" w:color="auto"/>
              <w:left w:val="single" w:sz="6" w:space="0" w:color="auto"/>
              <w:bottom w:val="single" w:sz="6" w:space="0" w:color="auto"/>
              <w:right w:val="double" w:sz="4" w:space="0" w:color="auto"/>
            </w:tcBorders>
            <w:vAlign w:val="center"/>
          </w:tcPr>
          <w:p w14:paraId="7B502AED"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Colombianos en asocio con extranjeros con trato nacional</w:t>
            </w:r>
          </w:p>
        </w:tc>
        <w:tc>
          <w:tcPr>
            <w:tcW w:w="2454" w:type="dxa"/>
            <w:tcBorders>
              <w:top w:val="single" w:sz="6" w:space="0" w:color="auto"/>
              <w:left w:val="single" w:sz="6" w:space="0" w:color="auto"/>
              <w:bottom w:val="single" w:sz="6" w:space="0" w:color="auto"/>
              <w:right w:val="double" w:sz="4" w:space="0" w:color="auto"/>
            </w:tcBorders>
            <w:vAlign w:val="center"/>
          </w:tcPr>
          <w:p w14:paraId="4D8BB7C3"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0415A2D0" w14:textId="52D3E319"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Promoción de Servicios Nacionales o con Trato Nacional (4.4.1)</w:t>
            </w:r>
          </w:p>
        </w:tc>
      </w:tr>
      <w:tr w:rsidR="003F2039" w:rsidRPr="0057476A" w14:paraId="6D4CE9CB" w14:textId="7777777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08BCE5A9"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3.</w:t>
            </w:r>
          </w:p>
        </w:tc>
        <w:tc>
          <w:tcPr>
            <w:tcW w:w="2711" w:type="dxa"/>
            <w:tcBorders>
              <w:top w:val="single" w:sz="6" w:space="0" w:color="auto"/>
              <w:left w:val="single" w:sz="6" w:space="0" w:color="auto"/>
              <w:bottom w:val="single" w:sz="6" w:space="0" w:color="auto"/>
              <w:right w:val="double" w:sz="4" w:space="0" w:color="auto"/>
            </w:tcBorders>
            <w:vAlign w:val="center"/>
          </w:tcPr>
          <w:p w14:paraId="51C3492E"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Únicamente integrado por extranjeros con trato nacional</w:t>
            </w:r>
          </w:p>
        </w:tc>
        <w:tc>
          <w:tcPr>
            <w:tcW w:w="2454" w:type="dxa"/>
            <w:tcBorders>
              <w:top w:val="single" w:sz="6" w:space="0" w:color="auto"/>
              <w:left w:val="single" w:sz="6" w:space="0" w:color="auto"/>
              <w:bottom w:val="single" w:sz="6" w:space="0" w:color="auto"/>
              <w:right w:val="double" w:sz="4" w:space="0" w:color="auto"/>
            </w:tcBorders>
          </w:tcPr>
          <w:p w14:paraId="4BDB39CF"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La regla de origen del país con el que se tenga acuerdo comercial o la del Decreto 1082 de 2015. Si el Proponente Plural no especifica a cuál regla se acoge, se aplicará la del 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34459AB5" w14:textId="1BA4DFD0"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Promoción de Servicios Nacionales o con Trato Nacional (4.4.1)</w:t>
            </w:r>
          </w:p>
        </w:tc>
      </w:tr>
      <w:tr w:rsidR="003F2039" w:rsidRPr="0057476A" w14:paraId="00E80B61" w14:textId="77777777">
        <w:trPr>
          <w:trHeight w:val="16"/>
          <w:jc w:val="center"/>
        </w:trPr>
        <w:tc>
          <w:tcPr>
            <w:tcW w:w="585" w:type="dxa"/>
            <w:tcBorders>
              <w:top w:val="single" w:sz="6" w:space="0" w:color="auto"/>
              <w:left w:val="double" w:sz="4" w:space="0" w:color="auto"/>
              <w:bottom w:val="double" w:sz="4" w:space="0" w:color="auto"/>
              <w:right w:val="single" w:sz="6" w:space="0" w:color="auto"/>
            </w:tcBorders>
            <w:vAlign w:val="center"/>
          </w:tcPr>
          <w:p w14:paraId="3AB1FAFF"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4.</w:t>
            </w:r>
          </w:p>
        </w:tc>
        <w:tc>
          <w:tcPr>
            <w:tcW w:w="2711" w:type="dxa"/>
            <w:tcBorders>
              <w:top w:val="single" w:sz="6" w:space="0" w:color="auto"/>
              <w:left w:val="single" w:sz="6" w:space="0" w:color="auto"/>
              <w:bottom w:val="double" w:sz="4" w:space="0" w:color="auto"/>
              <w:right w:val="double" w:sz="4" w:space="0" w:color="auto"/>
            </w:tcBorders>
            <w:vAlign w:val="center"/>
          </w:tcPr>
          <w:p w14:paraId="58F6D1FE"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Proponente plural en el que al menos uno de los integrantes es extranjero sin trato nacional.</w:t>
            </w:r>
          </w:p>
        </w:tc>
        <w:tc>
          <w:tcPr>
            <w:tcW w:w="2454" w:type="dxa"/>
            <w:tcBorders>
              <w:top w:val="single" w:sz="6" w:space="0" w:color="auto"/>
              <w:left w:val="single" w:sz="6" w:space="0" w:color="auto"/>
              <w:bottom w:val="double" w:sz="4" w:space="0" w:color="auto"/>
              <w:right w:val="double" w:sz="4" w:space="0" w:color="auto"/>
            </w:tcBorders>
            <w:vAlign w:val="center"/>
          </w:tcPr>
          <w:p w14:paraId="0FE2D072" w14:textId="7777777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No aplica la regla de origen del Decreto 1082 de 2015, ni la de los países de origen.</w:t>
            </w:r>
          </w:p>
        </w:tc>
        <w:tc>
          <w:tcPr>
            <w:tcW w:w="2040" w:type="dxa"/>
            <w:tcBorders>
              <w:top w:val="single" w:sz="6" w:space="0" w:color="auto"/>
              <w:left w:val="single" w:sz="6" w:space="0" w:color="auto"/>
              <w:bottom w:val="double" w:sz="4" w:space="0" w:color="auto"/>
              <w:right w:val="double" w:sz="4" w:space="0" w:color="auto"/>
            </w:tcBorders>
          </w:tcPr>
          <w:p w14:paraId="0B6370B8" w14:textId="4B3FAA87" w:rsidR="003F2039" w:rsidRPr="00283FF2" w:rsidRDefault="003F2039">
            <w:pPr>
              <w:spacing w:after="160" w:line="259" w:lineRule="auto"/>
              <w:jc w:val="center"/>
              <w:rPr>
                <w:rFonts w:ascii="Verdana" w:hAnsi="Verdana" w:cs="Arial"/>
                <w:iCs/>
                <w:color w:val="000000"/>
                <w:sz w:val="22"/>
              </w:rPr>
            </w:pPr>
            <w:r w:rsidRPr="00283FF2">
              <w:rPr>
                <w:rFonts w:ascii="Verdana" w:hAnsi="Verdana" w:cs="Arial"/>
                <w:iCs/>
                <w:color w:val="000000"/>
                <w:sz w:val="22"/>
              </w:rPr>
              <w:t>Incorporación de componente nacional en servicios extranjeros (4.4.2)</w:t>
            </w:r>
          </w:p>
        </w:tc>
      </w:tr>
    </w:tbl>
    <w:p w14:paraId="3E48A460" w14:textId="2B17CB09" w:rsidR="007971B7" w:rsidRPr="00283FF2" w:rsidRDefault="007971B7" w:rsidP="003F2039">
      <w:pPr>
        <w:rPr>
          <w:rFonts w:ascii="Verdana" w:hAnsi="Verdana"/>
          <w:sz w:val="22"/>
          <w:lang w:val="es-CO"/>
        </w:rPr>
      </w:pPr>
    </w:p>
    <w:p w14:paraId="4AD4F482" w14:textId="77777777" w:rsidR="003F2039" w:rsidRPr="00283FF2" w:rsidRDefault="003F2039" w:rsidP="003F2039">
      <w:pPr>
        <w:rPr>
          <w:rFonts w:ascii="Verdana" w:hAnsi="Verdana"/>
          <w:sz w:val="22"/>
          <w:lang w:val="es-CO"/>
        </w:rPr>
      </w:pPr>
    </w:p>
    <w:p w14:paraId="0A1820D4" w14:textId="3D3DBBF0" w:rsidR="003F2039" w:rsidRPr="00283FF2" w:rsidRDefault="003F2039">
      <w:pPr>
        <w:pStyle w:val="Heading3"/>
        <w:numPr>
          <w:ilvl w:val="3"/>
          <w:numId w:val="47"/>
        </w:numPr>
        <w:rPr>
          <w:rFonts w:ascii="Verdana" w:hAnsi="Verdana"/>
          <w:sz w:val="22"/>
          <w:szCs w:val="22"/>
        </w:rPr>
      </w:pPr>
      <w:bookmarkStart w:id="779" w:name="_Toc216429137"/>
      <w:r w:rsidRPr="00283FF2">
        <w:rPr>
          <w:rFonts w:ascii="Verdana" w:hAnsi="Verdana"/>
          <w:sz w:val="22"/>
          <w:szCs w:val="22"/>
        </w:rPr>
        <w:t>ACREDITACIÓN POR SERVICIOS NACIONALES O CON TRATO NACIONAL</w:t>
      </w:r>
      <w:bookmarkEnd w:id="779"/>
      <w:r w:rsidRPr="00283FF2">
        <w:rPr>
          <w:rFonts w:ascii="Verdana" w:hAnsi="Verdana"/>
          <w:sz w:val="22"/>
          <w:szCs w:val="22"/>
        </w:rPr>
        <w:t xml:space="preserve"> </w:t>
      </w:r>
    </w:p>
    <w:p w14:paraId="0D97B09E" w14:textId="0F5F500E" w:rsidR="003F2039" w:rsidRPr="00283FF2" w:rsidRDefault="003F2039" w:rsidP="003F2039">
      <w:pPr>
        <w:rPr>
          <w:rFonts w:ascii="Verdana" w:hAnsi="Verdana"/>
          <w:sz w:val="22"/>
          <w:lang w:val="es-CO"/>
        </w:rPr>
      </w:pPr>
    </w:p>
    <w:p w14:paraId="6CB66844" w14:textId="77777777" w:rsidR="003F2039" w:rsidRPr="00283FF2" w:rsidRDefault="003F2039" w:rsidP="003F2039">
      <w:pPr>
        <w:tabs>
          <w:tab w:val="left" w:pos="1276"/>
          <w:tab w:val="left" w:pos="1560"/>
          <w:tab w:val="left" w:pos="1701"/>
        </w:tabs>
        <w:spacing w:after="160" w:line="259" w:lineRule="auto"/>
        <w:rPr>
          <w:rFonts w:ascii="Verdana" w:eastAsia="Calibri" w:hAnsi="Verdana" w:cs="Arial"/>
          <w:iCs/>
          <w:color w:val="000000"/>
          <w:sz w:val="22"/>
          <w:lang w:val="es-CO"/>
        </w:rPr>
      </w:pPr>
      <w:r w:rsidRPr="00283FF2">
        <w:rPr>
          <w:rFonts w:ascii="Verdana" w:eastAsia="Calibri" w:hAnsi="Verdana" w:cs="Arial"/>
          <w:iCs/>
          <w:color w:val="000000"/>
          <w:sz w:val="22"/>
          <w:lang w:val="es-CO"/>
        </w:rPr>
        <w:t xml:space="preserve">La Entidad asignará hasta veinte (20) puntos a la oferta de: i) Servicios Nacionales o </w:t>
      </w:r>
      <w:proofErr w:type="spellStart"/>
      <w:r w:rsidRPr="00283FF2">
        <w:rPr>
          <w:rFonts w:ascii="Verdana" w:eastAsia="Calibri" w:hAnsi="Verdana" w:cs="Arial"/>
          <w:iCs/>
          <w:color w:val="000000"/>
          <w:sz w:val="22"/>
          <w:lang w:val="es-CO"/>
        </w:rPr>
        <w:t>ii</w:t>
      </w:r>
      <w:proofErr w:type="spellEnd"/>
      <w:r w:rsidRPr="00283FF2">
        <w:rPr>
          <w:rFonts w:ascii="Verdana" w:eastAsia="Calibri" w:hAnsi="Verdana" w:cs="Arial"/>
          <w:iCs/>
          <w:color w:val="000000"/>
          <w:sz w:val="22"/>
          <w:lang w:val="es-CO"/>
        </w:rPr>
        <w:t xml:space="preserve">) con Trato Nacional. </w:t>
      </w:r>
    </w:p>
    <w:p w14:paraId="2CCADAC9" w14:textId="6270A379" w:rsidR="003F2039" w:rsidRPr="00283FF2" w:rsidRDefault="003F2039" w:rsidP="003F2039">
      <w:pPr>
        <w:spacing w:after="160" w:line="259" w:lineRule="auto"/>
        <w:rPr>
          <w:rFonts w:ascii="Verdana" w:eastAsia="Calibri" w:hAnsi="Verdana" w:cs="Arial"/>
          <w:iCs/>
          <w:color w:val="000000"/>
          <w:sz w:val="22"/>
          <w:lang w:val="es-CO"/>
        </w:rPr>
      </w:pPr>
      <w:r w:rsidRPr="00283FF2">
        <w:rPr>
          <w:rFonts w:ascii="Verdana" w:eastAsia="Calibri" w:hAnsi="Verdana" w:cs="Arial"/>
          <w:iCs/>
          <w:color w:val="000000"/>
          <w:sz w:val="22"/>
          <w:lang w:val="es-CO"/>
        </w:rPr>
        <w:t xml:space="preserve">Para que el Proponente nacional obtenga puntaje por Servicios Nacionales debe presentar, además del Formato 7A – Promoción de Servicios Nacionales o con Trato Nacional, alguno de los siguientes documentos, según corresponda: </w:t>
      </w:r>
    </w:p>
    <w:p w14:paraId="7D382203" w14:textId="77777777" w:rsidR="003F2039" w:rsidRPr="00283FF2" w:rsidRDefault="003F2039">
      <w:pPr>
        <w:numPr>
          <w:ilvl w:val="0"/>
          <w:numId w:val="55"/>
        </w:numPr>
        <w:spacing w:after="160" w:line="259" w:lineRule="auto"/>
        <w:ind w:left="0" w:firstLine="142"/>
        <w:contextualSpacing/>
        <w:rPr>
          <w:rFonts w:ascii="Verdana" w:eastAsia="Calibri" w:hAnsi="Verdana" w:cs="Arial"/>
          <w:iCs/>
          <w:color w:val="000000"/>
          <w:sz w:val="22"/>
          <w:lang w:val="es-CO"/>
        </w:rPr>
      </w:pPr>
      <w:r w:rsidRPr="00283FF2">
        <w:rPr>
          <w:rFonts w:ascii="Verdana" w:eastAsia="Calibri" w:hAnsi="Verdana" w:cs="Arial"/>
          <w:iCs/>
          <w:color w:val="000000"/>
          <w:sz w:val="22"/>
          <w:lang w:val="es-CO"/>
        </w:rPr>
        <w:t>Persona natural colombiana: La cédula de ciudadanía del Proponente.</w:t>
      </w:r>
    </w:p>
    <w:p w14:paraId="6D7DDADA" w14:textId="77777777" w:rsidR="003F2039" w:rsidRPr="00283FF2" w:rsidRDefault="003F2039" w:rsidP="003F2039">
      <w:pPr>
        <w:spacing w:after="160" w:line="259" w:lineRule="auto"/>
        <w:contextualSpacing/>
        <w:rPr>
          <w:rFonts w:ascii="Verdana" w:eastAsia="Calibri" w:hAnsi="Verdana" w:cs="Arial"/>
          <w:iCs/>
          <w:color w:val="000000"/>
          <w:sz w:val="22"/>
          <w:lang w:val="es-CO"/>
        </w:rPr>
      </w:pPr>
    </w:p>
    <w:p w14:paraId="1041D083" w14:textId="77777777" w:rsidR="003F2039" w:rsidRPr="00283FF2" w:rsidRDefault="003F2039">
      <w:pPr>
        <w:numPr>
          <w:ilvl w:val="0"/>
          <w:numId w:val="55"/>
        </w:numPr>
        <w:spacing w:after="160" w:line="259" w:lineRule="auto"/>
        <w:ind w:left="0" w:firstLine="142"/>
        <w:contextualSpacing/>
        <w:rPr>
          <w:rFonts w:ascii="Verdana" w:eastAsia="Calibri" w:hAnsi="Verdana" w:cs="Arial"/>
          <w:iCs/>
          <w:color w:val="000000"/>
          <w:sz w:val="22"/>
          <w:lang w:val="es-CO"/>
        </w:rPr>
      </w:pPr>
      <w:bookmarkStart w:id="780" w:name="_Hlk80648891"/>
      <w:r w:rsidRPr="00283FF2">
        <w:rPr>
          <w:rFonts w:ascii="Verdana" w:eastAsia="Calibri" w:hAnsi="Verdana" w:cs="Arial"/>
          <w:iCs/>
          <w:color w:val="000000"/>
          <w:sz w:val="22"/>
          <w:lang w:val="es-CO"/>
        </w:rPr>
        <w:t xml:space="preserve">Persona natural extranjera residente en Colombia: La visa de residencia que le permita la ejecución del objeto contractual de conformidad con la ley. </w:t>
      </w:r>
    </w:p>
    <w:bookmarkEnd w:id="780"/>
    <w:p w14:paraId="47E8FA0C" w14:textId="77777777" w:rsidR="003F2039" w:rsidRPr="00283FF2" w:rsidRDefault="003F2039" w:rsidP="003F2039">
      <w:pPr>
        <w:spacing w:after="160" w:line="259" w:lineRule="auto"/>
        <w:contextualSpacing/>
        <w:rPr>
          <w:rFonts w:ascii="Verdana" w:eastAsia="Calibri" w:hAnsi="Verdana" w:cs="Arial"/>
          <w:iCs/>
          <w:color w:val="000000"/>
          <w:sz w:val="22"/>
          <w:lang w:val="es-CO"/>
        </w:rPr>
      </w:pPr>
    </w:p>
    <w:p w14:paraId="4FCD6AA3" w14:textId="77777777" w:rsidR="003F2039" w:rsidRPr="00283FF2" w:rsidRDefault="003F2039">
      <w:pPr>
        <w:numPr>
          <w:ilvl w:val="0"/>
          <w:numId w:val="55"/>
        </w:numPr>
        <w:spacing w:after="160" w:line="259" w:lineRule="auto"/>
        <w:ind w:left="0" w:firstLine="142"/>
        <w:contextualSpacing/>
        <w:rPr>
          <w:rFonts w:ascii="Verdana" w:eastAsia="Calibri" w:hAnsi="Verdana" w:cs="Arial"/>
          <w:iCs/>
          <w:color w:val="000000"/>
          <w:sz w:val="22"/>
          <w:lang w:val="es-CO"/>
        </w:rPr>
      </w:pPr>
      <w:r w:rsidRPr="00283FF2">
        <w:rPr>
          <w:rFonts w:ascii="Verdana" w:eastAsia="Calibri" w:hAnsi="Verdana" w:cs="Arial"/>
          <w:iCs/>
          <w:color w:val="000000"/>
          <w:sz w:val="22"/>
          <w:lang w:val="es-CO"/>
        </w:rPr>
        <w:t xml:space="preserve">Persona jurídica constituida en Colombia: El certificado de existencia y representación legal emitido por alguna de las cámaras de comercio del país. </w:t>
      </w:r>
    </w:p>
    <w:p w14:paraId="1680C59C" w14:textId="77777777" w:rsidR="003F2039" w:rsidRPr="00283FF2" w:rsidRDefault="003F2039" w:rsidP="003F2039">
      <w:pPr>
        <w:spacing w:after="160" w:line="259" w:lineRule="auto"/>
        <w:contextualSpacing/>
        <w:rPr>
          <w:rFonts w:ascii="Verdana" w:eastAsia="Times New Roman" w:hAnsi="Verdana" w:cs="Arial"/>
          <w:iCs/>
          <w:color w:val="000000"/>
          <w:sz w:val="22"/>
          <w:lang w:val="es-CO"/>
        </w:rPr>
      </w:pPr>
    </w:p>
    <w:p w14:paraId="6529B5B4" w14:textId="69883BD0" w:rsidR="003F2039" w:rsidRPr="00283FF2" w:rsidRDefault="003F2039" w:rsidP="003F2039">
      <w:pPr>
        <w:spacing w:after="160" w:line="259" w:lineRule="auto"/>
        <w:contextualSpacing/>
        <w:rPr>
          <w:rFonts w:ascii="Verdana" w:eastAsia="Times New Roman" w:hAnsi="Verdana" w:cs="Arial"/>
          <w:iCs/>
          <w:color w:val="000000"/>
          <w:sz w:val="22"/>
          <w:lang w:val="es-CO"/>
        </w:rPr>
      </w:pPr>
      <w:r w:rsidRPr="00283FF2">
        <w:rPr>
          <w:rFonts w:ascii="Verdana" w:eastAsia="Times New Roman" w:hAnsi="Verdana" w:cs="Arial"/>
          <w:iCs/>
          <w:color w:val="000000"/>
          <w:sz w:val="22"/>
          <w:lang w:val="es-CO"/>
        </w:rPr>
        <w:t xml:space="preserve">Para que el Proponente extranjero con trato nacional obtenga el puntaje por apoyo a la industria nacional por promoción de Servicios Nacionales o con Trato Nacional solo deberá presentar el Formato 7A – Promoción de Servicios Nacionales o con Trato Nacional. </w:t>
      </w:r>
    </w:p>
    <w:p w14:paraId="0C2CB7E6" w14:textId="77777777" w:rsidR="003F2039" w:rsidRPr="00283FF2" w:rsidRDefault="003F2039" w:rsidP="003F2039">
      <w:pPr>
        <w:spacing w:after="160" w:line="259" w:lineRule="auto"/>
        <w:contextualSpacing/>
        <w:rPr>
          <w:rFonts w:ascii="Verdana" w:eastAsia="Calibri" w:hAnsi="Verdana" w:cs="Arial"/>
          <w:iCs/>
          <w:color w:val="000000"/>
          <w:sz w:val="22"/>
          <w:lang w:val="es-CO"/>
        </w:rPr>
      </w:pPr>
    </w:p>
    <w:p w14:paraId="7C3C16CB" w14:textId="647DE411" w:rsidR="003F2039" w:rsidRPr="00283FF2" w:rsidRDefault="003F2039" w:rsidP="003F2039">
      <w:pPr>
        <w:spacing w:after="160" w:line="259" w:lineRule="auto"/>
        <w:rPr>
          <w:rFonts w:ascii="Verdana" w:eastAsia="Times New Roman" w:hAnsi="Verdana" w:cs="Arial"/>
          <w:iCs/>
          <w:color w:val="000000"/>
          <w:sz w:val="22"/>
          <w:lang w:val="es-CO"/>
        </w:rPr>
      </w:pPr>
      <w:r w:rsidRPr="00283FF2">
        <w:rPr>
          <w:rFonts w:ascii="Verdana" w:eastAsia="Times New Roman" w:hAnsi="Verdana" w:cs="Arial"/>
          <w:iCs/>
          <w:color w:val="000000"/>
          <w:sz w:val="22"/>
          <w:lang w:val="es-CO"/>
        </w:rPr>
        <w:t>Para el Proponente extranjero con trato nacional que diligencie la opción 2 del Formato 7A – Promoción de Servicios Nacionales o con Trato Nacional obtenga el puntaje por Trato Nacional, deberá acreditar que los servicios son originarios de: a) los Estados mencionados en la sección de acuerdos comerciales aplicables al presente 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w:t>
      </w:r>
    </w:p>
    <w:p w14:paraId="3C33D2A4" w14:textId="77777777" w:rsidR="003F2039" w:rsidRPr="00283FF2" w:rsidRDefault="003F2039" w:rsidP="003F2039">
      <w:pPr>
        <w:spacing w:after="160"/>
        <w:rPr>
          <w:rFonts w:ascii="Verdana" w:hAnsi="Verdana" w:cs="Arial"/>
          <w:color w:val="000000"/>
          <w:sz w:val="22"/>
          <w:lang w:val="es-CO"/>
        </w:rPr>
      </w:pPr>
      <w:r w:rsidRPr="00283FF2">
        <w:rPr>
          <w:rFonts w:ascii="Verdana" w:hAnsi="Verdana" w:cs="Arial"/>
          <w:color w:val="000000"/>
          <w:sz w:val="22"/>
          <w:lang w:val="es-CO"/>
        </w:rPr>
        <w:t xml:space="preserve">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 </w:t>
      </w:r>
    </w:p>
    <w:p w14:paraId="2B24A908" w14:textId="7676C409" w:rsidR="003F2039" w:rsidRPr="00283FF2" w:rsidRDefault="003F2039" w:rsidP="003F2039">
      <w:pPr>
        <w:spacing w:after="160"/>
        <w:rPr>
          <w:rFonts w:ascii="Verdana" w:hAnsi="Verdana" w:cs="Arial"/>
          <w:color w:val="000000"/>
          <w:sz w:val="22"/>
          <w:lang w:val="es-CO"/>
        </w:rPr>
      </w:pPr>
      <w:r w:rsidRPr="00283FF2">
        <w:rPr>
          <w:rFonts w:ascii="Verdana" w:hAnsi="Verdana" w:cs="Arial"/>
          <w:color w:val="000000" w:themeColor="text1"/>
          <w:sz w:val="22"/>
          <w:lang w:val="es-CO"/>
        </w:rPr>
        <w:t>La Entidad Estatal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Proponente Plural deberá diligenciar el Formato 7A – Promoción de Servicios Nacionales o con Trato Nacional. Cuando uno o varios de sus integrantes no cumplan con las condiciones descritas, el Proponente Plural no obtendrá puntaje por Promoción de Servicios Nacionales o Trato Nacional.</w:t>
      </w:r>
    </w:p>
    <w:p w14:paraId="2F57EC95" w14:textId="22751CDB" w:rsidR="3F274D86" w:rsidRPr="00283FF2" w:rsidRDefault="3F274D86">
      <w:pPr>
        <w:rPr>
          <w:rFonts w:ascii="Verdana" w:eastAsia="Arial" w:hAnsi="Verdana" w:cs="Arial"/>
          <w:sz w:val="22"/>
          <w:lang w:val="es"/>
        </w:rPr>
      </w:pPr>
      <w:r w:rsidRPr="00283FF2">
        <w:rPr>
          <w:rFonts w:ascii="Verdana" w:eastAsia="Arial" w:hAnsi="Verdana" w:cs="Arial"/>
          <w:b/>
          <w:sz w:val="22"/>
          <w:lang w:val="es"/>
        </w:rPr>
        <w:t>N</w:t>
      </w:r>
      <w:r w:rsidR="00264E2C">
        <w:rPr>
          <w:rFonts w:ascii="Verdana" w:eastAsia="Arial" w:hAnsi="Verdana" w:cs="Arial"/>
          <w:b/>
          <w:sz w:val="22"/>
          <w:lang w:val="es"/>
        </w:rPr>
        <w:t>ota 13</w:t>
      </w:r>
      <w:r w:rsidRPr="00283FF2">
        <w:rPr>
          <w:rFonts w:ascii="Verdana" w:eastAsia="Arial" w:hAnsi="Verdana" w:cs="Arial"/>
          <w:b/>
          <w:sz w:val="22"/>
          <w:lang w:val="es"/>
        </w:rPr>
        <w:t xml:space="preserve">: </w:t>
      </w:r>
      <w:r w:rsidRPr="00283FF2">
        <w:rPr>
          <w:rFonts w:ascii="Verdana" w:eastAsia="Arial" w:hAnsi="Verdana" w:cs="Arial"/>
          <w:sz w:val="22"/>
          <w:lang w:val="es"/>
        </w:rPr>
        <w:t xml:space="preserve">En el caso de que la subsanación del CERTIFICADO DE EXISTENCIA Y REPRESENTACION LEGAL se realice con ocasión al requisito habilitante relacionado con la fecha de expedición del certificado, es decir, no superar los treinta (30) días de expedición del certificado, </w:t>
      </w:r>
      <w:r w:rsidR="007B361A" w:rsidRPr="00283FF2">
        <w:rPr>
          <w:rFonts w:ascii="Verdana" w:eastAsia="Arial" w:hAnsi="Verdana" w:cs="Arial"/>
          <w:sz w:val="22"/>
          <w:u w:val="single"/>
        </w:rPr>
        <w:t>no se afectar</w:t>
      </w:r>
      <w:r w:rsidR="08641717" w:rsidRPr="00283FF2">
        <w:rPr>
          <w:rFonts w:ascii="Verdana" w:eastAsia="Arial" w:hAnsi="Verdana" w:cs="Arial"/>
          <w:sz w:val="22"/>
          <w:u w:val="single"/>
        </w:rPr>
        <w:t>á</w:t>
      </w:r>
      <w:r w:rsidR="007B361A" w:rsidRPr="00283FF2">
        <w:rPr>
          <w:rFonts w:ascii="Verdana" w:eastAsia="Arial" w:hAnsi="Verdana" w:cs="Arial"/>
          <w:sz w:val="22"/>
          <w:u w:val="single"/>
        </w:rPr>
        <w:t xml:space="preserve"> la asignación del puntaje por este criterio</w:t>
      </w:r>
      <w:r w:rsidR="002F664D" w:rsidRPr="00283FF2">
        <w:rPr>
          <w:rFonts w:ascii="Verdana" w:eastAsia="Arial" w:hAnsi="Verdana" w:cs="Arial"/>
          <w:sz w:val="22"/>
          <w:u w:val="single"/>
        </w:rPr>
        <w:t>.</w:t>
      </w:r>
    </w:p>
    <w:p w14:paraId="63CD85E2" w14:textId="3E1C76C2" w:rsidR="3F274D86" w:rsidRPr="00283FF2" w:rsidRDefault="3F274D86">
      <w:pPr>
        <w:rPr>
          <w:rFonts w:ascii="Verdana" w:eastAsia="Arial" w:hAnsi="Verdana" w:cs="Arial"/>
          <w:sz w:val="22"/>
          <w:lang w:val="es"/>
        </w:rPr>
      </w:pPr>
      <w:r w:rsidRPr="00283FF2">
        <w:rPr>
          <w:rFonts w:ascii="Verdana" w:eastAsia="Arial" w:hAnsi="Verdana" w:cs="Arial"/>
          <w:sz w:val="22"/>
          <w:lang w:val="es"/>
        </w:rPr>
        <w:t xml:space="preserve"> </w:t>
      </w:r>
    </w:p>
    <w:p w14:paraId="52BA90FE" w14:textId="080F91BA" w:rsidR="3F274D86" w:rsidRPr="00283FF2" w:rsidRDefault="3F274D86" w:rsidP="7034F13C">
      <w:pPr>
        <w:rPr>
          <w:rFonts w:ascii="Verdana" w:eastAsia="Arial" w:hAnsi="Verdana" w:cs="Arial"/>
          <w:sz w:val="22"/>
        </w:rPr>
      </w:pPr>
      <w:r w:rsidRPr="00283FF2">
        <w:rPr>
          <w:rFonts w:ascii="Verdana" w:eastAsia="Arial" w:hAnsi="Verdana" w:cs="Arial"/>
          <w:sz w:val="22"/>
        </w:rPr>
        <w:t>Por lo tanto, una vez presentada la subsanación, la Entidad Estatal analizará y evaluará la información proporcionada por el proponente para determinar si se trata exclusivamente de una actualización de la fecha de expedición del CERTIFICADO DE EXISTENCIA Y REPRESENTACION LEGAL, sin que ello implique una mejora en la oferta inicialmente presentada. En caso afirmativo, se podrá otorgar al proponente el puntaje correspondiente por este criterio</w:t>
      </w:r>
    </w:p>
    <w:p w14:paraId="743A1E20" w14:textId="131104CF" w:rsidR="62CD851D" w:rsidRPr="00283FF2" w:rsidRDefault="62CD851D" w:rsidP="62CD851D">
      <w:pPr>
        <w:spacing w:after="160"/>
        <w:rPr>
          <w:rFonts w:ascii="Verdana" w:hAnsi="Verdana" w:cs="Arial"/>
          <w:color w:val="000000" w:themeColor="text1"/>
          <w:sz w:val="22"/>
          <w:lang w:val="es-CO"/>
        </w:rPr>
      </w:pPr>
    </w:p>
    <w:p w14:paraId="64CF5A1B" w14:textId="17871FAB" w:rsidR="007971B7" w:rsidRPr="00283FF2" w:rsidRDefault="001B3690">
      <w:pPr>
        <w:pStyle w:val="Heading3"/>
        <w:numPr>
          <w:ilvl w:val="2"/>
          <w:numId w:val="47"/>
        </w:numPr>
        <w:rPr>
          <w:rFonts w:ascii="Verdana" w:hAnsi="Verdana"/>
          <w:sz w:val="22"/>
          <w:szCs w:val="22"/>
        </w:rPr>
      </w:pPr>
      <w:bookmarkStart w:id="781" w:name="_Toc216429138"/>
      <w:r w:rsidRPr="00283FF2">
        <w:rPr>
          <w:rFonts w:ascii="Verdana" w:hAnsi="Verdana"/>
          <w:sz w:val="22"/>
          <w:szCs w:val="22"/>
        </w:rPr>
        <w:t>INCORPORACIÓN DE COMPONENTE NACIONAL</w:t>
      </w:r>
      <w:r w:rsidR="003F2039" w:rsidRPr="00283FF2">
        <w:rPr>
          <w:rFonts w:ascii="Verdana" w:hAnsi="Verdana"/>
          <w:sz w:val="22"/>
          <w:szCs w:val="22"/>
        </w:rPr>
        <w:t xml:space="preserve"> EN SERVICIOS EXTRANJEROS</w:t>
      </w:r>
      <w:bookmarkEnd w:id="781"/>
    </w:p>
    <w:p w14:paraId="34FAA521" w14:textId="0E9DC29A" w:rsidR="001B3690" w:rsidRPr="00283FF2" w:rsidRDefault="001B3690" w:rsidP="001B3690">
      <w:pPr>
        <w:rPr>
          <w:rFonts w:ascii="Verdana" w:hAnsi="Verdana"/>
          <w:sz w:val="22"/>
          <w:lang w:val="es-CO"/>
        </w:rPr>
      </w:pPr>
    </w:p>
    <w:p w14:paraId="3FCAE524" w14:textId="77777777" w:rsidR="003F2039" w:rsidRPr="00283FF2" w:rsidRDefault="003F2039" w:rsidP="00891C60">
      <w:pPr>
        <w:spacing w:after="200"/>
        <w:rPr>
          <w:rFonts w:ascii="Verdana" w:eastAsia="Arial" w:hAnsi="Verdana" w:cs="Arial"/>
          <w:sz w:val="22"/>
          <w:lang w:eastAsia="es-ES"/>
        </w:rPr>
      </w:pPr>
      <w:r w:rsidRPr="00283FF2">
        <w:rPr>
          <w:rFonts w:ascii="Verdana" w:eastAsia="Arial" w:hAnsi="Verdana" w:cs="Arial"/>
          <w:sz w:val="22"/>
          <w:lang w:eastAsia="es-ES"/>
        </w:rPr>
        <w:t>La Entidad Estatal asignará cinco (5) puntos a los Proponentes extranjeros sin derecho a Trato Nacional o a Proponentes Plurales en los que al menos uno de sus integrantes sea un extranjero sin derecho a Trato Nacional, que incorporen a la ejecución del contrato más del noventa por ciento (90 %) del personal técnico, operativo y profesional de origen colombiano.</w:t>
      </w:r>
    </w:p>
    <w:p w14:paraId="65C56619" w14:textId="77777777" w:rsidR="003F2039" w:rsidRPr="00283FF2" w:rsidRDefault="003F2039" w:rsidP="00891C60">
      <w:pPr>
        <w:spacing w:after="200"/>
        <w:rPr>
          <w:rFonts w:ascii="Verdana" w:eastAsia="Arial" w:hAnsi="Verdana" w:cs="Arial"/>
          <w:sz w:val="22"/>
          <w:lang w:eastAsia="es-ES"/>
        </w:rPr>
      </w:pPr>
      <w:r w:rsidRPr="00283FF2">
        <w:rPr>
          <w:rFonts w:ascii="Verdana" w:eastAsia="Arial" w:hAnsi="Verdana" w:cs="Arial"/>
          <w:sz w:val="22"/>
          <w:lang w:eastAsia="es-ES"/>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p>
    <w:p w14:paraId="60EACCFC" w14:textId="77777777" w:rsidR="003F2039" w:rsidRPr="00283FF2" w:rsidRDefault="003F2039" w:rsidP="00891C60">
      <w:pPr>
        <w:spacing w:after="200"/>
        <w:rPr>
          <w:rFonts w:ascii="Verdana" w:eastAsia="Arial" w:hAnsi="Verdana" w:cs="Arial"/>
          <w:sz w:val="22"/>
          <w:lang w:eastAsia="es-ES"/>
        </w:rPr>
      </w:pPr>
      <w:r w:rsidRPr="00283FF2">
        <w:rPr>
          <w:rFonts w:ascii="Verdana" w:eastAsia="Arial" w:hAnsi="Verdana" w:cs="Arial"/>
          <w:sz w:val="22"/>
          <w:lang w:eastAsia="es-ES"/>
        </w:rPr>
        <w:t>Para recibir el puntaje por incorporación de componente colombiano, el representante legal o el apoderado del Proponente deberá diligenciar el Formato 7B – Incorporación de Componente Nacional en Servicios Extranjeros el cual manifieste bajo la gravedad de juramento que incorporará en la ejecución del contrato más del noventa por ciento (90%) de personal técnico, operativo y profesional de origen colombiano, en caso de resultar adjudicatario del Proceso de Contratación.</w:t>
      </w:r>
    </w:p>
    <w:p w14:paraId="2AC6BBB6" w14:textId="77777777" w:rsidR="003F2039" w:rsidRPr="00283FF2" w:rsidRDefault="003F2039" w:rsidP="00891C60">
      <w:pPr>
        <w:spacing w:after="200"/>
        <w:rPr>
          <w:rFonts w:ascii="Verdana" w:eastAsia="Arial" w:hAnsi="Verdana" w:cs="Arial"/>
          <w:sz w:val="22"/>
          <w:lang w:eastAsia="es-ES"/>
        </w:rPr>
      </w:pPr>
      <w:r w:rsidRPr="00283FF2">
        <w:rPr>
          <w:rFonts w:ascii="Verdana" w:eastAsia="Arial" w:hAnsi="Verdana" w:cs="Arial"/>
          <w:sz w:val="22"/>
          <w:lang w:eastAsia="es-ES"/>
        </w:rPr>
        <w:t>La Entidad Estatal únicamente otorgará el puntaje por promoción de la incorporación de componente nacional cuando el Proponente que presente el Formato 7B – Incorporación de Componente Nacional en Servicios Extranjeros no haya recibido puntaje alguno por promoción de Servicios Nacionales o con Trato Nacional.</w:t>
      </w:r>
    </w:p>
    <w:p w14:paraId="251BF8A1" w14:textId="6BCDD7C6" w:rsidR="003F2039" w:rsidRPr="00283FF2" w:rsidRDefault="003F2039" w:rsidP="00891C60">
      <w:pPr>
        <w:spacing w:after="200"/>
        <w:rPr>
          <w:rFonts w:ascii="Verdana" w:eastAsia="Arial" w:hAnsi="Verdana" w:cs="Arial"/>
          <w:sz w:val="22"/>
          <w:lang w:eastAsia="es-ES"/>
        </w:rPr>
      </w:pPr>
      <w:r w:rsidRPr="00283FF2">
        <w:rPr>
          <w:rFonts w:ascii="Verdana" w:eastAsia="Arial" w:hAnsi="Verdana" w:cs="Arial"/>
          <w:sz w:val="22"/>
          <w:lang w:eastAsia="es-ES"/>
        </w:rPr>
        <w:t xml:space="preserve">El Formato 7B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7B – Incorporación de Componente Nacional en Servicios Extranjeros, presente el Formato 7A – Promoción de Servicios Nacionales o con Trato Nacional, no habrá lugar a otorgar puntaje por el factor del numeral 4.4.1. del documento base ni por el regulado en este numeral. </w:t>
      </w:r>
    </w:p>
    <w:p w14:paraId="5677D69A" w14:textId="0FC38D87" w:rsidR="007971B7" w:rsidRPr="00283FF2" w:rsidRDefault="003F2039" w:rsidP="00891C60">
      <w:pPr>
        <w:spacing w:after="200"/>
        <w:rPr>
          <w:rFonts w:ascii="Verdana" w:eastAsia="Arial" w:hAnsi="Verdana" w:cs="Arial"/>
          <w:color w:val="3B3838" w:themeColor="background2" w:themeShade="40"/>
          <w:sz w:val="22"/>
          <w:lang w:eastAsia="es-ES"/>
        </w:rPr>
      </w:pPr>
      <w:r w:rsidRPr="00283FF2">
        <w:rPr>
          <w:rFonts w:ascii="Verdana" w:eastAsia="Arial" w:hAnsi="Verdana" w:cs="Arial"/>
          <w:sz w:val="22"/>
          <w:lang w:eastAsia="es-ES"/>
        </w:rPr>
        <w:t>En caso de no efectuar ningún ofrecimiento, el puntaje por este factor será de cero (0).</w:t>
      </w:r>
    </w:p>
    <w:p w14:paraId="55CE2BEC" w14:textId="05695AB2" w:rsidR="007971B7" w:rsidRPr="00283FF2" w:rsidRDefault="00535955">
      <w:pPr>
        <w:pStyle w:val="Heading2"/>
        <w:numPr>
          <w:ilvl w:val="1"/>
          <w:numId w:val="47"/>
        </w:numPr>
        <w:rPr>
          <w:rFonts w:ascii="Verdana" w:hAnsi="Verdana"/>
          <w:sz w:val="22"/>
          <w:szCs w:val="22"/>
        </w:rPr>
      </w:pPr>
      <w:bookmarkStart w:id="782" w:name="_Toc216429139"/>
      <w:r w:rsidRPr="00283FF2">
        <w:rPr>
          <w:rFonts w:ascii="Verdana" w:hAnsi="Verdana"/>
          <w:sz w:val="22"/>
          <w:szCs w:val="22"/>
        </w:rPr>
        <w:t>VINCULACIÓN DE PERSONAS CON DISCAPACIDAD</w:t>
      </w:r>
      <w:bookmarkEnd w:id="782"/>
    </w:p>
    <w:p w14:paraId="35C9137D" w14:textId="7DFD7E6B" w:rsidR="00535955" w:rsidRPr="00283FF2" w:rsidRDefault="00535955" w:rsidP="00535955">
      <w:pPr>
        <w:rPr>
          <w:rFonts w:ascii="Verdana" w:hAnsi="Verdana"/>
          <w:sz w:val="22"/>
          <w:lang w:val="es-CO"/>
        </w:rPr>
      </w:pPr>
    </w:p>
    <w:p w14:paraId="01BB845A" w14:textId="4666F186" w:rsidR="001C3810" w:rsidRPr="00283FF2" w:rsidRDefault="001C3810" w:rsidP="001C3810">
      <w:pPr>
        <w:rPr>
          <w:rFonts w:ascii="Verdana" w:hAnsi="Verdana"/>
          <w:sz w:val="22"/>
          <w:lang w:val="es-CO"/>
        </w:rPr>
      </w:pPr>
      <w:r w:rsidRPr="00283FF2">
        <w:rPr>
          <w:rFonts w:ascii="Verdana" w:hAnsi="Verdana"/>
          <w:sz w:val="22"/>
          <w:lang w:val="es-CO"/>
        </w:rPr>
        <w:t xml:space="preserve">La </w:t>
      </w:r>
      <w:r w:rsidR="1BB3303B" w:rsidRPr="00283FF2">
        <w:rPr>
          <w:rFonts w:ascii="Verdana" w:hAnsi="Verdana"/>
          <w:sz w:val="22"/>
          <w:lang w:val="es-CO"/>
        </w:rPr>
        <w:t>E</w:t>
      </w:r>
      <w:r w:rsidRPr="00283FF2">
        <w:rPr>
          <w:rFonts w:ascii="Verdana" w:hAnsi="Verdana"/>
          <w:sz w:val="22"/>
          <w:lang w:val="es-CO"/>
        </w:rPr>
        <w:t xml:space="preserve">ntidad asignará un (1) punto al </w:t>
      </w:r>
      <w:r w:rsidR="60F176B1" w:rsidRPr="00283FF2">
        <w:rPr>
          <w:rFonts w:ascii="Verdana" w:hAnsi="Verdana"/>
          <w:sz w:val="22"/>
          <w:lang w:val="es-CO"/>
        </w:rPr>
        <w:t>P</w:t>
      </w:r>
      <w:r w:rsidRPr="00283FF2">
        <w:rPr>
          <w:rFonts w:ascii="Verdana" w:hAnsi="Verdana"/>
          <w:sz w:val="22"/>
          <w:lang w:val="es-CO"/>
        </w:rPr>
        <w:t xml:space="preserve">roponente que acredite el número mínimo de personas con discapacidad de acuerdo con el número total de trabajadores de la planta de su personal en los términos señalados en el artículo 2.2.1.2.4.2.6 del Decreto 1082 de 2015 (adicionado por el Decreto 392 de 2018). </w:t>
      </w:r>
    </w:p>
    <w:p w14:paraId="11D128E5" w14:textId="77777777" w:rsidR="001C3810" w:rsidRPr="00283FF2" w:rsidRDefault="001C3810" w:rsidP="001C3810">
      <w:pPr>
        <w:rPr>
          <w:rFonts w:ascii="Verdana" w:hAnsi="Verdana"/>
          <w:sz w:val="22"/>
          <w:lang w:val="es-CO"/>
        </w:rPr>
      </w:pPr>
    </w:p>
    <w:p w14:paraId="201A9583" w14:textId="4E94BB2C" w:rsidR="001C3810" w:rsidRPr="00283FF2" w:rsidRDefault="001C3810" w:rsidP="001C3810">
      <w:pPr>
        <w:rPr>
          <w:rFonts w:ascii="Verdana" w:hAnsi="Verdana"/>
          <w:sz w:val="22"/>
          <w:lang w:val="es-CO"/>
        </w:rPr>
      </w:pPr>
      <w:r w:rsidRPr="00283FF2">
        <w:rPr>
          <w:rFonts w:ascii="Verdana" w:hAnsi="Verdana"/>
          <w:sz w:val="22"/>
          <w:lang w:val="es-CO"/>
        </w:rPr>
        <w:t xml:space="preserve">Para esto debe presentar: i) el </w:t>
      </w:r>
      <w:r w:rsidR="00012DD4" w:rsidRPr="00283FF2">
        <w:rPr>
          <w:rFonts w:ascii="Verdana" w:hAnsi="Verdana"/>
          <w:sz w:val="22"/>
          <w:lang w:val="es-CO"/>
        </w:rPr>
        <w:t>“</w:t>
      </w:r>
      <w:r w:rsidRPr="00283FF2">
        <w:rPr>
          <w:rFonts w:ascii="Verdana" w:hAnsi="Verdana"/>
          <w:sz w:val="22"/>
          <w:lang w:val="es-CO"/>
        </w:rPr>
        <w:t>Formato 6 – Vinculación de personas con discapacidad</w:t>
      </w:r>
      <w:r w:rsidR="00012DD4" w:rsidRPr="00283FF2">
        <w:rPr>
          <w:rFonts w:ascii="Verdana" w:hAnsi="Verdana"/>
          <w:sz w:val="22"/>
          <w:lang w:val="es-CO"/>
        </w:rPr>
        <w:t>”</w:t>
      </w:r>
      <w:r w:rsidRPr="00283FF2">
        <w:rPr>
          <w:rFonts w:ascii="Verdana" w:hAnsi="Verdana"/>
          <w:sz w:val="22"/>
          <w:lang w:val="es-CO"/>
        </w:rPr>
        <w:t xml:space="preserve"> suscrito por la persona natural, el representante legal o el revisor fiscal, según corresponda en el cual certifique el número total de trabajadores vinculados a la planta de personal del </w:t>
      </w:r>
      <w:r w:rsidR="074E9D7A" w:rsidRPr="00283FF2">
        <w:rPr>
          <w:rFonts w:ascii="Verdana" w:hAnsi="Verdana"/>
          <w:sz w:val="22"/>
          <w:lang w:val="es-CO"/>
        </w:rPr>
        <w:t>P</w:t>
      </w:r>
      <w:r w:rsidRPr="00283FF2">
        <w:rPr>
          <w:rFonts w:ascii="Verdana" w:hAnsi="Verdana"/>
          <w:sz w:val="22"/>
          <w:lang w:val="es-CO"/>
        </w:rPr>
        <w:t xml:space="preserve">roponente o sus integrantes a la fecha de cierre del </w:t>
      </w:r>
      <w:r w:rsidR="7909EF5F" w:rsidRPr="00283FF2">
        <w:rPr>
          <w:rFonts w:ascii="Verdana" w:hAnsi="Verdana"/>
          <w:sz w:val="22"/>
          <w:lang w:val="es-CO"/>
        </w:rPr>
        <w:t>P</w:t>
      </w:r>
      <w:r w:rsidRPr="00283FF2">
        <w:rPr>
          <w:rFonts w:ascii="Verdana" w:hAnsi="Verdana"/>
          <w:sz w:val="22"/>
          <w:lang w:val="es-CO"/>
        </w:rPr>
        <w:t xml:space="preserve">roceso de </w:t>
      </w:r>
      <w:r w:rsidR="52E0CFC7" w:rsidRPr="00283FF2">
        <w:rPr>
          <w:rFonts w:ascii="Verdana" w:hAnsi="Verdana"/>
          <w:sz w:val="22"/>
          <w:lang w:val="es-CO"/>
        </w:rPr>
        <w:t>Contratación</w:t>
      </w:r>
      <w:r w:rsidRPr="00283FF2">
        <w:rPr>
          <w:rFonts w:ascii="Verdana" w:hAnsi="Verdana"/>
          <w:sz w:val="22"/>
          <w:lang w:val="es-CO"/>
        </w:rPr>
        <w:t xml:space="preserve">, </w:t>
      </w:r>
      <w:proofErr w:type="spellStart"/>
      <w:r w:rsidRPr="00283FF2">
        <w:rPr>
          <w:rFonts w:ascii="Verdana" w:hAnsi="Verdana"/>
          <w:sz w:val="22"/>
          <w:lang w:val="es-CO"/>
        </w:rPr>
        <w:t>ii</w:t>
      </w:r>
      <w:proofErr w:type="spellEnd"/>
      <w:r w:rsidRPr="00283FF2">
        <w:rPr>
          <w:rFonts w:ascii="Verdana" w:hAnsi="Verdana"/>
          <w:sz w:val="22"/>
          <w:lang w:val="es-CO"/>
        </w:rPr>
        <w:t xml:space="preserve">) acreditar el número mínimo de personas con discapacidad en su planta de personal de conformidad con lo señalado en el certificado expedido por el Ministerio de Trabajo, el cual deberá estar vigente a la fecha de cierre del </w:t>
      </w:r>
      <w:r w:rsidR="001B01F6" w:rsidRPr="00283FF2">
        <w:rPr>
          <w:rFonts w:ascii="Verdana" w:hAnsi="Verdana"/>
          <w:sz w:val="22"/>
          <w:lang w:val="es-CO"/>
        </w:rPr>
        <w:t>Proceso</w:t>
      </w:r>
      <w:r w:rsidRPr="00283FF2">
        <w:rPr>
          <w:rFonts w:ascii="Verdana" w:hAnsi="Verdana"/>
          <w:sz w:val="22"/>
          <w:lang w:val="es-CO"/>
        </w:rPr>
        <w:t xml:space="preserve"> de </w:t>
      </w:r>
      <w:r w:rsidR="001B01F6" w:rsidRPr="00283FF2">
        <w:rPr>
          <w:rFonts w:ascii="Verdana" w:hAnsi="Verdana"/>
          <w:sz w:val="22"/>
          <w:lang w:val="es-CO"/>
        </w:rPr>
        <w:t>Contrata</w:t>
      </w:r>
      <w:r w:rsidRPr="00283FF2">
        <w:rPr>
          <w:rFonts w:ascii="Verdana" w:hAnsi="Verdana"/>
          <w:sz w:val="22"/>
          <w:lang w:val="es-CO"/>
        </w:rPr>
        <w:t>ción.</w:t>
      </w:r>
    </w:p>
    <w:p w14:paraId="36E69589" w14:textId="77777777" w:rsidR="001C3810" w:rsidRPr="00283FF2" w:rsidRDefault="001C3810" w:rsidP="001C3810">
      <w:pPr>
        <w:rPr>
          <w:rFonts w:ascii="Verdana" w:hAnsi="Verdana"/>
          <w:sz w:val="22"/>
          <w:lang w:val="es-CO"/>
        </w:rPr>
      </w:pPr>
    </w:p>
    <w:p w14:paraId="47038588" w14:textId="7E0E25F5" w:rsidR="001C3810" w:rsidRPr="00283FF2" w:rsidRDefault="001C3810" w:rsidP="001C3810">
      <w:pPr>
        <w:rPr>
          <w:rFonts w:ascii="Verdana" w:hAnsi="Verdana"/>
          <w:sz w:val="22"/>
          <w:lang w:val="es-CO"/>
        </w:rPr>
      </w:pPr>
      <w:r w:rsidRPr="00283FF2">
        <w:rPr>
          <w:rFonts w:ascii="Verdana" w:hAnsi="Verdana"/>
          <w:sz w:val="22"/>
          <w:lang w:val="es-CO"/>
        </w:rPr>
        <w:t xml:space="preserve">Para los </w:t>
      </w:r>
      <w:r w:rsidR="36DD5009" w:rsidRPr="00283FF2">
        <w:rPr>
          <w:rFonts w:ascii="Verdana" w:hAnsi="Verdana"/>
          <w:sz w:val="22"/>
          <w:lang w:val="es-CO"/>
        </w:rPr>
        <w:t>P</w:t>
      </w:r>
      <w:r w:rsidRPr="00283FF2">
        <w:rPr>
          <w:rFonts w:ascii="Verdana" w:hAnsi="Verdana"/>
          <w:sz w:val="22"/>
          <w:lang w:val="es-CO"/>
        </w:rPr>
        <w:t xml:space="preserve">roponentes </w:t>
      </w:r>
      <w:r w:rsidR="362289D9" w:rsidRPr="00283FF2">
        <w:rPr>
          <w:rFonts w:ascii="Verdana" w:hAnsi="Verdana"/>
          <w:sz w:val="22"/>
          <w:lang w:val="es-CO"/>
        </w:rPr>
        <w:t>P</w:t>
      </w:r>
      <w:r w:rsidRPr="00283FF2">
        <w:rPr>
          <w:rFonts w:ascii="Verdana" w:hAnsi="Verdana"/>
          <w:sz w:val="22"/>
          <w:lang w:val="es-CO"/>
        </w:rPr>
        <w:t xml:space="preserve">lurales, la </w:t>
      </w:r>
      <w:r w:rsidR="0DB533DE" w:rsidRPr="00283FF2">
        <w:rPr>
          <w:rFonts w:ascii="Verdana" w:hAnsi="Verdana"/>
          <w:sz w:val="22"/>
          <w:lang w:val="es-CO"/>
        </w:rPr>
        <w:t>E</w:t>
      </w:r>
      <w:r w:rsidRPr="00283FF2">
        <w:rPr>
          <w:rFonts w:ascii="Verdana" w:hAnsi="Verdana"/>
          <w:sz w:val="22"/>
          <w:lang w:val="es-CO"/>
        </w:rPr>
        <w:t xml:space="preserve">ntidad tendrá en cuenta la planta de personal del integrante del </w:t>
      </w:r>
      <w:r w:rsidR="2405CC5C" w:rsidRPr="00283FF2">
        <w:rPr>
          <w:rFonts w:ascii="Verdana" w:hAnsi="Verdana"/>
          <w:sz w:val="22"/>
          <w:lang w:val="es-CO"/>
        </w:rPr>
        <w:t>P</w:t>
      </w:r>
      <w:r w:rsidRPr="00283FF2">
        <w:rPr>
          <w:rFonts w:ascii="Verdana" w:hAnsi="Verdana"/>
          <w:sz w:val="22"/>
          <w:lang w:val="es-CO"/>
        </w:rPr>
        <w:t xml:space="preserve">roponente </w:t>
      </w:r>
      <w:r w:rsidR="798D38AD" w:rsidRPr="00283FF2">
        <w:rPr>
          <w:rFonts w:ascii="Verdana" w:hAnsi="Verdana"/>
          <w:sz w:val="22"/>
          <w:lang w:val="es-CO"/>
        </w:rPr>
        <w:t>P</w:t>
      </w:r>
      <w:r w:rsidRPr="00283FF2">
        <w:rPr>
          <w:rFonts w:ascii="Verdana" w:hAnsi="Verdana"/>
          <w:sz w:val="22"/>
          <w:lang w:val="es-CO"/>
        </w:rPr>
        <w:t>lural que aporte como mínimo el cuarenta por ciento (40</w:t>
      </w:r>
      <w:r w:rsidR="003C4492" w:rsidRPr="00283FF2">
        <w:rPr>
          <w:rFonts w:ascii="Verdana" w:hAnsi="Verdana"/>
          <w:sz w:val="22"/>
          <w:lang w:val="es-CO"/>
        </w:rPr>
        <w:t xml:space="preserve"> </w:t>
      </w:r>
      <w:r w:rsidRPr="00283FF2">
        <w:rPr>
          <w:rFonts w:ascii="Verdana" w:hAnsi="Verdana"/>
          <w:sz w:val="22"/>
          <w:lang w:val="es-CO"/>
        </w:rPr>
        <w:t xml:space="preserve">%) de la experiencia requerida para el </w:t>
      </w:r>
      <w:r w:rsidR="5135951D" w:rsidRPr="00283FF2">
        <w:rPr>
          <w:rFonts w:ascii="Verdana" w:hAnsi="Verdana"/>
          <w:sz w:val="22"/>
          <w:lang w:val="es-CO"/>
        </w:rPr>
        <w:t>P</w:t>
      </w:r>
      <w:r w:rsidRPr="00283FF2">
        <w:rPr>
          <w:rFonts w:ascii="Verdana" w:hAnsi="Verdana"/>
          <w:sz w:val="22"/>
          <w:lang w:val="es-CO"/>
        </w:rPr>
        <w:t xml:space="preserve">roceso de </w:t>
      </w:r>
      <w:r w:rsidR="2D299487" w:rsidRPr="00283FF2">
        <w:rPr>
          <w:rFonts w:ascii="Verdana" w:hAnsi="Verdana"/>
          <w:sz w:val="22"/>
          <w:lang w:val="es-CO"/>
        </w:rPr>
        <w:t>C</w:t>
      </w:r>
      <w:r w:rsidRPr="00283FF2">
        <w:rPr>
          <w:rFonts w:ascii="Verdana" w:hAnsi="Verdana"/>
          <w:sz w:val="22"/>
          <w:lang w:val="es-CO"/>
        </w:rPr>
        <w:t xml:space="preserve">ontratación. Este porcentaje de experiencia se tomará sobre el “Valor mínimo a certificar (como % del presupuesto oficial expresado en SMMLV)” de conformidad con el numeral </w:t>
      </w:r>
      <w:r w:rsidRPr="007214D8">
        <w:rPr>
          <w:rFonts w:ascii="Verdana" w:hAnsi="Verdana"/>
          <w:sz w:val="22"/>
          <w:lang w:val="es-CO"/>
        </w:rPr>
        <w:t>3.</w:t>
      </w:r>
      <w:r w:rsidR="00B64576" w:rsidRPr="007214D8">
        <w:rPr>
          <w:rFonts w:ascii="Verdana" w:hAnsi="Verdana"/>
          <w:sz w:val="22"/>
          <w:lang w:val="es-CO"/>
        </w:rPr>
        <w:t>9</w:t>
      </w:r>
      <w:r w:rsidRPr="007214D8">
        <w:rPr>
          <w:rFonts w:ascii="Verdana" w:hAnsi="Verdana"/>
          <w:sz w:val="22"/>
          <w:lang w:val="es-CO"/>
        </w:rPr>
        <w:t>.1</w:t>
      </w:r>
      <w:r w:rsidRPr="0077458C">
        <w:rPr>
          <w:rFonts w:ascii="Verdana" w:hAnsi="Verdana"/>
          <w:sz w:val="22"/>
          <w:lang w:val="es-CO"/>
        </w:rPr>
        <w:t>, sin</w:t>
      </w:r>
      <w:r w:rsidRPr="00283FF2">
        <w:rPr>
          <w:rFonts w:ascii="Verdana" w:hAnsi="Verdana"/>
          <w:sz w:val="22"/>
          <w:lang w:val="es-CO"/>
        </w:rPr>
        <w:t xml:space="preserve"> importar si la experiencia es general o específica.</w:t>
      </w:r>
    </w:p>
    <w:p w14:paraId="6D26874C" w14:textId="77777777" w:rsidR="001C3810" w:rsidRPr="00283FF2" w:rsidRDefault="001C3810" w:rsidP="001C3810">
      <w:pPr>
        <w:rPr>
          <w:rFonts w:ascii="Verdana" w:hAnsi="Verdana"/>
          <w:sz w:val="22"/>
          <w:lang w:val="es-CO"/>
        </w:rPr>
      </w:pPr>
    </w:p>
    <w:p w14:paraId="2AD46152" w14:textId="2E76C606" w:rsidR="00246BC9" w:rsidRPr="00283FF2" w:rsidRDefault="1869C842" w:rsidP="002C2C01">
      <w:pPr>
        <w:rPr>
          <w:rFonts w:ascii="Verdana" w:hAnsi="Verdana"/>
          <w:sz w:val="22"/>
          <w:lang w:val="es-CO"/>
        </w:rPr>
      </w:pPr>
      <w:r w:rsidRPr="00283FF2">
        <w:rPr>
          <w:rFonts w:ascii="Verdana" w:hAnsi="Verdana"/>
          <w:sz w:val="22"/>
          <w:lang w:val="es-CO"/>
        </w:rPr>
        <w:t xml:space="preserve">El </w:t>
      </w:r>
      <w:r w:rsidR="3D34507D" w:rsidRPr="00283FF2">
        <w:rPr>
          <w:rFonts w:ascii="Verdana" w:hAnsi="Verdana"/>
          <w:sz w:val="22"/>
          <w:lang w:val="es-CO"/>
        </w:rPr>
        <w:t>“</w:t>
      </w:r>
      <w:r w:rsidRPr="00283FF2">
        <w:rPr>
          <w:rFonts w:ascii="Verdana" w:hAnsi="Verdana"/>
          <w:sz w:val="22"/>
          <w:lang w:val="es-CO"/>
        </w:rPr>
        <w:t>Formato 6</w:t>
      </w:r>
      <w:r w:rsidR="25718483" w:rsidRPr="00283FF2">
        <w:rPr>
          <w:rFonts w:ascii="Verdana" w:hAnsi="Verdana"/>
          <w:sz w:val="22"/>
          <w:lang w:val="es-CO"/>
        </w:rPr>
        <w:t>”</w:t>
      </w:r>
      <w:r w:rsidRPr="00283FF2">
        <w:rPr>
          <w:rFonts w:ascii="Verdana" w:hAnsi="Verdana"/>
          <w:sz w:val="22"/>
          <w:lang w:val="es-CO"/>
        </w:rPr>
        <w:t xml:space="preserve">, tratándose de proponentes plurales, debe suscribirlo el integrante del </w:t>
      </w:r>
      <w:r w:rsidR="2B285986" w:rsidRPr="00283FF2">
        <w:rPr>
          <w:rFonts w:ascii="Verdana" w:hAnsi="Verdana"/>
          <w:sz w:val="22"/>
          <w:lang w:val="es-CO"/>
        </w:rPr>
        <w:t>P</w:t>
      </w:r>
      <w:r w:rsidRPr="00283FF2">
        <w:rPr>
          <w:rFonts w:ascii="Verdana" w:hAnsi="Verdana"/>
          <w:sz w:val="22"/>
          <w:lang w:val="es-CO"/>
        </w:rPr>
        <w:t xml:space="preserve">roponente </w:t>
      </w:r>
      <w:r w:rsidR="6B2C4D00" w:rsidRPr="00283FF2">
        <w:rPr>
          <w:rFonts w:ascii="Verdana" w:hAnsi="Verdana"/>
          <w:sz w:val="22"/>
          <w:lang w:val="es-CO"/>
        </w:rPr>
        <w:t>P</w:t>
      </w:r>
      <w:r w:rsidRPr="00283FF2">
        <w:rPr>
          <w:rFonts w:ascii="Verdana" w:hAnsi="Verdana"/>
          <w:sz w:val="22"/>
          <w:lang w:val="es-CO"/>
        </w:rPr>
        <w:t xml:space="preserve">lural, ya sea la persona natural o si el integrante es una persona jurídica, por el representante legal o revisor fiscal, según corresponda, que aporte como mínimo el cuarenta por ciento (40 %) de la experiencia requerida para el </w:t>
      </w:r>
      <w:r w:rsidR="45C4FA66" w:rsidRPr="00283FF2">
        <w:rPr>
          <w:rFonts w:ascii="Verdana" w:hAnsi="Verdana"/>
          <w:sz w:val="22"/>
          <w:lang w:val="es-CO"/>
        </w:rPr>
        <w:t>P</w:t>
      </w:r>
      <w:r w:rsidRPr="00283FF2">
        <w:rPr>
          <w:rFonts w:ascii="Verdana" w:hAnsi="Verdana"/>
          <w:sz w:val="22"/>
          <w:lang w:val="es-CO"/>
        </w:rPr>
        <w:t xml:space="preserve">roceso de </w:t>
      </w:r>
      <w:r w:rsidR="2D858D58" w:rsidRPr="00283FF2">
        <w:rPr>
          <w:rFonts w:ascii="Verdana" w:hAnsi="Verdana"/>
          <w:sz w:val="22"/>
          <w:lang w:val="es-CO"/>
        </w:rPr>
        <w:t>C</w:t>
      </w:r>
      <w:r w:rsidRPr="00283FF2">
        <w:rPr>
          <w:rFonts w:ascii="Verdana" w:hAnsi="Verdana"/>
          <w:sz w:val="22"/>
          <w:lang w:val="es-CO"/>
        </w:rPr>
        <w:t>ontratación, y que además vincule el mínimo de trabajadores con discapacidad exigido en el Decreto 392 de 2018.</w:t>
      </w:r>
    </w:p>
    <w:p w14:paraId="78492401" w14:textId="77777777" w:rsidR="00246BC9" w:rsidRPr="00283FF2" w:rsidRDefault="00246BC9" w:rsidP="002C2C01">
      <w:pPr>
        <w:rPr>
          <w:rFonts w:ascii="Verdana" w:hAnsi="Verdana"/>
          <w:sz w:val="22"/>
          <w:lang w:val="es-CO"/>
        </w:rPr>
      </w:pPr>
    </w:p>
    <w:p w14:paraId="4EC81944" w14:textId="651D94AB" w:rsidR="001C3810" w:rsidRPr="00283FF2" w:rsidRDefault="00D26D78">
      <w:pPr>
        <w:pStyle w:val="Heading2"/>
        <w:numPr>
          <w:ilvl w:val="1"/>
          <w:numId w:val="47"/>
        </w:numPr>
        <w:rPr>
          <w:rFonts w:ascii="Verdana" w:hAnsi="Verdana"/>
          <w:sz w:val="22"/>
          <w:szCs w:val="22"/>
        </w:rPr>
      </w:pPr>
      <w:bookmarkStart w:id="783" w:name="_Toc216429140"/>
      <w:r w:rsidRPr="00283FF2">
        <w:rPr>
          <w:rFonts w:ascii="Verdana" w:hAnsi="Verdana"/>
          <w:sz w:val="22"/>
          <w:szCs w:val="22"/>
        </w:rPr>
        <w:t>EMPRENDIMIENTOS Y EMPRESAS DE MUJERES</w:t>
      </w:r>
      <w:bookmarkEnd w:id="783"/>
    </w:p>
    <w:p w14:paraId="17A89924" w14:textId="3A07C096" w:rsidR="002105BE" w:rsidRPr="00283FF2" w:rsidRDefault="002105BE" w:rsidP="002105BE">
      <w:pPr>
        <w:rPr>
          <w:rFonts w:ascii="Verdana" w:hAnsi="Verdana"/>
          <w:sz w:val="22"/>
          <w:lang w:val="es-CO"/>
        </w:rPr>
      </w:pPr>
    </w:p>
    <w:p w14:paraId="2081230F" w14:textId="6C32DCC8" w:rsidR="00C254F8" w:rsidRPr="00283FF2" w:rsidRDefault="00CE2F09" w:rsidP="000D37A1">
      <w:pPr>
        <w:tabs>
          <w:tab w:val="left" w:pos="993"/>
        </w:tabs>
        <w:ind w:right="142"/>
        <w:contextualSpacing/>
        <w:rPr>
          <w:rFonts w:ascii="Verdana" w:eastAsia="Calibri" w:hAnsi="Verdana" w:cs="Arial"/>
          <w:bCs/>
          <w:sz w:val="22"/>
        </w:rPr>
      </w:pPr>
      <w:r w:rsidRPr="00283FF2">
        <w:rPr>
          <w:rFonts w:ascii="Verdana" w:hAnsi="Verdana" w:cs="Arial"/>
          <w:sz w:val="22"/>
          <w:lang w:val="es-CO"/>
        </w:rPr>
        <w:t xml:space="preserve">En </w:t>
      </w:r>
      <w:r w:rsidR="00C254F8" w:rsidRPr="00283FF2">
        <w:rPr>
          <w:rFonts w:ascii="Verdana" w:eastAsia="Calibri" w:hAnsi="Verdana" w:cs="Arial"/>
          <w:bCs/>
          <w:sz w:val="22"/>
        </w:rPr>
        <w:t>La Entidad asignará un puntaje de cero punto veinticinco (0.25) puntos al Proponente que acredite la calidad de emprendimientos y empresas de mujeres con domicilio en el territorio nacional de conformidad con l</w:t>
      </w:r>
      <w:r w:rsidR="00AB6832" w:rsidRPr="00283FF2">
        <w:rPr>
          <w:rFonts w:ascii="Verdana" w:eastAsia="Calibri" w:hAnsi="Verdana" w:cs="Arial"/>
          <w:bCs/>
          <w:sz w:val="22"/>
        </w:rPr>
        <w:t>o</w:t>
      </w:r>
      <w:r w:rsidR="00C254F8" w:rsidRPr="00283FF2">
        <w:rPr>
          <w:rFonts w:ascii="Verdana" w:eastAsia="Calibri" w:hAnsi="Verdana" w:cs="Arial"/>
          <w:bCs/>
          <w:sz w:val="22"/>
        </w:rPr>
        <w:t xml:space="preserve"> previsto en el artículo 2.2.1.2.4.2.14. del Decreto 1082 de 2015 </w:t>
      </w:r>
      <w:r w:rsidR="00C254F8" w:rsidRPr="00283FF2">
        <w:rPr>
          <w:rFonts w:ascii="Verdana" w:eastAsia="Calibri" w:hAnsi="Verdana" w:cs="Arial"/>
          <w:bCs/>
          <w:sz w:val="22"/>
          <w:lang w:val="es-MX"/>
        </w:rPr>
        <w:t>o la norma que lo modifique, sustituya o complemente.</w:t>
      </w:r>
    </w:p>
    <w:p w14:paraId="152AB804" w14:textId="77777777" w:rsidR="00C254F8" w:rsidRPr="00283FF2" w:rsidRDefault="00C254F8" w:rsidP="000D37A1">
      <w:pPr>
        <w:tabs>
          <w:tab w:val="left" w:pos="993"/>
        </w:tabs>
        <w:ind w:right="142"/>
        <w:contextualSpacing/>
        <w:rPr>
          <w:rFonts w:ascii="Verdana" w:eastAsia="Calibri" w:hAnsi="Verdana" w:cs="Arial"/>
          <w:bCs/>
          <w:sz w:val="22"/>
        </w:rPr>
      </w:pPr>
    </w:p>
    <w:p w14:paraId="22E22275" w14:textId="77777777" w:rsidR="00C254F8" w:rsidRPr="00283FF2" w:rsidRDefault="00C254F8" w:rsidP="000D37A1">
      <w:pPr>
        <w:tabs>
          <w:tab w:val="left" w:pos="993"/>
        </w:tabs>
        <w:ind w:right="142"/>
        <w:contextualSpacing/>
        <w:rPr>
          <w:rFonts w:ascii="Verdana" w:eastAsia="Calibri" w:hAnsi="Verdana" w:cs="Arial"/>
          <w:bCs/>
          <w:sz w:val="22"/>
          <w:lang w:val="es-CO"/>
        </w:rPr>
      </w:pPr>
      <w:r w:rsidRPr="00283FF2">
        <w:rPr>
          <w:rFonts w:ascii="Verdana" w:eastAsia="Calibri" w:hAnsi="Verdana" w:cs="Arial"/>
          <w:bCs/>
          <w:sz w:val="22"/>
        </w:rPr>
        <w:t xml:space="preserve">Para que el Proponente obtenga este puntaje debe diligenciar el Formato 13 – Acreditación de emprendimientos y empresas de mujeres y aportar la documentación requerida. </w:t>
      </w:r>
      <w:r w:rsidRPr="00283FF2">
        <w:rPr>
          <w:rFonts w:ascii="Verdana" w:eastAsia="Calibri" w:hAnsi="Verdana" w:cs="Arial"/>
          <w:bCs/>
          <w:sz w:val="22"/>
          <w:lang w:val="es-CO"/>
        </w:rPr>
        <w:t xml:space="preserve">Si el Proponente debió subsanar la entrega de dicho formato y/o los documentos exigidos </w:t>
      </w:r>
      <w:r w:rsidRPr="00283FF2">
        <w:rPr>
          <w:rFonts w:ascii="Verdana" w:eastAsia="Calibri" w:hAnsi="Verdana" w:cs="Arial"/>
          <w:bCs/>
          <w:sz w:val="22"/>
        </w:rPr>
        <w:t xml:space="preserve">para probar esta condición será válido </w:t>
      </w:r>
      <w:r w:rsidRPr="00283FF2">
        <w:rPr>
          <w:rFonts w:ascii="Verdana" w:eastAsia="Calibri" w:hAnsi="Verdana" w:cs="Arial"/>
          <w:bCs/>
          <w:sz w:val="22"/>
          <w:lang w:val="es-CO"/>
        </w:rPr>
        <w:t xml:space="preserve">para el criterio diferencial </w:t>
      </w:r>
      <w:r w:rsidRPr="00283FF2">
        <w:rPr>
          <w:rFonts w:ascii="Verdana" w:eastAsia="Calibri" w:hAnsi="Verdana" w:cs="Arial"/>
          <w:bCs/>
          <w:sz w:val="22"/>
        </w:rPr>
        <w:t xml:space="preserve">en cuanto al </w:t>
      </w:r>
      <w:r w:rsidRPr="00283FF2">
        <w:rPr>
          <w:rFonts w:ascii="Verdana" w:eastAsia="Calibri" w:hAnsi="Verdana" w:cs="Arial"/>
          <w:bCs/>
          <w:sz w:val="22"/>
          <w:lang w:val="es-CO"/>
        </w:rPr>
        <w:t>requisito habilitante relacionado</w:t>
      </w:r>
      <w:r w:rsidRPr="00283FF2">
        <w:rPr>
          <w:rFonts w:ascii="Verdana" w:eastAsia="Calibri" w:hAnsi="Verdana" w:cs="Arial"/>
          <w:bCs/>
          <w:sz w:val="22"/>
        </w:rPr>
        <w:t xml:space="preserve"> con el número de contratos aportados para demostrar la experiencia solicitada. Sin embargo, </w:t>
      </w:r>
      <w:r w:rsidRPr="00283FF2">
        <w:rPr>
          <w:rFonts w:ascii="Verdana" w:eastAsia="Calibri" w:hAnsi="Verdana" w:cs="Arial"/>
          <w:bCs/>
          <w:sz w:val="22"/>
          <w:lang w:val="es-CO"/>
        </w:rPr>
        <w:t>no se tendrán en cuenta para la asignación de puntaje, por lo que obtendrá cero (0) puntos por este factor de evaluación.</w:t>
      </w:r>
    </w:p>
    <w:p w14:paraId="5850B466" w14:textId="77777777" w:rsidR="00C254F8" w:rsidRPr="00283FF2" w:rsidRDefault="00C254F8" w:rsidP="000D37A1">
      <w:pPr>
        <w:tabs>
          <w:tab w:val="left" w:pos="993"/>
        </w:tabs>
        <w:ind w:right="142"/>
        <w:contextualSpacing/>
        <w:rPr>
          <w:rFonts w:ascii="Verdana" w:eastAsia="Calibri" w:hAnsi="Verdana" w:cs="Arial"/>
          <w:bCs/>
          <w:sz w:val="22"/>
          <w:lang w:val="es-CO"/>
        </w:rPr>
      </w:pPr>
    </w:p>
    <w:p w14:paraId="2B259B5A" w14:textId="77777777" w:rsidR="00C254F8" w:rsidRPr="00283FF2" w:rsidRDefault="00C254F8" w:rsidP="000D37A1">
      <w:pPr>
        <w:ind w:right="142"/>
        <w:rPr>
          <w:rFonts w:ascii="Verdana" w:eastAsia="Times New Roman" w:hAnsi="Verdana" w:cs="Arial"/>
          <w:sz w:val="22"/>
          <w:lang w:eastAsia="es-ES"/>
        </w:rPr>
      </w:pPr>
      <w:bookmarkStart w:id="784" w:name="_Hlk99113805"/>
      <w:r w:rsidRPr="00283FF2">
        <w:rPr>
          <w:rFonts w:ascii="Verdana" w:eastAsia="Calibri" w:hAnsi="Verdana" w:cs="Arial"/>
          <w:bCs/>
          <w:sz w:val="22"/>
          <w:lang w:val="es-CO"/>
        </w:rPr>
        <w:t>Tratándose de Proponentes Plurales este puntaje solo se otorgará si por lo menos uno de los integrantes acredita la calidad de emprendimientos y empresas de mujeres y tiene una participación igual o superior al diez por ciento (10 %) en el Consorcio o en la Unión Temporal.</w:t>
      </w:r>
    </w:p>
    <w:p w14:paraId="5CC58D8E" w14:textId="77777777" w:rsidR="00C254F8" w:rsidRPr="00283FF2" w:rsidRDefault="00C254F8" w:rsidP="000D37A1">
      <w:pPr>
        <w:ind w:right="142"/>
        <w:rPr>
          <w:rFonts w:ascii="Verdana" w:eastAsia="Calibri" w:hAnsi="Verdana" w:cs="Arial"/>
          <w:bCs/>
          <w:sz w:val="22"/>
          <w:lang w:val="es-CO"/>
        </w:rPr>
      </w:pPr>
    </w:p>
    <w:bookmarkEnd w:id="784"/>
    <w:p w14:paraId="21D473D4" w14:textId="764CDBDD" w:rsidR="00C254F8" w:rsidRPr="00283FF2" w:rsidRDefault="00C254F8" w:rsidP="000D37A1">
      <w:pPr>
        <w:ind w:right="142"/>
        <w:rPr>
          <w:rFonts w:ascii="Verdana" w:eastAsia="Calibri" w:hAnsi="Verdana" w:cs="Arial"/>
          <w:sz w:val="22"/>
          <w:lang w:eastAsia="es-ES"/>
        </w:rPr>
      </w:pPr>
      <w:r w:rsidRPr="00283FF2">
        <w:rPr>
          <w:rFonts w:ascii="Verdana" w:eastAsia="Calibri" w:hAnsi="Verdana" w:cs="Arial"/>
          <w:sz w:val="22"/>
          <w:lang w:eastAsia="es-ES"/>
        </w:rPr>
        <w:t xml:space="preserve">La asignación de este puntaje no excluye la aplicación del puntaje para </w:t>
      </w:r>
      <w:proofErr w:type="spellStart"/>
      <w:r w:rsidRPr="00283FF2">
        <w:rPr>
          <w:rFonts w:ascii="Verdana" w:eastAsia="Calibri" w:hAnsi="Verdana" w:cs="Arial"/>
          <w:sz w:val="22"/>
          <w:lang w:eastAsia="es-ES"/>
        </w:rPr>
        <w:t>Mipyme</w:t>
      </w:r>
      <w:proofErr w:type="spellEnd"/>
      <w:r w:rsidRPr="00283FF2">
        <w:rPr>
          <w:rFonts w:ascii="Verdana" w:eastAsia="Calibri" w:hAnsi="Verdana" w:cs="Arial"/>
          <w:sz w:val="22"/>
          <w:lang w:eastAsia="es-ES"/>
        </w:rPr>
        <w:t>.</w:t>
      </w:r>
    </w:p>
    <w:p w14:paraId="3360DA06" w14:textId="1CDA0105" w:rsidR="00C64820" w:rsidRPr="00283FF2" w:rsidRDefault="00C64820" w:rsidP="00C254F8">
      <w:pPr>
        <w:ind w:right="624"/>
        <w:rPr>
          <w:rFonts w:ascii="Verdana" w:eastAsia="Calibri" w:hAnsi="Verdana" w:cs="Arial"/>
          <w:sz w:val="22"/>
          <w:lang w:eastAsia="es-ES"/>
        </w:rPr>
      </w:pPr>
    </w:p>
    <w:p w14:paraId="5D8EFB4B" w14:textId="4ADC6EE0" w:rsidR="00C64820" w:rsidRPr="00283FF2" w:rsidRDefault="00C64820">
      <w:pPr>
        <w:pStyle w:val="Heading2"/>
        <w:numPr>
          <w:ilvl w:val="1"/>
          <w:numId w:val="47"/>
        </w:numPr>
        <w:rPr>
          <w:rFonts w:ascii="Verdana" w:hAnsi="Verdana"/>
          <w:sz w:val="22"/>
          <w:szCs w:val="22"/>
        </w:rPr>
      </w:pPr>
      <w:r w:rsidRPr="00283FF2">
        <w:rPr>
          <w:rFonts w:ascii="Verdana" w:hAnsi="Verdana"/>
          <w:sz w:val="22"/>
          <w:szCs w:val="22"/>
        </w:rPr>
        <w:t xml:space="preserve"> </w:t>
      </w:r>
      <w:bookmarkStart w:id="785" w:name="_Toc216429141"/>
      <w:r w:rsidR="00E32015" w:rsidRPr="00283FF2">
        <w:rPr>
          <w:rFonts w:ascii="Verdana" w:hAnsi="Verdana"/>
          <w:sz w:val="22"/>
          <w:szCs w:val="22"/>
        </w:rPr>
        <w:t>MIPYME DOMICILIADA EN COLOMBIA</w:t>
      </w:r>
      <w:bookmarkEnd w:id="785"/>
    </w:p>
    <w:p w14:paraId="463731DD" w14:textId="77777777" w:rsidR="00E32015" w:rsidRPr="00283FF2" w:rsidRDefault="00E32015" w:rsidP="00E32015">
      <w:pPr>
        <w:rPr>
          <w:rFonts w:ascii="Verdana" w:hAnsi="Verdana"/>
          <w:sz w:val="22"/>
          <w:lang w:val="es-CO"/>
        </w:rPr>
      </w:pPr>
    </w:p>
    <w:p w14:paraId="59776731" w14:textId="77777777" w:rsidR="008F0F91" w:rsidRPr="00283FF2" w:rsidRDefault="008F0F91" w:rsidP="00F95698">
      <w:pPr>
        <w:tabs>
          <w:tab w:val="left" w:pos="993"/>
        </w:tabs>
        <w:spacing w:after="200"/>
        <w:contextualSpacing/>
        <w:rPr>
          <w:rFonts w:ascii="Verdana" w:eastAsia="Calibri" w:hAnsi="Verdana" w:cs="Arial"/>
          <w:bCs/>
          <w:iCs/>
          <w:sz w:val="22"/>
        </w:rPr>
      </w:pPr>
      <w:r w:rsidRPr="00283FF2">
        <w:rPr>
          <w:rFonts w:ascii="Verdana" w:eastAsia="Calibri" w:hAnsi="Verdana" w:cs="Arial"/>
          <w:bCs/>
          <w:iCs/>
          <w:sz w:val="22"/>
          <w:highlight w:val="lightGray"/>
        </w:rPr>
        <w:t xml:space="preserve">[En las convocatorias limitadas a </w:t>
      </w:r>
      <w:proofErr w:type="spellStart"/>
      <w:r w:rsidRPr="00283FF2">
        <w:rPr>
          <w:rFonts w:ascii="Verdana" w:eastAsia="Calibri" w:hAnsi="Verdana" w:cs="Arial"/>
          <w:bCs/>
          <w:iCs/>
          <w:sz w:val="22"/>
          <w:highlight w:val="lightGray"/>
        </w:rPr>
        <w:t>Mipyme</w:t>
      </w:r>
      <w:proofErr w:type="spellEnd"/>
      <w:r w:rsidRPr="00283FF2">
        <w:rPr>
          <w:rFonts w:ascii="Verdana" w:eastAsia="Calibri" w:hAnsi="Verdana" w:cs="Arial"/>
          <w:bCs/>
          <w:iCs/>
          <w:sz w:val="22"/>
          <w:highlight w:val="lightGray"/>
        </w:rPr>
        <w:t xml:space="preserve"> no aplicará este puntaje adicional.</w:t>
      </w:r>
      <w:r w:rsidRPr="00283FF2">
        <w:rPr>
          <w:rFonts w:ascii="Verdana" w:eastAsia="Calibri" w:hAnsi="Verdana" w:cs="Arial"/>
          <w:bCs/>
          <w:iCs/>
          <w:sz w:val="22"/>
          <w:highlight w:val="lightGray"/>
          <w:shd w:val="clear" w:color="auto" w:fill="D0CECE"/>
        </w:rPr>
        <w:t xml:space="preserve"> En este</w:t>
      </w:r>
      <w:r w:rsidRPr="00283FF2">
        <w:rPr>
          <w:rFonts w:ascii="Verdana" w:eastAsia="Calibri" w:hAnsi="Verdana" w:cs="Arial"/>
          <w:bCs/>
          <w:iCs/>
          <w:sz w:val="22"/>
          <w:shd w:val="clear" w:color="auto" w:fill="D0CECE"/>
        </w:rPr>
        <w:t xml:space="preserve"> caso, los puntos por este concepto se trasladarán al puntaje de la Experiencia del Proponente.</w:t>
      </w:r>
      <w:r w:rsidRPr="00283FF2">
        <w:rPr>
          <w:rFonts w:ascii="Verdana" w:eastAsia="Calibri" w:hAnsi="Verdana" w:cs="Arial"/>
          <w:bCs/>
          <w:iCs/>
          <w:sz w:val="22"/>
          <w:highlight w:val="lightGray"/>
        </w:rPr>
        <w:t>]</w:t>
      </w:r>
    </w:p>
    <w:p w14:paraId="54BEA9FA" w14:textId="77777777" w:rsidR="008F0F91" w:rsidRPr="00283FF2" w:rsidRDefault="008F0F91" w:rsidP="00F95698">
      <w:pPr>
        <w:tabs>
          <w:tab w:val="left" w:pos="993"/>
        </w:tabs>
        <w:spacing w:after="200"/>
        <w:contextualSpacing/>
        <w:rPr>
          <w:rFonts w:ascii="Verdana" w:eastAsia="Calibri" w:hAnsi="Verdana" w:cs="Arial"/>
          <w:bCs/>
          <w:iCs/>
          <w:sz w:val="22"/>
        </w:rPr>
      </w:pPr>
    </w:p>
    <w:p w14:paraId="318BBA3B" w14:textId="77777777" w:rsidR="008F0F91" w:rsidRPr="00283FF2" w:rsidRDefault="008F0F91" w:rsidP="00F95698">
      <w:pPr>
        <w:tabs>
          <w:tab w:val="left" w:pos="993"/>
        </w:tabs>
        <w:spacing w:after="200"/>
        <w:contextualSpacing/>
        <w:rPr>
          <w:rFonts w:ascii="Verdana" w:eastAsia="Calibri" w:hAnsi="Verdana" w:cs="Arial"/>
          <w:bCs/>
          <w:iCs/>
          <w:sz w:val="22"/>
        </w:rPr>
      </w:pPr>
      <w:r w:rsidRPr="00283FF2">
        <w:rPr>
          <w:rFonts w:ascii="Verdana" w:eastAsia="Calibri" w:hAnsi="Verdana" w:cs="Arial"/>
          <w:bCs/>
          <w:iCs/>
          <w:sz w:val="22"/>
        </w:rPr>
        <w:t xml:space="preserve">La Entidad otorgará un puntaje de cero punto veinticinco puntos (0.25) al Proponente que acredite la calidad de </w:t>
      </w:r>
      <w:proofErr w:type="spellStart"/>
      <w:r w:rsidRPr="00283FF2">
        <w:rPr>
          <w:rFonts w:ascii="Verdana" w:eastAsia="Calibri" w:hAnsi="Verdana" w:cs="Arial"/>
          <w:bCs/>
          <w:iCs/>
          <w:sz w:val="22"/>
        </w:rPr>
        <w:t>Mipyme</w:t>
      </w:r>
      <w:proofErr w:type="spellEnd"/>
      <w:r w:rsidRPr="00283FF2">
        <w:rPr>
          <w:rFonts w:ascii="Verdana" w:eastAsia="Calibri" w:hAnsi="Verdana" w:cs="Arial"/>
          <w:bCs/>
          <w:iCs/>
          <w:sz w:val="22"/>
        </w:rPr>
        <w:t xml:space="preserve"> domiciliada en Colombia de conformidad con el artículo </w:t>
      </w:r>
      <w:r w:rsidRPr="00283FF2">
        <w:rPr>
          <w:rFonts w:ascii="Verdana" w:eastAsia="Calibri" w:hAnsi="Verdana" w:cs="Arial"/>
          <w:bCs/>
          <w:iCs/>
          <w:sz w:val="22"/>
          <w:lang w:val="es-MX"/>
        </w:rPr>
        <w:t>2.2.1.2.4.2.4 del Decreto 1082 de 2015, en concordancia con el parágrafo del artículo 2.2.1.13.2.4 del Decreto 1074 de 2015, o la norma que lo modifique, complemente o sustituya.</w:t>
      </w:r>
    </w:p>
    <w:p w14:paraId="58743E2D" w14:textId="77777777" w:rsidR="008F0F91" w:rsidRPr="00283FF2" w:rsidRDefault="008F0F91" w:rsidP="00F95698">
      <w:pPr>
        <w:tabs>
          <w:tab w:val="left" w:pos="993"/>
        </w:tabs>
        <w:spacing w:after="200"/>
        <w:contextualSpacing/>
        <w:rPr>
          <w:rFonts w:ascii="Verdana" w:eastAsia="Calibri" w:hAnsi="Verdana" w:cs="Arial"/>
          <w:bCs/>
          <w:iCs/>
          <w:sz w:val="22"/>
        </w:rPr>
      </w:pPr>
      <w:r w:rsidRPr="00283FF2">
        <w:rPr>
          <w:rFonts w:ascii="Verdana" w:eastAsia="Calibri" w:hAnsi="Verdana" w:cs="Arial"/>
          <w:bCs/>
          <w:iCs/>
          <w:sz w:val="22"/>
        </w:rPr>
        <w:tab/>
      </w:r>
    </w:p>
    <w:p w14:paraId="7E822EE4" w14:textId="77777777" w:rsidR="008F0F91" w:rsidRPr="00283FF2" w:rsidRDefault="008F0F91" w:rsidP="00F95698">
      <w:pPr>
        <w:tabs>
          <w:tab w:val="left" w:pos="993"/>
        </w:tabs>
        <w:spacing w:after="200"/>
        <w:contextualSpacing/>
        <w:rPr>
          <w:rFonts w:ascii="Verdana" w:eastAsia="Calibri" w:hAnsi="Verdana" w:cs="Arial"/>
          <w:bCs/>
          <w:iCs/>
          <w:sz w:val="22"/>
          <w:lang w:val="es-CO"/>
        </w:rPr>
      </w:pPr>
      <w:r w:rsidRPr="00283FF2">
        <w:rPr>
          <w:rFonts w:ascii="Verdana" w:eastAsia="Calibri" w:hAnsi="Verdana" w:cs="Arial"/>
          <w:bCs/>
          <w:iCs/>
          <w:sz w:val="22"/>
        </w:rPr>
        <w:t xml:space="preserve">Así las cosas, para obtener el puntaje, el Proponente entregará copia del certificado del Registro Único de Proponentes, el cual deberá encontrarse vigente y en firme al momento de su presentación. </w:t>
      </w:r>
      <w:r w:rsidRPr="00283FF2">
        <w:rPr>
          <w:rFonts w:ascii="Verdana" w:eastAsia="Calibri" w:hAnsi="Verdana" w:cs="Arial"/>
          <w:bCs/>
          <w:iCs/>
          <w:sz w:val="22"/>
          <w:lang w:val="es-CO"/>
        </w:rPr>
        <w:t xml:space="preserve">Si el Proponente debió subsanar la entrega del RUP, éste </w:t>
      </w:r>
      <w:r w:rsidRPr="00283FF2">
        <w:rPr>
          <w:rFonts w:ascii="Verdana" w:eastAsia="Calibri" w:hAnsi="Verdana" w:cs="Arial"/>
          <w:bCs/>
          <w:iCs/>
          <w:sz w:val="22"/>
        </w:rPr>
        <w:t>será válido para los criterios diferenciales en cuanto a los requisitos habilitantes relacionados con el número de contratos aportados para demostrar la experiencia solicitada y los índices de la Capacidad Financiera y Organizacional</w:t>
      </w:r>
      <w:r w:rsidRPr="00283FF2">
        <w:rPr>
          <w:rFonts w:ascii="Verdana" w:eastAsia="Calibri" w:hAnsi="Verdana" w:cs="Arial"/>
          <w:bCs/>
          <w:iCs/>
          <w:sz w:val="22"/>
          <w:lang w:val="es-CO"/>
        </w:rPr>
        <w:t xml:space="preserve">. Sin embargo, el certificado no se tendrá en cuenta para la asignación del puntaje adicional, por lo que obtendrá cero (0) puntos por este factor de evaluación. </w:t>
      </w:r>
    </w:p>
    <w:p w14:paraId="634DEC45" w14:textId="77777777" w:rsidR="008F0F91" w:rsidRPr="00283FF2" w:rsidRDefault="008F0F91" w:rsidP="00F95698">
      <w:pPr>
        <w:tabs>
          <w:tab w:val="left" w:pos="993"/>
        </w:tabs>
        <w:spacing w:after="200"/>
        <w:contextualSpacing/>
        <w:rPr>
          <w:rFonts w:ascii="Verdana" w:eastAsia="Calibri" w:hAnsi="Verdana" w:cs="Arial"/>
          <w:bCs/>
          <w:iCs/>
          <w:sz w:val="22"/>
          <w:lang w:val="es-CO"/>
        </w:rPr>
      </w:pPr>
    </w:p>
    <w:p w14:paraId="58FDBB63" w14:textId="6B56D0E8" w:rsidR="00E32015" w:rsidRPr="00283FF2" w:rsidRDefault="008F0F91" w:rsidP="00EB259A">
      <w:pPr>
        <w:rPr>
          <w:rFonts w:ascii="Verdana" w:eastAsia="Times New Roman" w:hAnsi="Verdana" w:cs="Arial"/>
          <w:iCs/>
          <w:sz w:val="22"/>
          <w:lang w:eastAsia="es-ES"/>
        </w:rPr>
      </w:pPr>
      <w:r w:rsidRPr="00283FF2">
        <w:rPr>
          <w:rFonts w:ascii="Verdana" w:eastAsia="Times New Roman" w:hAnsi="Verdana" w:cs="Arial"/>
          <w:iCs/>
          <w:sz w:val="22"/>
          <w:lang w:eastAsia="es-ES"/>
        </w:rPr>
        <w:t xml:space="preserve">Tratándose de Proponentes Plurales este puntaje se otorgará si por lo menos uno de los integrantes acredita la calidad de </w:t>
      </w:r>
      <w:proofErr w:type="spellStart"/>
      <w:r w:rsidRPr="00283FF2">
        <w:rPr>
          <w:rFonts w:ascii="Verdana" w:eastAsia="Times New Roman" w:hAnsi="Verdana" w:cs="Arial"/>
          <w:iCs/>
          <w:sz w:val="22"/>
          <w:lang w:eastAsia="es-ES"/>
        </w:rPr>
        <w:t>Mipyme</w:t>
      </w:r>
      <w:proofErr w:type="spellEnd"/>
      <w:r w:rsidRPr="00283FF2">
        <w:rPr>
          <w:rFonts w:ascii="Verdana" w:eastAsia="Times New Roman" w:hAnsi="Verdana" w:cs="Arial"/>
          <w:iCs/>
          <w:sz w:val="22"/>
          <w:lang w:eastAsia="es-ES"/>
        </w:rPr>
        <w:t xml:space="preserve"> y tiene una participación igual o superior al diez por ciento (10 %) en el Consorcio o en la Unión Temporal</w:t>
      </w:r>
      <w:r w:rsidR="00AB6832" w:rsidRPr="00283FF2">
        <w:rPr>
          <w:rFonts w:ascii="Verdana" w:eastAsia="Times New Roman" w:hAnsi="Verdana" w:cs="Arial"/>
          <w:iCs/>
          <w:sz w:val="22"/>
          <w:lang w:eastAsia="es-ES"/>
        </w:rPr>
        <w:t>.</w:t>
      </w:r>
    </w:p>
    <w:p w14:paraId="3F1C74A7" w14:textId="77777777" w:rsidR="007A09FA" w:rsidRPr="00283FF2" w:rsidRDefault="007A09FA" w:rsidP="00EB259A">
      <w:pPr>
        <w:rPr>
          <w:rFonts w:ascii="Verdana" w:eastAsia="Times New Roman" w:hAnsi="Verdana" w:cs="Arial"/>
          <w:iCs/>
          <w:sz w:val="22"/>
          <w:lang w:eastAsia="es-ES"/>
        </w:rPr>
      </w:pPr>
    </w:p>
    <w:p w14:paraId="34091471" w14:textId="454258B6" w:rsidR="00123453" w:rsidRPr="00283FF2" w:rsidRDefault="00123453" w:rsidP="34598C8B">
      <w:pPr>
        <w:rPr>
          <w:rFonts w:ascii="Verdana" w:hAnsi="Verdana" w:cs="Arial"/>
          <w:sz w:val="22"/>
        </w:rPr>
      </w:pPr>
      <w:r w:rsidRPr="00283FF2">
        <w:rPr>
          <w:rFonts w:ascii="Verdana" w:hAnsi="Verdana" w:cs="Arial"/>
          <w:b/>
          <w:bCs/>
          <w:sz w:val="22"/>
        </w:rPr>
        <w:t>N</w:t>
      </w:r>
      <w:r w:rsidR="00264E2C">
        <w:rPr>
          <w:rFonts w:ascii="Verdana" w:hAnsi="Verdana" w:cs="Arial"/>
          <w:b/>
          <w:bCs/>
          <w:sz w:val="22"/>
        </w:rPr>
        <w:t>ota 14</w:t>
      </w:r>
      <w:r w:rsidRPr="00283FF2">
        <w:rPr>
          <w:rFonts w:ascii="Verdana" w:hAnsi="Verdana" w:cs="Arial"/>
          <w:b/>
          <w:bCs/>
          <w:sz w:val="22"/>
        </w:rPr>
        <w:t xml:space="preserve">: </w:t>
      </w:r>
      <w:r w:rsidR="00917CCA" w:rsidRPr="0094112D">
        <w:rPr>
          <w:rFonts w:ascii="Verdana" w:hAnsi="Verdana" w:cs="Arial"/>
          <w:sz w:val="22"/>
        </w:rPr>
        <w:t xml:space="preserve">En el caso de que la subsanación del RUP se realice con ocasión al requisito habilitante relacionado con la fecha de expedición del certificado, es decir, no superar los treinta (30) días de expedición del certificado, no se aplicará lo dispuesto en la parte final del inciso segundo de este numeral. </w:t>
      </w:r>
    </w:p>
    <w:p w14:paraId="5B61FA15" w14:textId="77777777" w:rsidR="00123453" w:rsidRPr="00283FF2" w:rsidRDefault="00123453" w:rsidP="00123453">
      <w:pPr>
        <w:rPr>
          <w:rFonts w:ascii="Verdana" w:hAnsi="Verdana" w:cs="Arial"/>
          <w:sz w:val="22"/>
        </w:rPr>
      </w:pPr>
    </w:p>
    <w:p w14:paraId="77F99CC0" w14:textId="58C3D8F6" w:rsidR="00123453" w:rsidRPr="00283FF2" w:rsidRDefault="00123453" w:rsidP="00123453">
      <w:pPr>
        <w:rPr>
          <w:rFonts w:ascii="Verdana" w:hAnsi="Verdana" w:cs="Arial"/>
          <w:sz w:val="22"/>
        </w:rPr>
      </w:pPr>
      <w:r w:rsidRPr="00283FF2">
        <w:rPr>
          <w:rFonts w:ascii="Verdana" w:hAnsi="Verdana" w:cs="Arial"/>
          <w:sz w:val="22"/>
        </w:rPr>
        <w:t>Por lo tanto, una vez presentada la subsanación, la Entidad Estatal analizará y evaluará la información proporcionada por el proponente para determinar si se trata exclusivamente de una actualización de la fecha de expedición del RUP, sin que ello implique una mejora en la oferta inicialmente presentada. En caso afirmativo, se podrá otorgar al proponente el puntaje correspondiente por este criterio</w:t>
      </w:r>
    </w:p>
    <w:p w14:paraId="783249F3" w14:textId="77777777" w:rsidR="009531BD" w:rsidRPr="00283FF2" w:rsidRDefault="009531BD" w:rsidP="00123453">
      <w:pPr>
        <w:rPr>
          <w:rFonts w:ascii="Verdana" w:hAnsi="Verdana" w:cs="Arial"/>
          <w:sz w:val="22"/>
        </w:rPr>
      </w:pPr>
    </w:p>
    <w:p w14:paraId="137BF58E" w14:textId="5D543DA5" w:rsidR="009531BD" w:rsidRPr="00283FF2" w:rsidRDefault="009531BD" w:rsidP="00A97E92">
      <w:pPr>
        <w:rPr>
          <w:rFonts w:ascii="Verdana" w:hAnsi="Verdana" w:cs="Arial"/>
          <w:sz w:val="22"/>
        </w:rPr>
      </w:pPr>
    </w:p>
    <w:p w14:paraId="15880DAC" w14:textId="77777777" w:rsidR="009531BD" w:rsidRPr="00283FF2" w:rsidRDefault="009531BD" w:rsidP="009531BD">
      <w:pPr>
        <w:tabs>
          <w:tab w:val="num" w:pos="720"/>
        </w:tabs>
        <w:rPr>
          <w:rFonts w:ascii="Verdana" w:hAnsi="Verdana" w:cs="Arial"/>
          <w:sz w:val="22"/>
        </w:rPr>
      </w:pPr>
      <w:r w:rsidRPr="00283FF2">
        <w:rPr>
          <w:rFonts w:ascii="Verdana" w:hAnsi="Verdana" w:cs="Arial"/>
          <w:sz w:val="22"/>
        </w:rPr>
        <w:t> </w:t>
      </w:r>
    </w:p>
    <w:p w14:paraId="33247407" w14:textId="6D6B8B5A" w:rsidR="00922996" w:rsidRPr="00283FF2" w:rsidRDefault="007A09FA">
      <w:pPr>
        <w:pStyle w:val="Heading2"/>
        <w:numPr>
          <w:ilvl w:val="1"/>
          <w:numId w:val="47"/>
        </w:numPr>
        <w:rPr>
          <w:rFonts w:ascii="Verdana" w:hAnsi="Verdana"/>
          <w:sz w:val="22"/>
          <w:szCs w:val="22"/>
        </w:rPr>
      </w:pPr>
      <w:bookmarkStart w:id="786" w:name="_Toc216429142"/>
      <w:r w:rsidRPr="00283FF2">
        <w:rPr>
          <w:rFonts w:ascii="Verdana" w:hAnsi="Verdana"/>
          <w:sz w:val="22"/>
          <w:szCs w:val="22"/>
        </w:rPr>
        <w:t>CRITERIOS DE DESEMPATE</w:t>
      </w:r>
      <w:bookmarkEnd w:id="786"/>
    </w:p>
    <w:p w14:paraId="51CDE079" w14:textId="77777777" w:rsidR="00AB20D1" w:rsidRPr="00283FF2" w:rsidRDefault="00AB20D1" w:rsidP="00AB20D1">
      <w:pPr>
        <w:rPr>
          <w:rFonts w:ascii="Verdana" w:hAnsi="Verdana"/>
          <w:sz w:val="22"/>
          <w:lang w:val="es-CO"/>
        </w:rPr>
      </w:pPr>
    </w:p>
    <w:p w14:paraId="3383E80E" w14:textId="1C318768" w:rsidR="005E4A88" w:rsidRPr="00283FF2" w:rsidRDefault="005E4A88" w:rsidP="00033E32">
      <w:pPr>
        <w:shd w:val="clear" w:color="auto" w:fill="FFFFFF"/>
        <w:spacing w:after="200"/>
        <w:ind w:left="708" w:hanging="708"/>
        <w:rPr>
          <w:rFonts w:ascii="Verdana" w:eastAsia="Calibri" w:hAnsi="Verdana" w:cs="Arial"/>
          <w:bCs/>
          <w:iCs/>
          <w:sz w:val="22"/>
          <w:lang w:val="es-CO"/>
        </w:rPr>
      </w:pPr>
      <w:r w:rsidRPr="00283FF2">
        <w:rPr>
          <w:rFonts w:ascii="Verdana" w:eastAsia="Calibri" w:hAnsi="Verdana" w:cs="Arial"/>
          <w:bCs/>
          <w:iCs/>
          <w:sz w:val="22"/>
          <w:lang w:val="es-CO"/>
        </w:rPr>
        <w:t>En caso de empate en el puntaje total de dos o más ofertas deberán aplicarse las siguientes reglas de acuerdo con cada uno de los numerales, de forma sucesiva y excluyente, para seleccionar al Proponente favorecido, respetando en todo caso las obligaciones contenidas en los Acuerdos Comerciales vigentes, especialmente en materia de trato nacional:</w:t>
      </w:r>
    </w:p>
    <w:p w14:paraId="1DB9990E" w14:textId="1EEFBF5B" w:rsidR="005E4A88" w:rsidRPr="00283FF2" w:rsidRDefault="005E4A88" w:rsidP="34598C8B">
      <w:pPr>
        <w:pStyle w:val="ListParagraph"/>
        <w:numPr>
          <w:ilvl w:val="0"/>
          <w:numId w:val="58"/>
        </w:numPr>
        <w:tabs>
          <w:tab w:val="left" w:pos="284"/>
          <w:tab w:val="left" w:pos="993"/>
        </w:tabs>
        <w:spacing w:after="200"/>
        <w:rPr>
          <w:rFonts w:ascii="Verdana" w:eastAsia="Calibri" w:hAnsi="Verdana" w:cs="Arial"/>
          <w:sz w:val="22"/>
          <w:lang w:val="es-CO"/>
        </w:rPr>
      </w:pPr>
      <w:r w:rsidRPr="00283FF2">
        <w:rPr>
          <w:rFonts w:ascii="Verdana" w:eastAsia="Calibri" w:hAnsi="Verdana" w:cs="Arial"/>
          <w:sz w:val="22"/>
          <w:lang w:val="es-CO"/>
        </w:rPr>
        <w:t>Preferir la oferta de bienes o servicios nacionales frente a la oferta de bienes o servicios extranjeros. El Proponente acreditará este factor de desempate de acuerdo con las reglas definidas en el numeral 4.4.1 y con los documentos señalados en la sección 4.4.1.1 del Pliego de Condiciones. Por tanto, este criterio de desempate se probará con los mismos documentos que se presentan para el puntaje de apoyo a la industria nacional. Para el caso de los Proponentes Plurales, todos los integrantes deberán demostrar el origen nacional de la oferta en las condiciones indicadas en los numerales anteriormente citados.</w:t>
      </w:r>
    </w:p>
    <w:p w14:paraId="116C89EA" w14:textId="782877DB" w:rsidR="005E4A88" w:rsidRPr="00283FF2" w:rsidRDefault="005E4A88" w:rsidP="34598C8B">
      <w:pPr>
        <w:pStyle w:val="ListParagraph"/>
        <w:numPr>
          <w:ilvl w:val="0"/>
          <w:numId w:val="58"/>
        </w:numPr>
        <w:tabs>
          <w:tab w:val="left" w:pos="284"/>
          <w:tab w:val="left" w:pos="993"/>
        </w:tabs>
        <w:spacing w:after="200"/>
        <w:rPr>
          <w:rFonts w:ascii="Verdana" w:eastAsia="Calibri" w:hAnsi="Verdana" w:cs="Arial"/>
          <w:sz w:val="22"/>
          <w:lang w:val="es-CO"/>
        </w:rPr>
      </w:pPr>
      <w:r w:rsidRPr="00283FF2">
        <w:rPr>
          <w:rFonts w:ascii="Verdana" w:eastAsia="Calibri" w:hAnsi="Verdana" w:cs="Arial"/>
          <w:sz w:val="22"/>
          <w:lang w:val="es-CO"/>
        </w:rPr>
        <w:t>Preferir la propuesta de la mujer cabeza de familia. Su acreditación se realizará en los términos del parágrafo del artículo 2 de la Ley 82 de 1993, modificado por el artículo 1 de la Ley 1232 de 2008, o la norma que lo modifique, aclare, adicione o sustituya, es decir, la condición de mujer cabeza de familia y la cesación de esta se otorgará desde el momento en que ocurra el respectivo evento y se declare ante un notario. Esta certificación debe tener una fecha de expedición no mayor a treinta (30) días calendario anteriores a la fecha del cierre del Proceso de Contratación y en esta deberá verificarse el cumplimiento de los requisitos indicados en el artículo 1 de la Ley 1232 de 2008.</w:t>
      </w:r>
      <w:r w:rsidRPr="00283FF2">
        <w:rPr>
          <w:rFonts w:ascii="Verdana" w:eastAsia="Times New Roman" w:hAnsi="Verdana" w:cs="Arial"/>
          <w:color w:val="000000" w:themeColor="text1"/>
          <w:sz w:val="22"/>
          <w:lang w:eastAsia="es-ES"/>
        </w:rPr>
        <w:t xml:space="preserve"> En caso de modificarse la fecha de cierre del proceso, se tendrá como referencia para establecer el plazo de vigencia del certificado la fecha originalmente establecida en el Pliego de Condiciones definitivo.</w:t>
      </w:r>
    </w:p>
    <w:p w14:paraId="1AEDD4B4" w14:textId="77777777" w:rsidR="005E4A88" w:rsidRPr="00283FF2" w:rsidRDefault="005E4A88" w:rsidP="34598C8B">
      <w:pPr>
        <w:pStyle w:val="ListParagraph"/>
        <w:tabs>
          <w:tab w:val="left" w:pos="284"/>
          <w:tab w:val="left" w:pos="993"/>
        </w:tabs>
        <w:spacing w:after="200"/>
        <w:ind w:left="785"/>
        <w:rPr>
          <w:rFonts w:ascii="Verdana" w:eastAsia="Calibri" w:hAnsi="Verdana" w:cs="Arial"/>
          <w:sz w:val="22"/>
          <w:lang w:val="es-CO"/>
        </w:rPr>
      </w:pPr>
      <w:r w:rsidRPr="00283FF2">
        <w:rPr>
          <w:rFonts w:ascii="Verdana" w:eastAsia="Calibri" w:hAnsi="Verdana" w:cs="Arial"/>
          <w:sz w:val="22"/>
          <w:lang w:val="es-CO"/>
        </w:rPr>
        <w:t xml:space="preserve">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esa naturaleza. </w:t>
      </w:r>
    </w:p>
    <w:p w14:paraId="3105ABC6" w14:textId="77777777" w:rsidR="005E4A88" w:rsidRPr="00283FF2" w:rsidRDefault="005E4A88" w:rsidP="00F95698">
      <w:pPr>
        <w:tabs>
          <w:tab w:val="left" w:pos="284"/>
          <w:tab w:val="left" w:pos="993"/>
        </w:tabs>
        <w:spacing w:after="200"/>
        <w:contextualSpacing/>
        <w:rPr>
          <w:rFonts w:ascii="Verdana" w:eastAsia="Calibri" w:hAnsi="Verdana" w:cs="Arial"/>
          <w:bCs/>
          <w:iCs/>
          <w:sz w:val="22"/>
          <w:lang w:val="es-CO"/>
        </w:rPr>
      </w:pPr>
    </w:p>
    <w:p w14:paraId="419B8F1D" w14:textId="0594F521" w:rsidR="005E4A88" w:rsidRPr="00283FF2" w:rsidRDefault="005E4A88" w:rsidP="00283FF2">
      <w:pPr>
        <w:pStyle w:val="ListParagraph"/>
        <w:spacing w:after="200"/>
        <w:ind w:left="785"/>
        <w:rPr>
          <w:rFonts w:ascii="Verdana" w:eastAsia="Calibri" w:hAnsi="Verdana" w:cs="Arial"/>
          <w:sz w:val="22"/>
          <w:lang w:val="es-CO"/>
        </w:rPr>
      </w:pPr>
      <w:r w:rsidRPr="00283FF2">
        <w:rPr>
          <w:rFonts w:ascii="Verdana" w:eastAsia="Calibri" w:hAnsi="Verdana" w:cs="Arial"/>
          <w:sz w:val="22"/>
          <w:lang w:val="es-CO"/>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11 A – Participación mayoritaria de mujeres cabeza de familia y/o mujeres víctimas de violencia intrafamiliar (persona jurídica)», mediante el cual acreditará, bajo la gravedad del juramento, que más del cincuenta por ciento (50 %) de la composición accionaria o cuota parte de la persona jurídica está constituida por mujeres cabeza de familia y/o mujeres víctimas de violencia intrafamiliar. Además, deberá probar la condición indicada de cada una de las mujeres que participen en la sociedad, aportando los documentos que avalen el cumplimiento de los requisitos, de acuerdo con los dos incisos anteriores. </w:t>
      </w:r>
    </w:p>
    <w:p w14:paraId="07CE309E" w14:textId="2B9FB675" w:rsidR="005E4A88" w:rsidRPr="00283FF2" w:rsidRDefault="005E4A88" w:rsidP="00283FF2">
      <w:pPr>
        <w:pStyle w:val="ListParagraph"/>
        <w:tabs>
          <w:tab w:val="left" w:pos="567"/>
        </w:tabs>
        <w:spacing w:after="200"/>
        <w:ind w:left="785"/>
        <w:rPr>
          <w:rFonts w:ascii="Verdana" w:eastAsia="Calibri" w:hAnsi="Verdana" w:cs="Arial"/>
          <w:sz w:val="22"/>
          <w:lang w:val="es-CO"/>
        </w:rPr>
      </w:pPr>
      <w:r w:rsidRPr="00283FF2">
        <w:rPr>
          <w:rFonts w:ascii="Verdana" w:eastAsia="Calibri" w:hAnsi="Verdana" w:cs="Arial"/>
          <w:sz w:val="22"/>
          <w:lang w:val="es-CO"/>
        </w:rPr>
        <w:t>Finalmente, en el caso de los Proponentes Plurales, se preferirá la oferta cuando cada uno de los integrantes acredite alguna de las condiciones señaladas en los incisos anteriores de este numeral.</w:t>
      </w:r>
    </w:p>
    <w:p w14:paraId="7798876C" w14:textId="77777777" w:rsidR="00512BBC" w:rsidRPr="00283FF2" w:rsidRDefault="00512BBC" w:rsidP="00283FF2">
      <w:pPr>
        <w:pStyle w:val="ListParagraph"/>
        <w:tabs>
          <w:tab w:val="left" w:pos="567"/>
        </w:tabs>
        <w:spacing w:after="200"/>
        <w:ind w:left="785"/>
        <w:rPr>
          <w:rFonts w:ascii="Verdana" w:eastAsia="Calibri" w:hAnsi="Verdana" w:cs="Arial"/>
          <w:sz w:val="22"/>
          <w:lang w:val="es-CO"/>
        </w:rPr>
      </w:pPr>
    </w:p>
    <w:p w14:paraId="0C2BD227" w14:textId="77777777" w:rsidR="005E4A88" w:rsidRPr="00283FF2" w:rsidRDefault="005E4A88" w:rsidP="00283FF2">
      <w:pPr>
        <w:pStyle w:val="ListParagraph"/>
        <w:spacing w:after="200"/>
        <w:ind w:left="785"/>
        <w:rPr>
          <w:rFonts w:ascii="Verdana" w:eastAsia="Calibri" w:hAnsi="Verdana" w:cs="Arial"/>
          <w:sz w:val="22"/>
          <w:lang w:val="es-CO"/>
        </w:rPr>
      </w:pPr>
      <w:r w:rsidRPr="00283FF2">
        <w:rPr>
          <w:rFonts w:ascii="Verdana" w:eastAsia="Calibri" w:hAnsi="Verdana" w:cs="Arial"/>
          <w:sz w:val="22"/>
          <w:lang w:val="es-CO"/>
        </w:rPr>
        <w:t>Debido a que para el otorgamiento de este criterio de desempate se entregan certificados que contienen datos sensibles, de acuerdo con el artículo 5 de la Ley 1581 de 2012 o la norma que lo modifique, aclare, adicione o sustituya, se requiere que el titular de la información, como son las mujeres víctimas de violencia intrafamiliar, en los términos del literal a) del artículo 6 de la Ley 1581 de 2012, diligencien el «Formato 12 – Autorización para el tratamiento de datos personales» mediante el cual autoricen de manera previa y expresa el tratamiento de esta información, como requisito para el otorgamiento del criterio de desempate.</w:t>
      </w:r>
    </w:p>
    <w:p w14:paraId="1CF7EAA0" w14:textId="77777777" w:rsidR="00512BBC" w:rsidRPr="00283FF2" w:rsidRDefault="00512BBC" w:rsidP="00F95698">
      <w:pPr>
        <w:tabs>
          <w:tab w:val="left" w:pos="0"/>
        </w:tabs>
        <w:rPr>
          <w:rFonts w:ascii="Verdana" w:eastAsia="Calibri" w:hAnsi="Verdana" w:cs="Arial"/>
          <w:bCs/>
          <w:iCs/>
          <w:sz w:val="22"/>
          <w:lang w:val="es-CO"/>
        </w:rPr>
      </w:pPr>
    </w:p>
    <w:p w14:paraId="0829D0DA"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la propuesta presentada por el Proponente que acredite en las circunstancias establecidas en la ley que por lo menos el diez por ciento (10 %) de su nómina está en condición de discapacidad, de acuerdo con el artículo 24 de la Ley 361 de 1997 o la norma que lo modifique, aclare, adicione o sustituya, debidamente certificadas por la oficina del Ministerio del Trabajo de la respectiva zona, que hayan sido contratados con por lo menos un (1) año de anterioridad a la fecha de cierre del presente Proceso de Contratación o desde el momento de la constitución de la persona jurídica cuando esta es inferior a un (1) año y que manifieste adicionalmente que mantendrá dicho personal por un lapso igual al término de ejecución del contrato, para lo cual deberá diligenciar el «Formato 11 B – Vinculación de personas en condición de discapacidad». </w:t>
      </w:r>
      <w:r w:rsidRPr="00283FF2">
        <w:rPr>
          <w:rFonts w:ascii="Verdana" w:eastAsia="Calibri" w:hAnsi="Verdana" w:cs="Arial"/>
          <w:bCs/>
          <w:iCs/>
          <w:sz w:val="22"/>
        </w:rPr>
        <w:t>En caso de modificarse la fecha de cierre del proceso, se tendrá como referencia para establecer el plazo de vigencia del certificado la fecha originalmente contemplada en el Pliego de Condiciones definitivo.</w:t>
      </w:r>
    </w:p>
    <w:p w14:paraId="71C02C26" w14:textId="77777777" w:rsidR="00512BBC" w:rsidRPr="00283FF2" w:rsidRDefault="00512BBC" w:rsidP="008B35C5">
      <w:pPr>
        <w:tabs>
          <w:tab w:val="left" w:pos="284"/>
          <w:tab w:val="left" w:pos="993"/>
        </w:tabs>
        <w:ind w:left="567" w:hanging="425"/>
        <w:rPr>
          <w:rFonts w:ascii="Verdana" w:eastAsia="Calibri" w:hAnsi="Verdana" w:cs="Arial"/>
          <w:bCs/>
          <w:iCs/>
          <w:sz w:val="22"/>
          <w:lang w:val="es-CO"/>
        </w:rPr>
      </w:pPr>
    </w:p>
    <w:p w14:paraId="473DF4E4" w14:textId="77777777" w:rsidR="005E4A88" w:rsidRPr="00283FF2" w:rsidRDefault="005E4A88" w:rsidP="008B35C5">
      <w:pPr>
        <w:tabs>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Si la oferta es presentada por un Proponente Plural, el integrante que acredite que el diez por ciento (10 %) de su nómina está en condición de discapacidad, en los términos del presente numeral, debe tener una participación de por lo menos el veinticinco por ciento (25 %) en la estructura plural y aportar como mínimo el veinticinco por ciento (25 %) de la experiencia acreditada en la oferta</w:t>
      </w:r>
      <w:r w:rsidRPr="00283FF2" w:rsidDel="00B96BD3">
        <w:rPr>
          <w:rFonts w:ascii="Verdana" w:eastAsia="Calibri" w:hAnsi="Verdana" w:cs="Arial"/>
          <w:bCs/>
          <w:iCs/>
          <w:sz w:val="22"/>
          <w:lang w:val="es-CO"/>
        </w:rPr>
        <w:t>.</w:t>
      </w:r>
      <w:r w:rsidRPr="00283FF2">
        <w:rPr>
          <w:rFonts w:ascii="Verdana" w:eastAsia="Calibri" w:hAnsi="Verdana" w:cs="Arial"/>
          <w:bCs/>
          <w:iCs/>
          <w:sz w:val="22"/>
          <w:lang w:val="es-CO"/>
        </w:rPr>
        <w:t xml:space="preserve"> </w:t>
      </w:r>
    </w:p>
    <w:p w14:paraId="497501BB" w14:textId="77777777" w:rsidR="00512BBC" w:rsidRPr="00283FF2" w:rsidRDefault="00512BBC" w:rsidP="008B35C5">
      <w:pPr>
        <w:tabs>
          <w:tab w:val="left" w:pos="993"/>
        </w:tabs>
        <w:ind w:left="567"/>
        <w:rPr>
          <w:rFonts w:ascii="Verdana" w:eastAsia="Calibri" w:hAnsi="Verdana" w:cs="Arial"/>
          <w:bCs/>
          <w:iCs/>
          <w:sz w:val="22"/>
          <w:lang w:val="es-CO"/>
        </w:rPr>
      </w:pPr>
    </w:p>
    <w:p w14:paraId="2EE8A36C" w14:textId="77777777" w:rsidR="005E4A88" w:rsidRPr="00283FF2" w:rsidRDefault="005E4A88" w:rsidP="008B35C5">
      <w:pPr>
        <w:tabs>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 </w:t>
      </w:r>
    </w:p>
    <w:p w14:paraId="146543B1" w14:textId="77777777" w:rsidR="00512BBC" w:rsidRPr="00283FF2" w:rsidRDefault="00512BBC" w:rsidP="008B35C5">
      <w:pPr>
        <w:tabs>
          <w:tab w:val="left" w:pos="993"/>
        </w:tabs>
        <w:ind w:left="567" w:hanging="425"/>
        <w:rPr>
          <w:rFonts w:ascii="Verdana" w:eastAsia="Calibri" w:hAnsi="Verdana" w:cs="Arial"/>
          <w:bCs/>
          <w:iCs/>
          <w:sz w:val="22"/>
          <w:lang w:val="es-CO"/>
        </w:rPr>
      </w:pPr>
    </w:p>
    <w:p w14:paraId="2DD242D9"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Preferir la propuesta presentada por el oferente que acredite la vinculación en mayor proporción de personas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11 C – Vinculación de personas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valdrá la vinculación de aquellas personas que se encuentren en las condiciones descritas y que hayan estado vinculadas con una anterioridad igual o mayor a un (1) año contado a partir de la fecha del cierre del Proceso de Contratación. Para los casos de constitución inferior a un (1) año, se tendrá en cuenta a aquellos que hayan estado vinculados desde el momento de la constitución de la persona jurídica. En caso de modificarse la fecha de cierre del proceso, se tendrá como referencia para establecer el plazo de vigencia del certificado la fecha originalmente contemplada en el Pliego de Condiciones definitivo.</w:t>
      </w:r>
    </w:p>
    <w:p w14:paraId="6D72565B" w14:textId="77777777" w:rsidR="00512BBC" w:rsidRPr="00283FF2" w:rsidRDefault="00512BBC" w:rsidP="008B35C5">
      <w:pPr>
        <w:tabs>
          <w:tab w:val="left" w:pos="284"/>
          <w:tab w:val="left" w:pos="993"/>
        </w:tabs>
        <w:ind w:left="567" w:hanging="425"/>
        <w:rPr>
          <w:rFonts w:ascii="Verdana" w:eastAsia="Calibri" w:hAnsi="Verdana" w:cs="Arial"/>
          <w:bCs/>
          <w:iCs/>
          <w:sz w:val="22"/>
          <w:lang w:val="es-CO"/>
        </w:rPr>
      </w:pPr>
    </w:p>
    <w:p w14:paraId="765B45C9"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El tiempo de vinculación en la planta referida de que trata el inciso anterior se acreditará con el certificado de aportes a la seguridad social del último año o del tiempo de constitución de la persona jurídica en caso de que esta sea inferior a un (1) año, en el que se demuestre los pagos realizados por el empleador.</w:t>
      </w:r>
      <w:r w:rsidRPr="00283FF2" w:rsidDel="0068395B">
        <w:rPr>
          <w:rFonts w:ascii="Verdana" w:eastAsia="Calibri" w:hAnsi="Verdana" w:cs="Arial"/>
          <w:bCs/>
          <w:iCs/>
          <w:sz w:val="22"/>
          <w:lang w:val="es-CO"/>
        </w:rPr>
        <w:t xml:space="preserve"> </w:t>
      </w:r>
    </w:p>
    <w:p w14:paraId="6360FE25" w14:textId="77777777" w:rsidR="00512BBC" w:rsidRPr="00283FF2" w:rsidRDefault="00512BBC" w:rsidP="008B35C5">
      <w:pPr>
        <w:tabs>
          <w:tab w:val="left" w:pos="284"/>
          <w:tab w:val="left" w:pos="993"/>
        </w:tabs>
        <w:ind w:left="567"/>
        <w:rPr>
          <w:rFonts w:ascii="Verdana" w:eastAsia="Calibri" w:hAnsi="Verdana" w:cs="Arial"/>
          <w:bCs/>
          <w:iCs/>
          <w:sz w:val="22"/>
          <w:lang w:val="es-CO"/>
        </w:rPr>
      </w:pPr>
    </w:p>
    <w:p w14:paraId="269130C0"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En el caso de los Proponentes Plurales, su representante legal diligenciará el «Formato 11 C – Vinculación de personas no beneficiarias de la pensión de vejez, familiar o sobrevivencia – (Empleador – Proponente)», mediante el cual certifique el número de trabajadores vinculados que son personas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010A6436" w14:textId="77777777" w:rsidR="00512BBC" w:rsidRPr="00283FF2" w:rsidRDefault="00512BBC" w:rsidP="008B35C5">
      <w:pPr>
        <w:tabs>
          <w:tab w:val="left" w:pos="284"/>
          <w:tab w:val="left" w:pos="993"/>
        </w:tabs>
        <w:ind w:left="567"/>
        <w:rPr>
          <w:rFonts w:ascii="Verdana" w:eastAsia="Calibri" w:hAnsi="Verdana" w:cs="Arial"/>
          <w:bCs/>
          <w:iCs/>
          <w:sz w:val="22"/>
          <w:lang w:val="es-CO"/>
        </w:rPr>
      </w:pPr>
    </w:p>
    <w:p w14:paraId="2B07EBA0"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En cualquiera de los dos supuestos anteriores, para el otorgamiento del criterio de desempate, cada uno de los trabajadores que cumpla las condiciones previstas por la ley diligenciará el «Formato 11 C – Vinculación de personas no beneficiarias de la pensión de vejez, familiar o sobrevivencia (Trabajador)», mediante el cual certifica bajo la gravedad del juramento que no es beneficiario de pensión de vejez, familiar o sobrevivencia, y cumple la edad de pensión; además, se deberá allegar el documento de identificación del trabajador que lo firma.</w:t>
      </w:r>
    </w:p>
    <w:p w14:paraId="786AD0B7" w14:textId="77777777" w:rsidR="00512BBC" w:rsidRPr="00283FF2" w:rsidRDefault="00512BBC" w:rsidP="008B35C5">
      <w:pPr>
        <w:tabs>
          <w:tab w:val="left" w:pos="284"/>
          <w:tab w:val="left" w:pos="993"/>
        </w:tabs>
        <w:ind w:left="567"/>
        <w:rPr>
          <w:rFonts w:ascii="Verdana" w:eastAsia="Calibri" w:hAnsi="Verdana" w:cs="Arial"/>
          <w:bCs/>
          <w:iCs/>
          <w:sz w:val="22"/>
          <w:lang w:val="es-CO"/>
        </w:rPr>
      </w:pPr>
    </w:p>
    <w:p w14:paraId="69E7239A"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La mayor proporción se definirá en relación con el número total de trabajadores vinculados en la planta de personal, por lo que se preferirá al oferente que acredite un mayor porcentaje. En el caso de Proponentes Plurales, la mayor proporción se definirá con la sumatoria de trabajadores vinculados en la planta de personal de cada uno de sus integrantes.</w:t>
      </w:r>
    </w:p>
    <w:p w14:paraId="61EE5620" w14:textId="77777777" w:rsidR="00512BBC" w:rsidRPr="00283FF2" w:rsidRDefault="00512BBC" w:rsidP="008B35C5">
      <w:pPr>
        <w:tabs>
          <w:tab w:val="left" w:pos="284"/>
          <w:tab w:val="left" w:pos="993"/>
        </w:tabs>
        <w:ind w:left="567"/>
        <w:rPr>
          <w:rFonts w:ascii="Verdana" w:eastAsia="Calibri" w:hAnsi="Verdana" w:cs="Arial"/>
          <w:bCs/>
          <w:iCs/>
          <w:sz w:val="22"/>
          <w:lang w:val="es-CO"/>
        </w:rPr>
      </w:pPr>
    </w:p>
    <w:p w14:paraId="634DB9EA" w14:textId="66DFA90A"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la propuesta presentada por el oferente que acredite, que por lo menos el diez por ciento (10 %) de su nómina pertenece a población indígena, negra, afrocolombiana, raizal, palanquera,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para lo cual, la persona natural, el representante legal o el revisor fiscal, según corresponda, bajo la gravedad de juramento, diligenciará el  «Formato 11 D – Vinculación de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gitanas» mediante el cual certifica las personas vinculadas a su nómina y el número de identificación y el nombre de las personas que pertenecen a la población indígena, negra, afrocolombiana, raizal, palanquera,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Solo se tendrá en cuenta aquellas personas que hayan estado vinculadas con una anterioridad igual o mayor a un (1) año contado a partir de la fecha del cierre del proceso. Para los casos de constitución inferior a un (1) año, se valdrá aquellos que hayan estado vinculados desde el momento de la constitución de la persona jurídica. En caso de modificarse la fecha de cierre del proceso, se tendrá como referencia para establecer el plazo de vigencia del certificado la fecha originalmente contemplada en el Pliego de Condiciones definitivo</w:t>
      </w:r>
      <w:r w:rsidR="00325115" w:rsidRPr="00283FF2">
        <w:rPr>
          <w:rFonts w:ascii="Verdana" w:eastAsia="Calibri" w:hAnsi="Verdana" w:cs="Arial"/>
          <w:bCs/>
          <w:iCs/>
          <w:sz w:val="22"/>
          <w:lang w:val="es-CO"/>
        </w:rPr>
        <w:t>.</w:t>
      </w:r>
    </w:p>
    <w:p w14:paraId="49D558ED" w14:textId="77777777" w:rsidR="00325115" w:rsidRPr="00283FF2" w:rsidRDefault="00325115" w:rsidP="008B35C5">
      <w:pPr>
        <w:tabs>
          <w:tab w:val="left" w:pos="284"/>
          <w:tab w:val="left" w:pos="993"/>
        </w:tabs>
        <w:ind w:left="567" w:hanging="425"/>
        <w:rPr>
          <w:rFonts w:ascii="Verdana" w:eastAsia="Calibri" w:hAnsi="Verdana" w:cs="Arial"/>
          <w:bCs/>
          <w:iCs/>
          <w:sz w:val="22"/>
          <w:lang w:val="es-CO"/>
        </w:rPr>
      </w:pPr>
    </w:p>
    <w:p w14:paraId="37E22039"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El tiempo de vinculación en la planta referida de que trata el inciso anterior se acreditará con el certificado de aportes a la seguridad social </w:t>
      </w:r>
      <w:r w:rsidRPr="00283FF2">
        <w:rPr>
          <w:rFonts w:ascii="Verdana" w:eastAsia="Calibri" w:hAnsi="Verdana" w:cs="Arial"/>
          <w:bCs/>
          <w:iCs/>
          <w:sz w:val="22"/>
          <w:lang w:val="es-MX"/>
        </w:rPr>
        <w:t xml:space="preserve">en el que se demuestren los pagos realizados por el empleador en el último año contado a partir de la fecha del cierre del proceso </w:t>
      </w:r>
      <w:r w:rsidRPr="00283FF2">
        <w:rPr>
          <w:rFonts w:ascii="Verdana" w:eastAsia="Calibri" w:hAnsi="Verdana" w:cs="Arial"/>
          <w:bCs/>
          <w:iCs/>
          <w:sz w:val="22"/>
          <w:lang w:val="es-CO"/>
        </w:rPr>
        <w:t xml:space="preserve">o del tiempo de su constitución cuando esta es inferior a un (1) año. </w:t>
      </w:r>
    </w:p>
    <w:p w14:paraId="258C8F52"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78FAF8DB"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Además, deberá aportar la copia de la certificación expedida por el Ministerio del Interior en la cual acredite que los trabajadores pertenecen a la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en los términos del Decreto Ley 2893 de 2011, o la norma que lo modifique, sustituya o complemente.</w:t>
      </w:r>
    </w:p>
    <w:p w14:paraId="597FE2EF"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4F29D4B5"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En el caso de los Proponentes Plurales, su representante legal diligenciará el «Formato 11 D – Vinculación de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mediante el cual certifica que por lo menos el diez por ciento (10 %) del total de la nómina de sus integrantes pertenece a población indígena, negra, afrocolombiana, raizal, palanquera,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Este porcentaje se definirá de acuerdo con la sumatoria de la nómina de cada uno de los integrantes del Proponente Plural. Las personas enunciadas anteriormente podrán estar vinculadas</w:t>
      </w:r>
      <w:r w:rsidRPr="00283FF2" w:rsidDel="00D87DBB">
        <w:rPr>
          <w:rFonts w:ascii="Verdana" w:eastAsia="Calibri" w:hAnsi="Verdana" w:cs="Arial"/>
          <w:bCs/>
          <w:iCs/>
          <w:sz w:val="22"/>
          <w:lang w:val="es-CO"/>
        </w:rPr>
        <w:t xml:space="preserve"> </w:t>
      </w:r>
      <w:r w:rsidRPr="00283FF2">
        <w:rPr>
          <w:rFonts w:ascii="Verdana" w:eastAsia="Calibri" w:hAnsi="Verdana" w:cs="Arial"/>
          <w:bCs/>
          <w:iCs/>
          <w:sz w:val="22"/>
          <w:lang w:val="es-CO"/>
        </w:rPr>
        <w:t xml:space="preserve">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en los términos del Decreto Ley 2893 de 2011, o la norma que lo modifique, sustituya o complemente.</w:t>
      </w:r>
    </w:p>
    <w:p w14:paraId="28B42D2E"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12D1F401"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Debido a que para el otorgamiento de este criterio de desempate se entregan certificados que contienen datos sensibles, de acuerdo con el artículo 5 de la Ley 1581 de 2012 o la norma que lo modifique, aclare, adicione o sustituya, se requiere que el titular de la información de estos, como son las personas que pertenecen a la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en los términos del literal a) del artículo 6 de la Ley 1581 de 2012, diligencien el «Formato 12- Autorización para el tratamiento de datos personales» mediante el cual autoriza de manera previa y expresa el tratamiento de la información, como requisito para el otorgamiento del criterio de desempate.</w:t>
      </w:r>
    </w:p>
    <w:p w14:paraId="73E8C9DE" w14:textId="77777777" w:rsidR="00325115" w:rsidRPr="00283FF2" w:rsidRDefault="00325115" w:rsidP="008B35C5">
      <w:pPr>
        <w:tabs>
          <w:tab w:val="left" w:pos="284"/>
          <w:tab w:val="left" w:pos="993"/>
        </w:tabs>
        <w:ind w:left="567" w:right="624" w:hanging="425"/>
        <w:rPr>
          <w:rFonts w:ascii="Verdana" w:eastAsia="Calibri" w:hAnsi="Verdana" w:cs="Arial"/>
          <w:bCs/>
          <w:iCs/>
          <w:sz w:val="22"/>
          <w:lang w:val="es-CO"/>
        </w:rPr>
      </w:pPr>
    </w:p>
    <w:p w14:paraId="1B8A9272"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la propuesta de personas naturales en proceso de reintegración o reincorporación para lo cual presentará copia de alguno de los siguientes documentos: i) la certificación en las desmovilizaciones colectivas que expida la Oficina del Alto Comisionado para la Paz, </w:t>
      </w:r>
      <w:proofErr w:type="spellStart"/>
      <w:r w:rsidRPr="00283FF2">
        <w:rPr>
          <w:rFonts w:ascii="Verdana" w:eastAsia="Calibri" w:hAnsi="Verdana" w:cs="Arial"/>
          <w:bCs/>
          <w:iCs/>
          <w:sz w:val="22"/>
          <w:lang w:val="es-CO"/>
        </w:rPr>
        <w:t>ii</w:t>
      </w:r>
      <w:proofErr w:type="spellEnd"/>
      <w:r w:rsidRPr="00283FF2">
        <w:rPr>
          <w:rFonts w:ascii="Verdana" w:eastAsia="Calibri" w:hAnsi="Verdana" w:cs="Arial"/>
          <w:bCs/>
          <w:iCs/>
          <w:sz w:val="22"/>
          <w:lang w:val="es-CO"/>
        </w:rPr>
        <w:t xml:space="preserve">) el certificado que emita el Comité Operativo para la Dejación de las Armas respecto de las personas desmovilizadas en forma individual, </w:t>
      </w:r>
      <w:proofErr w:type="spellStart"/>
      <w:r w:rsidRPr="00283FF2">
        <w:rPr>
          <w:rFonts w:ascii="Verdana" w:eastAsia="Calibri" w:hAnsi="Verdana" w:cs="Arial"/>
          <w:bCs/>
          <w:iCs/>
          <w:sz w:val="22"/>
          <w:lang w:val="es-CO"/>
        </w:rPr>
        <w:t>iii</w:t>
      </w:r>
      <w:proofErr w:type="spellEnd"/>
      <w:r w:rsidRPr="00283FF2">
        <w:rPr>
          <w:rFonts w:ascii="Verdana" w:eastAsia="Calibri" w:hAnsi="Verdana" w:cs="Arial"/>
          <w:bCs/>
          <w:iCs/>
          <w:sz w:val="22"/>
          <w:lang w:val="es-CO"/>
        </w:rPr>
        <w:t xml:space="preserve">) el certificado que emita la Agencia para la Reincorporación y la Normalización que acredite que la persona se encuentra en proceso de reincorporación o reintegración o </w:t>
      </w:r>
      <w:proofErr w:type="spellStart"/>
      <w:r w:rsidRPr="00283FF2">
        <w:rPr>
          <w:rFonts w:ascii="Verdana" w:eastAsia="Calibri" w:hAnsi="Verdana" w:cs="Arial"/>
          <w:bCs/>
          <w:iCs/>
          <w:sz w:val="22"/>
          <w:lang w:val="es-CO"/>
        </w:rPr>
        <w:t>iv</w:t>
      </w:r>
      <w:proofErr w:type="spellEnd"/>
      <w:r w:rsidRPr="00283FF2">
        <w:rPr>
          <w:rFonts w:ascii="Verdana" w:eastAsia="Calibri" w:hAnsi="Verdana" w:cs="Arial"/>
          <w:bCs/>
          <w:iCs/>
          <w:sz w:val="22"/>
          <w:lang w:val="es-CO"/>
        </w:rPr>
        <w:t>) cualquier otro certificado que para el efecto determine la Ley. Además, se entregará copia del documento de identificación de la persona en proceso de reintegración o reincorporación.</w:t>
      </w:r>
    </w:p>
    <w:p w14:paraId="0C23A9E9" w14:textId="77777777" w:rsidR="00325115" w:rsidRPr="00283FF2" w:rsidRDefault="00325115" w:rsidP="008B35C5">
      <w:pPr>
        <w:tabs>
          <w:tab w:val="left" w:pos="284"/>
          <w:tab w:val="left" w:pos="993"/>
        </w:tabs>
        <w:ind w:left="567" w:hanging="425"/>
        <w:rPr>
          <w:rFonts w:ascii="Verdana" w:eastAsia="Calibri" w:hAnsi="Verdana" w:cs="Arial"/>
          <w:bCs/>
          <w:iCs/>
          <w:sz w:val="22"/>
          <w:lang w:val="es-CO"/>
        </w:rPr>
      </w:pPr>
    </w:p>
    <w:p w14:paraId="2E20EF37"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En el caso de las personas jurídicas, el representante legal o el revisor fiscal, si están obligados a tenerlo, diligenciarán el «Formato 11 E- Participación mayoritaria de personas en proceso de reincorporación y/o reintegración (personas jurídicas)», por medio del cual certificarán bajo la gravedad del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156C9BA0"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4085D59D" w14:textId="285C6014"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partes esté constituida por personas en proceso de reincorporación, para lo que el representante legal, o el revisor fiscal, si está obligado a tenerlo, diligenciarán, bajo la gravedad del juramento, el «Formato 11 E – Participación mayoritaria de personas en proceso de reincorporación (personas jurídica integrante del Proponente Plural)», y aportará los documentos de identificación de las personas en proceso de reincorporación.</w:t>
      </w:r>
    </w:p>
    <w:p w14:paraId="7ADEA41F" w14:textId="77777777" w:rsidR="00922996" w:rsidRPr="00283FF2" w:rsidRDefault="00922996" w:rsidP="008B35C5">
      <w:pPr>
        <w:tabs>
          <w:tab w:val="left" w:pos="284"/>
          <w:tab w:val="left" w:pos="993"/>
        </w:tabs>
        <w:ind w:left="567"/>
        <w:rPr>
          <w:rFonts w:ascii="Verdana" w:eastAsia="Calibri" w:hAnsi="Verdana" w:cs="Arial"/>
          <w:bCs/>
          <w:iCs/>
          <w:sz w:val="22"/>
          <w:lang w:val="es-CO"/>
        </w:rPr>
      </w:pPr>
    </w:p>
    <w:p w14:paraId="6960D08F"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Debido a que para el otorgamiento de este criterio de desempate se entregan certificados que contienen datos sensibles, de acuerdo con el artículo 5 de la Ley 1581 de 2012 o la norma que lo modifique, aclare, adicione o sustituya, se requiere que el titular de la información, como son las personas en proceso de reincorporación o reintegración, en los términos del literal a) del artículo 6 de la Ley 1581 de 2012, diligencien el «Formato 12- Autorización para el tratamiento de datos personales» mediante el cual autoriza de manera previa y expresa el tratamiento de la información, como requisito para el otorgamiento del criterio de desempate. </w:t>
      </w:r>
    </w:p>
    <w:p w14:paraId="150AA795" w14:textId="77777777" w:rsidR="00325115" w:rsidRPr="00283FF2" w:rsidRDefault="00325115" w:rsidP="008B35C5">
      <w:pPr>
        <w:tabs>
          <w:tab w:val="left" w:pos="284"/>
          <w:tab w:val="left" w:pos="993"/>
        </w:tabs>
        <w:ind w:left="567" w:hanging="425"/>
        <w:rPr>
          <w:rFonts w:ascii="Verdana" w:eastAsia="Calibri" w:hAnsi="Verdana" w:cs="Arial"/>
          <w:bCs/>
          <w:iCs/>
          <w:sz w:val="22"/>
          <w:lang w:val="es-CO"/>
        </w:rPr>
      </w:pPr>
    </w:p>
    <w:p w14:paraId="422DE6B3"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
          <w:sz w:val="22"/>
          <w:lang w:val="es-CO"/>
        </w:rPr>
      </w:pPr>
      <w:r w:rsidRPr="00283FF2">
        <w:rPr>
          <w:rFonts w:ascii="Verdana" w:eastAsia="Calibri" w:hAnsi="Verdana" w:cs="Arial"/>
          <w:bCs/>
          <w:i/>
          <w:sz w:val="22"/>
          <w:lang w:val="es-CO"/>
        </w:rPr>
        <w:t xml:space="preserve"> </w:t>
      </w:r>
      <w:r w:rsidRPr="00283FF2">
        <w:rPr>
          <w:rFonts w:ascii="Verdana" w:eastAsia="Calibri" w:hAnsi="Verdana" w:cs="Arial"/>
          <w:bCs/>
          <w:iCs/>
          <w:sz w:val="22"/>
          <w:lang w:val="es-CO"/>
        </w:rPr>
        <w:t>Preferir la oferta presentada por un Proponente Plural siempre que se cumplan las condiciones de los siguientes literales:</w:t>
      </w:r>
    </w:p>
    <w:p w14:paraId="143E6CD7" w14:textId="77777777" w:rsidR="00325115" w:rsidRPr="00283FF2" w:rsidRDefault="00325115" w:rsidP="008B35C5">
      <w:pPr>
        <w:tabs>
          <w:tab w:val="left" w:pos="284"/>
          <w:tab w:val="left" w:pos="993"/>
        </w:tabs>
        <w:ind w:left="567" w:hanging="425"/>
        <w:rPr>
          <w:rFonts w:ascii="Verdana" w:eastAsia="Calibri" w:hAnsi="Verdana" w:cs="Arial"/>
          <w:bCs/>
          <w:i/>
          <w:sz w:val="22"/>
          <w:lang w:val="es-CO"/>
        </w:rPr>
      </w:pPr>
    </w:p>
    <w:p w14:paraId="75F83851"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(a) Esté conformado por al menos una madre cabeza de familia y/o una persona en proceso de reincorporación o reintegración, para lo cual se acreditarán estas condiciones de acuerdo con lo previsto en el inciso 1 del numeral 2 y/o el inciso 1 del numeral 6, </w:t>
      </w:r>
      <w:r w:rsidRPr="00283FF2">
        <w:rPr>
          <w:rFonts w:ascii="Verdana" w:eastAsia="Calibri" w:hAnsi="Verdana" w:cs="Arial"/>
          <w:iCs/>
          <w:color w:val="000000"/>
          <w:sz w:val="22"/>
          <w:lang w:val="es-MX"/>
        </w:rPr>
        <w:t>de los criterios de desempate</w:t>
      </w:r>
      <w:r w:rsidRPr="00283FF2">
        <w:rPr>
          <w:rFonts w:ascii="Verdana" w:eastAsia="Calibri" w:hAnsi="Verdana" w:cs="Arial"/>
          <w:bCs/>
          <w:iCs/>
          <w:sz w:val="22"/>
          <w:lang w:val="es-CO"/>
        </w:rPr>
        <w:t xml:space="preserve"> del presente Pliego de Condiciones; o por una persona jurídica en la cual participe o participen mayoritariamente madres cabeza de familia y/o personas en proceso de reincorporación o reintegración, para lo cual el representante legal o el revisor fiscal, si están obligados a tenerlo, diligenciará el «Formato 11 F – Participación mayoritaria de mujeres cabeza de familia y/o personas en proceso de reincorporación o reintegración (personas jurídicas)», mediante el cual certifica, bajo la gravedad del juramento, que más del cincuenta por ciento (50 %) de la composición accionaria o cuota parte de la persona jurídica está constituida por madres cabeza de familia y/o personas en proceso de reincorporación o reintegración. Además, deberá acreditar la condición indicada de las personas que participe en la sociedad que sean mujeres cabeza de familia y/o personas en proceso de reincorporación o reintegración, allegando los documentos de cada uno de ellos, de acuerdo con lo previsto en este literal. Este integrante debe tener una participación de por lo menos el veinticinco por ciento (25 %) en el Proponente Plural.</w:t>
      </w:r>
    </w:p>
    <w:p w14:paraId="61DEABB3"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4E956CB7"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(b) el integrante del Proponente Plural de que trata el anterior literal debe aportar mínimo el veinticinco por ciento (25 %) de la experiencia acreditada en la oferta. </w:t>
      </w:r>
    </w:p>
    <w:p w14:paraId="5B6BC3FC"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55789AE5"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persona natural o el representante legal de la persona jurídica de que trata el literal a) lo manifestará diligenciando el «Formato 11 F Participación mayoritaria de mujeres cabeza de familia y/o personas en proceso de reincorporación y/o reintegración». </w:t>
      </w:r>
    </w:p>
    <w:p w14:paraId="72EB67B9" w14:textId="77777777" w:rsidR="00325115" w:rsidRPr="00283FF2" w:rsidRDefault="00325115" w:rsidP="008B35C5">
      <w:pPr>
        <w:tabs>
          <w:tab w:val="left" w:pos="284"/>
          <w:tab w:val="left" w:pos="993"/>
        </w:tabs>
        <w:ind w:left="567"/>
        <w:rPr>
          <w:rFonts w:ascii="Verdana" w:eastAsia="Calibri" w:hAnsi="Verdana" w:cs="Arial"/>
          <w:bCs/>
          <w:iCs/>
          <w:sz w:val="22"/>
          <w:lang w:val="es-CO"/>
        </w:rPr>
      </w:pPr>
    </w:p>
    <w:p w14:paraId="0EDB2B0C"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Debido a que para el otorgamiento de este criterio de desempate se entregan certificados que contienen datos sensibles, de acuerdo con el artículo 5 de la Ley 1581 de 2012 o la norma que lo modifique, aclare, adiciona o sustituya, se requiere que el titular de la información, como son las personas en proceso de reincorporación y/o reintegración, en los términos del literal a) del artículo 6 de la Ley 1581 de 2012, diligencien el «Formato 12- Autorización para el tratamiento de datos personales» mediante el cual autoriza de manera previa y expresa el tratamiento de esta información, como requisito para el otorgamiento del criterio de desempate. </w:t>
      </w:r>
    </w:p>
    <w:p w14:paraId="555CCCB0" w14:textId="77777777" w:rsidR="00C53991" w:rsidRPr="00283FF2" w:rsidRDefault="00C53991" w:rsidP="008B35C5">
      <w:pPr>
        <w:tabs>
          <w:tab w:val="left" w:pos="284"/>
          <w:tab w:val="left" w:pos="993"/>
        </w:tabs>
        <w:ind w:left="567" w:hanging="425"/>
        <w:rPr>
          <w:rFonts w:ascii="Verdana" w:eastAsia="Calibri" w:hAnsi="Verdana" w:cs="Arial"/>
          <w:bCs/>
          <w:iCs/>
          <w:sz w:val="22"/>
          <w:lang w:val="es-CO"/>
        </w:rPr>
      </w:pPr>
    </w:p>
    <w:p w14:paraId="090F1566"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la oferta presentada por una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lo cual se verificará en los términos del parágrafo del artículo 2.2.1.2.4.2.4 del Decreto 1082 de 2015, en concordancia con el parágrafo del artículo 2.2.1.13.2.4 del Decreto 1074 de 2015. En este sentido, el tamaño empresarial se acreditará con la copia del certificado del Registro Único de Proponentes, el cual deberá encontrarse vigente y en firme al momento de su presentación. </w:t>
      </w:r>
    </w:p>
    <w:p w14:paraId="0C00D96E" w14:textId="77777777" w:rsidR="00C53991" w:rsidRPr="00283FF2" w:rsidRDefault="00C53991" w:rsidP="008B35C5">
      <w:pPr>
        <w:tabs>
          <w:tab w:val="left" w:pos="284"/>
          <w:tab w:val="left" w:pos="993"/>
        </w:tabs>
        <w:ind w:left="567" w:hanging="425"/>
        <w:rPr>
          <w:rFonts w:ascii="Verdana" w:eastAsia="Calibri" w:hAnsi="Verdana" w:cs="Arial"/>
          <w:bCs/>
          <w:iCs/>
          <w:sz w:val="22"/>
          <w:lang w:val="es-CO"/>
        </w:rPr>
      </w:pPr>
    </w:p>
    <w:p w14:paraId="22B499B6"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283FF2" w:rsidDel="00C91E2F">
        <w:rPr>
          <w:rFonts w:ascii="Verdana" w:eastAsia="Calibri" w:hAnsi="Verdana" w:cs="Arial"/>
          <w:bCs/>
          <w:iCs/>
          <w:sz w:val="22"/>
          <w:lang w:val="es-CO"/>
        </w:rPr>
        <w:t xml:space="preserve">específico </w:t>
      </w:r>
      <w:r w:rsidRPr="00283FF2">
        <w:rPr>
          <w:rFonts w:ascii="Verdana" w:eastAsia="Calibri" w:hAnsi="Verdana" w:cs="Arial"/>
          <w:bCs/>
          <w:iCs/>
          <w:sz w:val="22"/>
          <w:lang w:val="es-CO"/>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4D637B6A" w14:textId="77777777" w:rsidR="00C53991" w:rsidRPr="00283FF2" w:rsidRDefault="00C53991" w:rsidP="008B35C5">
      <w:pPr>
        <w:tabs>
          <w:tab w:val="left" w:pos="284"/>
          <w:tab w:val="left" w:pos="993"/>
        </w:tabs>
        <w:ind w:left="567"/>
        <w:rPr>
          <w:rFonts w:ascii="Verdana" w:eastAsia="Calibri" w:hAnsi="Verdana" w:cs="Arial"/>
          <w:bCs/>
          <w:iCs/>
          <w:sz w:val="22"/>
          <w:lang w:val="es-CO"/>
        </w:rPr>
      </w:pPr>
    </w:p>
    <w:p w14:paraId="0579A2AD"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condición de micro, pequeñas o medianas, se preferirá la oferta de aquellos Proponentes Plurales en los cuales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5F6489C4" w14:textId="77777777" w:rsidR="00C53991" w:rsidRPr="00283FF2" w:rsidRDefault="00C53991" w:rsidP="008B35C5">
      <w:pPr>
        <w:tabs>
          <w:tab w:val="left" w:pos="284"/>
          <w:tab w:val="left" w:pos="993"/>
        </w:tabs>
        <w:ind w:left="567"/>
        <w:rPr>
          <w:rFonts w:ascii="Verdana" w:eastAsia="Calibri" w:hAnsi="Verdana" w:cs="Arial"/>
          <w:bCs/>
          <w:iCs/>
          <w:sz w:val="22"/>
          <w:lang w:val="es-CO"/>
        </w:rPr>
      </w:pPr>
    </w:p>
    <w:p w14:paraId="26628C3C" w14:textId="77777777" w:rsidR="005E4A88" w:rsidRPr="00283FF2" w:rsidRDefault="005E4A88" w:rsidP="008B35C5">
      <w:pPr>
        <w:numPr>
          <w:ilvl w:val="0"/>
          <w:numId w:val="58"/>
        </w:numPr>
        <w:tabs>
          <w:tab w:val="left" w:pos="284"/>
          <w:tab w:val="left" w:pos="993"/>
        </w:tabs>
        <w:ind w:left="567" w:firstLine="0"/>
        <w:rPr>
          <w:rFonts w:ascii="Verdana" w:eastAsia="Calibri" w:hAnsi="Verdana" w:cs="Arial"/>
          <w:bCs/>
          <w:iCs/>
          <w:sz w:val="22"/>
          <w:lang w:val="es-CO"/>
        </w:rPr>
      </w:pPr>
      <w:r w:rsidRPr="00283FF2">
        <w:rPr>
          <w:rFonts w:ascii="Verdana" w:eastAsia="Calibri" w:hAnsi="Verdana" w:cs="Arial"/>
          <w:bCs/>
          <w:iCs/>
          <w:sz w:val="22"/>
          <w:lang w:val="es-CO"/>
        </w:rPr>
        <w:t xml:space="preserve">Preferir la oferta presentada por el Proponente Plural constituido en su totalidad por micro y/o pequeñas empresas, cooperativas o asociaciones mutuales. </w:t>
      </w:r>
    </w:p>
    <w:p w14:paraId="2575CE6E" w14:textId="77777777" w:rsidR="00757658" w:rsidRPr="00283FF2" w:rsidRDefault="00757658" w:rsidP="008B35C5">
      <w:pPr>
        <w:tabs>
          <w:tab w:val="left" w:pos="284"/>
          <w:tab w:val="left" w:pos="993"/>
        </w:tabs>
        <w:ind w:left="567"/>
        <w:rPr>
          <w:rFonts w:ascii="Verdana" w:eastAsia="Calibri" w:hAnsi="Verdana" w:cs="Arial"/>
          <w:bCs/>
          <w:iCs/>
          <w:sz w:val="22"/>
          <w:lang w:val="es-CO"/>
        </w:rPr>
      </w:pPr>
    </w:p>
    <w:p w14:paraId="2DAA94EB"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La condición de micro o pequeña empresa se verificará en los términos del artículo 2.2.1.2.4.2.4 del Decreto 1082 de 2015, en concordancia con el parágrafo del artículo 2.2.1.13.2.4 del Decreto 1074 de 2015, esto es, el tamaño empresarial se acreditará con la copia del certificado del Registro Único de Proponentes, el cual deberá encontrarse vigente y en firme al momento de su presentación. </w:t>
      </w:r>
    </w:p>
    <w:p w14:paraId="66B298CB" w14:textId="77777777" w:rsidR="00757658" w:rsidRPr="00283FF2" w:rsidRDefault="00757658" w:rsidP="008B35C5">
      <w:pPr>
        <w:tabs>
          <w:tab w:val="left" w:pos="284"/>
          <w:tab w:val="left" w:pos="993"/>
        </w:tabs>
        <w:ind w:left="567"/>
        <w:rPr>
          <w:rFonts w:ascii="Verdana" w:eastAsia="Calibri" w:hAnsi="Verdana" w:cs="Arial"/>
          <w:bCs/>
          <w:iCs/>
          <w:sz w:val="22"/>
          <w:lang w:val="es-CO"/>
        </w:rPr>
      </w:pPr>
    </w:p>
    <w:p w14:paraId="041FBAEA"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3F44CCFB" w14:textId="77777777" w:rsidR="00757658" w:rsidRPr="00283FF2" w:rsidRDefault="00757658" w:rsidP="008B35C5">
      <w:pPr>
        <w:tabs>
          <w:tab w:val="left" w:pos="284"/>
          <w:tab w:val="left" w:pos="993"/>
        </w:tabs>
        <w:ind w:left="567" w:hanging="425"/>
        <w:rPr>
          <w:rFonts w:ascii="Verdana" w:eastAsia="Calibri" w:hAnsi="Verdana" w:cs="Arial"/>
          <w:bCs/>
          <w:iCs/>
          <w:sz w:val="22"/>
          <w:lang w:val="es-CO"/>
        </w:rPr>
      </w:pPr>
    </w:p>
    <w:p w14:paraId="505257AF" w14:textId="7A9A7BFF"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cooperativas o asociaciones mutuales por concepto de proveeduría del oferente, efectuados durante el año anterior, para lo cual el Proponente persona natural y contador público; o el representante legal de la persona jurídica y el revisor fiscal para las personas obligadas por ley; o del representante legal de la persona jurídica y contador público, según corresponda, diligenciará bajo la gravedad del juramento el «Formato 11 G- Pagos realizados 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cooperativas o asociaciones mutuales», en el que conste que por lo menos el veinticinco por ciento (25%) del total de pagos fueron realizados 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cooperativas o asociaciones mutuales. </w:t>
      </w:r>
    </w:p>
    <w:p w14:paraId="62B3E5D3" w14:textId="77777777" w:rsidR="008E2D36" w:rsidRPr="00283FF2" w:rsidRDefault="008E2D36" w:rsidP="008B35C5">
      <w:pPr>
        <w:tabs>
          <w:tab w:val="left" w:pos="284"/>
          <w:tab w:val="left" w:pos="993"/>
        </w:tabs>
        <w:ind w:left="567" w:hanging="425"/>
        <w:rPr>
          <w:rFonts w:ascii="Verdana" w:eastAsia="Calibri" w:hAnsi="Verdana" w:cs="Arial"/>
          <w:bCs/>
          <w:iCs/>
          <w:sz w:val="22"/>
          <w:lang w:val="es-CO"/>
        </w:rPr>
      </w:pPr>
    </w:p>
    <w:p w14:paraId="01FAA2A7"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Igualmente, cuando la oferta es presentada por un Proponente Plural se preferirá a este siempre que: </w:t>
      </w:r>
    </w:p>
    <w:p w14:paraId="73C74809" w14:textId="77777777" w:rsidR="008E2D36" w:rsidRPr="00283FF2" w:rsidRDefault="008E2D36" w:rsidP="008B35C5">
      <w:pPr>
        <w:tabs>
          <w:tab w:val="left" w:pos="284"/>
          <w:tab w:val="left" w:pos="993"/>
        </w:tabs>
        <w:ind w:left="567"/>
        <w:rPr>
          <w:rFonts w:ascii="Verdana" w:eastAsia="Calibri" w:hAnsi="Verdana" w:cs="Arial"/>
          <w:bCs/>
          <w:iCs/>
          <w:sz w:val="22"/>
          <w:lang w:val="es-CO"/>
        </w:rPr>
      </w:pPr>
    </w:p>
    <w:p w14:paraId="073E9E7D"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(a) esté conformado por al menos una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cooperativa o asociación mutual que tenga una participación de por lo menos el veinticinco por ciento (25 %) en el Proponente Plural, para lo cual se presentará el documento de conformación del Proponente Plural y, además, ese integrante acredite la condición de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cooperativa o asociación mutual en los términos del numeral 8;</w:t>
      </w:r>
    </w:p>
    <w:p w14:paraId="4628FD9D" w14:textId="77777777" w:rsidR="00922996" w:rsidRPr="00283FF2" w:rsidRDefault="00922996" w:rsidP="008B35C5">
      <w:pPr>
        <w:tabs>
          <w:tab w:val="left" w:pos="284"/>
          <w:tab w:val="left" w:pos="993"/>
        </w:tabs>
        <w:ind w:left="567"/>
        <w:rPr>
          <w:rFonts w:ascii="Verdana" w:eastAsia="Calibri" w:hAnsi="Verdana" w:cs="Arial"/>
          <w:bCs/>
          <w:iCs/>
          <w:sz w:val="22"/>
          <w:lang w:val="es-CO"/>
        </w:rPr>
      </w:pPr>
    </w:p>
    <w:p w14:paraId="0852CF46" w14:textId="14E59244"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(b</w:t>
      </w:r>
      <w:r w:rsidRPr="00283FF2" w:rsidDel="001478A6">
        <w:rPr>
          <w:rFonts w:ascii="Verdana" w:eastAsia="Calibri" w:hAnsi="Verdana" w:cs="Arial"/>
          <w:bCs/>
          <w:iCs/>
          <w:sz w:val="22"/>
          <w:lang w:val="es-CO"/>
        </w:rPr>
        <w:t>)</w:t>
      </w:r>
      <w:r w:rsidRPr="00283FF2">
        <w:rPr>
          <w:rFonts w:ascii="Verdana" w:eastAsia="Calibri" w:hAnsi="Verdana" w:cs="Arial"/>
          <w:bCs/>
          <w:iCs/>
          <w:sz w:val="22"/>
          <w:lang w:val="es-CO"/>
        </w:rPr>
        <w:t xml:space="preserve"> la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cooperativa o asociación mutual aporte mínimo el veinticinco por ciento (25 %) de la experiencia acreditada en la oferta;</w:t>
      </w:r>
      <w:r w:rsidRPr="00283FF2" w:rsidDel="00944EBB">
        <w:rPr>
          <w:rFonts w:ascii="Verdana" w:eastAsia="Calibri" w:hAnsi="Verdana" w:cs="Arial"/>
          <w:bCs/>
          <w:iCs/>
          <w:sz w:val="22"/>
          <w:lang w:val="es-CO"/>
        </w:rPr>
        <w:t xml:space="preserve"> </w:t>
      </w:r>
      <w:r w:rsidRPr="00283FF2">
        <w:rPr>
          <w:rFonts w:ascii="Verdana" w:eastAsia="Calibri" w:hAnsi="Verdana" w:cs="Arial"/>
          <w:bCs/>
          <w:iCs/>
          <w:sz w:val="22"/>
          <w:lang w:val="es-CO"/>
        </w:rPr>
        <w:t xml:space="preserve">y </w:t>
      </w:r>
    </w:p>
    <w:p w14:paraId="74B6D04A" w14:textId="77777777" w:rsidR="008E2D36" w:rsidRPr="00283FF2" w:rsidRDefault="008E2D36" w:rsidP="008B35C5">
      <w:pPr>
        <w:tabs>
          <w:tab w:val="left" w:pos="284"/>
          <w:tab w:val="left" w:pos="993"/>
        </w:tabs>
        <w:ind w:left="567"/>
        <w:rPr>
          <w:rFonts w:ascii="Verdana" w:eastAsia="Calibri" w:hAnsi="Verdana" w:cs="Arial"/>
          <w:bCs/>
          <w:iCs/>
          <w:sz w:val="22"/>
          <w:lang w:val="es-CO"/>
        </w:rPr>
      </w:pPr>
    </w:p>
    <w:p w14:paraId="6BE65AD4" w14:textId="2DC59C61"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 xml:space="preserve">(c) ni la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cooperativa o asociación mutual ni sus accionistas, socios o representantes legales sean empleados, socios o accionistas de los integrantes del Proponente Plural, para lo cual el integrante respectivo lo manifestará diligenciando el «Formato 11 H – Acreditación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suscrito por la persona natural o el representante legal de la persona jurídica. </w:t>
      </w:r>
    </w:p>
    <w:p w14:paraId="1AFCDCA7" w14:textId="77777777" w:rsidR="008E2D36" w:rsidRPr="00283FF2" w:rsidRDefault="008E2D36" w:rsidP="008B35C5">
      <w:pPr>
        <w:tabs>
          <w:tab w:val="left" w:pos="284"/>
          <w:tab w:val="left" w:pos="993"/>
        </w:tabs>
        <w:ind w:left="567"/>
        <w:rPr>
          <w:rFonts w:ascii="Verdana" w:eastAsia="Calibri" w:hAnsi="Verdana" w:cs="Arial"/>
          <w:bCs/>
          <w:iCs/>
          <w:sz w:val="22"/>
          <w:lang w:val="es-CO"/>
        </w:rPr>
      </w:pPr>
    </w:p>
    <w:p w14:paraId="7F37609D"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En el evento en que el empate se presente entre Proponentes Plurales, que cumplan con los requisitos de los incisos anteriores, cuyos integrantes estén conformados únicamente por cooperativas y asociaciones mutuales que tengan la condición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723EACC5" w14:textId="77777777" w:rsidR="008E2D36" w:rsidRPr="00283FF2" w:rsidRDefault="008E2D36" w:rsidP="008B35C5">
      <w:pPr>
        <w:tabs>
          <w:tab w:val="left" w:pos="284"/>
          <w:tab w:val="left" w:pos="993"/>
        </w:tabs>
        <w:ind w:left="567"/>
        <w:rPr>
          <w:rFonts w:ascii="Verdana" w:eastAsia="Calibri" w:hAnsi="Verdana" w:cs="Arial"/>
          <w:bCs/>
          <w:iCs/>
          <w:sz w:val="22"/>
          <w:lang w:val="es-CO"/>
        </w:rPr>
      </w:pPr>
    </w:p>
    <w:p w14:paraId="0A826C09" w14:textId="77777777" w:rsidR="005E4A88" w:rsidRPr="00283FF2" w:rsidRDefault="005E4A88" w:rsidP="008B35C5">
      <w:pPr>
        <w:numPr>
          <w:ilvl w:val="0"/>
          <w:numId w:val="58"/>
        </w:numPr>
        <w:tabs>
          <w:tab w:val="left" w:pos="284"/>
          <w:tab w:val="left" w:pos="993"/>
        </w:tabs>
        <w:ind w:left="567" w:hanging="425"/>
        <w:rPr>
          <w:rFonts w:ascii="Verdana" w:eastAsia="Calibri" w:hAnsi="Verdana" w:cs="Arial"/>
          <w:bCs/>
          <w:iCs/>
          <w:sz w:val="22"/>
          <w:lang w:val="es-CO"/>
        </w:rPr>
      </w:pPr>
      <w:r w:rsidRPr="00283FF2">
        <w:rPr>
          <w:rFonts w:ascii="Verdana" w:eastAsia="Calibri" w:hAnsi="Verdana" w:cs="Arial"/>
          <w:bCs/>
          <w:iCs/>
          <w:sz w:val="22"/>
          <w:lang w:val="es-CO"/>
        </w:rPr>
        <w:t xml:space="preserve">Preferir las empresas reconocidas y establecidas como Sociedad de Beneficio e Interés Colectivo o Sociedad BIC, del segmento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283FF2">
        <w:rPr>
          <w:rFonts w:ascii="Verdana" w:eastAsia="Calibri" w:hAnsi="Verdana" w:cs="Arial"/>
          <w:bCs/>
          <w:iCs/>
          <w:sz w:val="22"/>
          <w:lang w:val="es-CO"/>
        </w:rPr>
        <w:t>Mipyme</w:t>
      </w:r>
      <w:proofErr w:type="spellEnd"/>
      <w:r w:rsidRPr="00283FF2">
        <w:rPr>
          <w:rFonts w:ascii="Verdana" w:eastAsia="Calibri" w:hAnsi="Verdana" w:cs="Arial"/>
          <w:bCs/>
          <w:iCs/>
          <w:sz w:val="22"/>
          <w:lang w:val="es-CO"/>
        </w:rPr>
        <w:t xml:space="preserve"> en los términos del numeral 8. </w:t>
      </w:r>
    </w:p>
    <w:p w14:paraId="109546F3" w14:textId="77777777" w:rsidR="008E2D36" w:rsidRPr="00283FF2" w:rsidRDefault="008E2D36" w:rsidP="008B35C5">
      <w:pPr>
        <w:tabs>
          <w:tab w:val="left" w:pos="284"/>
          <w:tab w:val="left" w:pos="993"/>
        </w:tabs>
        <w:ind w:left="567" w:hanging="425"/>
        <w:rPr>
          <w:rFonts w:ascii="Verdana" w:eastAsia="Calibri" w:hAnsi="Verdana" w:cs="Arial"/>
          <w:bCs/>
          <w:iCs/>
          <w:sz w:val="22"/>
          <w:lang w:val="es-CO"/>
        </w:rPr>
      </w:pPr>
    </w:p>
    <w:p w14:paraId="487758A1" w14:textId="77777777" w:rsidR="005E4A88" w:rsidRPr="00283FF2" w:rsidRDefault="005E4A88" w:rsidP="008B35C5">
      <w:pPr>
        <w:tabs>
          <w:tab w:val="left" w:pos="284"/>
          <w:tab w:val="left" w:pos="993"/>
        </w:tabs>
        <w:ind w:left="567"/>
        <w:rPr>
          <w:rFonts w:ascii="Verdana" w:eastAsia="Calibri" w:hAnsi="Verdana" w:cs="Arial"/>
          <w:bCs/>
          <w:iCs/>
          <w:sz w:val="22"/>
          <w:lang w:val="es-CO"/>
        </w:rPr>
      </w:pPr>
      <w:r w:rsidRPr="00283FF2">
        <w:rPr>
          <w:rFonts w:ascii="Verdana" w:eastAsia="Calibri" w:hAnsi="Verdana" w:cs="Arial"/>
          <w:bCs/>
          <w:iCs/>
          <w:sz w:val="22"/>
          <w:lang w:val="es-CO"/>
        </w:rPr>
        <w:t>Tratándose de Proponentes Plurales, se preferirá la oferta cuando cada uno de los integrantes acredite las condiciones señaladas en el inciso anterior de este numeral.</w:t>
      </w:r>
    </w:p>
    <w:p w14:paraId="4AF541EB" w14:textId="77777777" w:rsidR="00A9074E" w:rsidRPr="00283FF2" w:rsidRDefault="00A9074E" w:rsidP="00F95698">
      <w:pPr>
        <w:tabs>
          <w:tab w:val="left" w:pos="284"/>
          <w:tab w:val="left" w:pos="993"/>
        </w:tabs>
        <w:rPr>
          <w:rFonts w:ascii="Verdana" w:eastAsia="Calibri" w:hAnsi="Verdana" w:cs="Arial"/>
          <w:bCs/>
          <w:iCs/>
          <w:sz w:val="22"/>
          <w:lang w:val="es-CO"/>
        </w:rPr>
      </w:pPr>
    </w:p>
    <w:p w14:paraId="66172620" w14:textId="77777777" w:rsidR="009A11A0" w:rsidRPr="007D23F1" w:rsidRDefault="009A11A0" w:rsidP="008B35C5">
      <w:pPr>
        <w:numPr>
          <w:ilvl w:val="0"/>
          <w:numId w:val="58"/>
        </w:numPr>
        <w:tabs>
          <w:tab w:val="left" w:pos="284"/>
          <w:tab w:val="left" w:pos="993"/>
        </w:tabs>
        <w:spacing w:after="160" w:line="276" w:lineRule="auto"/>
        <w:ind w:left="567" w:right="49" w:hanging="567"/>
        <w:rPr>
          <w:rFonts w:ascii="Verdana" w:eastAsia="Calibri" w:hAnsi="Verdana" w:cs="Arial"/>
          <w:sz w:val="22"/>
          <w:lang w:val="es-MX"/>
        </w:rPr>
      </w:pPr>
      <w:r w:rsidRPr="007D23F1">
        <w:rPr>
          <w:rFonts w:ascii="Verdana" w:eastAsia="Calibri" w:hAnsi="Verdana" w:cs="Arial"/>
          <w:sz w:val="22"/>
          <w:lang w:val="es-MX"/>
        </w:rPr>
        <w:t>Preferir la propuesta presentada por personas que acrediten: (a) ser jóvenes Egresados del Sistema de Protección del ICBF en las condiciones establecidas en la</w:t>
      </w:r>
      <w:r>
        <w:rPr>
          <w:rFonts w:ascii="Verdana" w:eastAsia="Calibri" w:hAnsi="Verdana" w:cs="Arial"/>
          <w:sz w:val="22"/>
          <w:lang w:val="es-MX"/>
        </w:rPr>
        <w:t xml:space="preserve"> </w:t>
      </w:r>
      <w:r w:rsidRPr="007D23F1">
        <w:rPr>
          <w:rFonts w:ascii="Verdana" w:eastAsia="Calibri" w:hAnsi="Verdana" w:cs="Arial"/>
          <w:sz w:val="22"/>
          <w:lang w:val="es-MX"/>
        </w:rPr>
        <w:t>ley; o (b) de la persona jurídica en la cual participe o participen mayoritariamente, es decir, que más del cincuenta por ciento (50%) de la composición accionaria o cuota parte de la persona jurídica está constituida por jóvenes egresados del Sistema de Protección del ICBF; o, (c) la oferta presentada por de un proponente plural con una participación de al menos un veinticinco por ciento (25%) de una persona que acredite ser Egresado del Sistema de Protección del ICBF o una persona jurídica en las cuales se acredite participación mayoritaria de jóvenes egresados del Sistema de Protección del ICBF.</w:t>
      </w:r>
      <w:r>
        <w:rPr>
          <w:rFonts w:ascii="Verdana" w:eastAsia="Calibri" w:hAnsi="Verdana" w:cs="Arial"/>
          <w:sz w:val="22"/>
          <w:lang w:val="es-MX"/>
        </w:rPr>
        <w:t xml:space="preserve"> Dicha calidad se acreditará por la Entidad competente.</w:t>
      </w:r>
    </w:p>
    <w:p w14:paraId="258FFDA5" w14:textId="541F73CE" w:rsidR="005E4A88" w:rsidRPr="00283FF2" w:rsidRDefault="005E4A88" w:rsidP="008B35C5">
      <w:pPr>
        <w:numPr>
          <w:ilvl w:val="0"/>
          <w:numId w:val="58"/>
        </w:numPr>
        <w:tabs>
          <w:tab w:val="left" w:pos="284"/>
        </w:tabs>
        <w:ind w:left="426" w:hanging="426"/>
        <w:rPr>
          <w:rFonts w:ascii="Verdana" w:eastAsia="Calibri" w:hAnsi="Verdana" w:cs="Arial"/>
          <w:bCs/>
          <w:iCs/>
          <w:sz w:val="22"/>
          <w:lang w:val="es-CO"/>
        </w:rPr>
      </w:pPr>
      <w:r w:rsidRPr="00283FF2">
        <w:rPr>
          <w:rFonts w:ascii="Verdana" w:eastAsia="Calibri" w:hAnsi="Verdana" w:cs="Arial"/>
          <w:bCs/>
          <w:iCs/>
          <w:sz w:val="22"/>
          <w:lang w:val="es-CO"/>
        </w:rPr>
        <w:t>Si después de aplicar los criterios anteriormente mencionados persiste el empate:</w:t>
      </w:r>
    </w:p>
    <w:p w14:paraId="042BB26C" w14:textId="77777777" w:rsidR="00A9074E" w:rsidRPr="00283FF2" w:rsidRDefault="00A9074E" w:rsidP="008B35C5">
      <w:pPr>
        <w:tabs>
          <w:tab w:val="left" w:pos="284"/>
          <w:tab w:val="left" w:pos="993"/>
        </w:tabs>
        <w:ind w:left="426" w:hanging="426"/>
        <w:rPr>
          <w:rFonts w:ascii="Verdana" w:eastAsia="Calibri" w:hAnsi="Verdana" w:cs="Arial"/>
          <w:bCs/>
          <w:iCs/>
          <w:sz w:val="22"/>
          <w:lang w:val="es-CO"/>
        </w:rPr>
      </w:pPr>
    </w:p>
    <w:p w14:paraId="20025EA9" w14:textId="35B455C0" w:rsidR="005E4A88" w:rsidRPr="00283FF2" w:rsidRDefault="005E4A88" w:rsidP="008B35C5">
      <w:pPr>
        <w:tabs>
          <w:tab w:val="left" w:pos="284"/>
          <w:tab w:val="left" w:pos="993"/>
        </w:tabs>
        <w:ind w:left="426" w:hanging="426"/>
        <w:rPr>
          <w:rFonts w:ascii="Verdana" w:eastAsia="Calibri" w:hAnsi="Verdana" w:cs="Arial"/>
          <w:bCs/>
          <w:iCs/>
          <w:sz w:val="22"/>
          <w:lang w:val="es-CO"/>
        </w:rPr>
      </w:pPr>
      <w:r w:rsidRPr="00283FF2">
        <w:rPr>
          <w:rFonts w:ascii="Verdana" w:eastAsia="Calibri" w:hAnsi="Verdana" w:cs="Arial"/>
          <w:bCs/>
          <w:iCs/>
          <w:sz w:val="22"/>
          <w:lang w:val="es-CO"/>
        </w:rPr>
        <w:t xml:space="preserve">(a) La Entidad ordenará a los Proponentes empatados en orden alfabético según el nombre completo de la persona natural, la persona jurídica o el Proponente Plural. </w:t>
      </w:r>
      <w:r w:rsidRPr="00283FF2">
        <w:rPr>
          <w:rFonts w:ascii="Verdana" w:eastAsia="Calibri" w:hAnsi="Verdana" w:cs="Arial"/>
          <w:iCs/>
          <w:color w:val="000000"/>
          <w:sz w:val="22"/>
          <w:lang w:val="es-MX"/>
        </w:rPr>
        <w:t xml:space="preserve">En caso de que dos o más proponentes tengan el mismo nombre se colocará primero en el orden a quienes hayan presentado primero en el tiempo sus ofertas. </w:t>
      </w:r>
      <w:r w:rsidRPr="00283FF2">
        <w:rPr>
          <w:rFonts w:ascii="Verdana" w:eastAsia="Calibri" w:hAnsi="Verdana" w:cs="Arial"/>
          <w:bCs/>
          <w:iCs/>
          <w:sz w:val="22"/>
          <w:lang w:val="es-CO"/>
        </w:rPr>
        <w:t>Una vez ordenados, le asignará un número entero a cada uno de estos de forma ascendente, de tal manera que al primero de la lista le corresponda el 1.</w:t>
      </w:r>
    </w:p>
    <w:p w14:paraId="553157B0" w14:textId="77777777" w:rsidR="00A9074E" w:rsidRPr="00283FF2" w:rsidRDefault="00A9074E" w:rsidP="008B35C5">
      <w:pPr>
        <w:tabs>
          <w:tab w:val="left" w:pos="284"/>
          <w:tab w:val="left" w:pos="993"/>
        </w:tabs>
        <w:ind w:left="426" w:hanging="426"/>
        <w:rPr>
          <w:rFonts w:ascii="Verdana" w:eastAsia="Calibri" w:hAnsi="Verdana" w:cs="Arial"/>
          <w:bCs/>
          <w:iCs/>
          <w:sz w:val="22"/>
          <w:lang w:val="es-CO"/>
        </w:rPr>
      </w:pPr>
    </w:p>
    <w:p w14:paraId="15F64A52" w14:textId="77777777" w:rsidR="005E4A88" w:rsidRPr="00283FF2" w:rsidRDefault="005E4A88" w:rsidP="008B35C5">
      <w:pPr>
        <w:tabs>
          <w:tab w:val="left" w:pos="284"/>
          <w:tab w:val="left" w:pos="993"/>
        </w:tabs>
        <w:ind w:left="426" w:hanging="426"/>
        <w:rPr>
          <w:rFonts w:ascii="Verdana" w:eastAsia="Calibri" w:hAnsi="Verdana" w:cs="Arial"/>
          <w:bCs/>
          <w:iCs/>
          <w:sz w:val="22"/>
          <w:lang w:val="es-CO"/>
        </w:rPr>
      </w:pPr>
      <w:r w:rsidRPr="00283FF2">
        <w:rPr>
          <w:rFonts w:ascii="Verdana" w:eastAsia="Calibri" w:hAnsi="Verdana" w:cs="Arial"/>
          <w:bCs/>
          <w:iCs/>
          <w:sz w:val="22"/>
          <w:lang w:val="es-CO"/>
        </w:rPr>
        <w:t>(b) Seguidamente, la Entidad debe tomar la parte entera (números a la izquierda de la coma decimal) de la TRM que rigió el día del cierre del proceso. La Entidad debe dividir esta parte entera entre el número total de Proponentes en empate, para posteriormente tomar su residuo y utilizarlo en la selección final.</w:t>
      </w:r>
    </w:p>
    <w:p w14:paraId="6786B8EF" w14:textId="77777777" w:rsidR="00A9074E" w:rsidRPr="00283FF2" w:rsidRDefault="00A9074E" w:rsidP="008B35C5">
      <w:pPr>
        <w:tabs>
          <w:tab w:val="left" w:pos="284"/>
          <w:tab w:val="left" w:pos="993"/>
        </w:tabs>
        <w:ind w:left="426" w:hanging="426"/>
        <w:rPr>
          <w:rFonts w:ascii="Verdana" w:eastAsia="Calibri" w:hAnsi="Verdana" w:cs="Arial"/>
          <w:bCs/>
          <w:iCs/>
          <w:sz w:val="22"/>
          <w:lang w:val="es-CO"/>
        </w:rPr>
      </w:pPr>
    </w:p>
    <w:p w14:paraId="248DE5DC" w14:textId="77777777" w:rsidR="005E4A88" w:rsidRPr="00283FF2" w:rsidRDefault="005E4A88" w:rsidP="008B35C5">
      <w:pPr>
        <w:tabs>
          <w:tab w:val="left" w:pos="284"/>
          <w:tab w:val="left" w:pos="993"/>
        </w:tabs>
        <w:ind w:left="426" w:hanging="426"/>
        <w:rPr>
          <w:rFonts w:ascii="Verdana" w:eastAsia="Calibri" w:hAnsi="Verdana" w:cs="Arial"/>
          <w:bCs/>
          <w:iCs/>
          <w:sz w:val="22"/>
          <w:lang w:val="es-CO"/>
        </w:rPr>
      </w:pPr>
      <w:r w:rsidRPr="00283FF2">
        <w:rPr>
          <w:rFonts w:ascii="Verdana" w:eastAsia="Calibri" w:hAnsi="Verdana" w:cs="Arial"/>
          <w:bCs/>
          <w:iCs/>
          <w:sz w:val="22"/>
          <w:lang w:val="es-CO"/>
        </w:rPr>
        <w:t>(c) Realizados estos cálculos, la Entidad seleccionará a aquel Proponente que presente coincidencia entre el número asignado y el residuo encontrado. En caso de que el residuo sea cero (0), se escogerá al Proponente con el mayor número asignado.</w:t>
      </w:r>
    </w:p>
    <w:p w14:paraId="3783061A" w14:textId="77777777" w:rsidR="00A9074E" w:rsidRPr="00283FF2" w:rsidRDefault="00A9074E" w:rsidP="008B35C5">
      <w:pPr>
        <w:tabs>
          <w:tab w:val="left" w:pos="284"/>
          <w:tab w:val="left" w:pos="993"/>
        </w:tabs>
        <w:ind w:left="426" w:hanging="426"/>
        <w:rPr>
          <w:rFonts w:ascii="Verdana" w:eastAsia="Calibri" w:hAnsi="Verdana" w:cs="Arial"/>
          <w:bCs/>
          <w:iCs/>
          <w:sz w:val="22"/>
          <w:lang w:val="es-CO"/>
        </w:rPr>
      </w:pPr>
    </w:p>
    <w:p w14:paraId="72B7F9FE" w14:textId="22B83EEB" w:rsidR="005E4A88" w:rsidRPr="00283FF2" w:rsidRDefault="005E4A88" w:rsidP="008E2D36">
      <w:pPr>
        <w:tabs>
          <w:tab w:val="left" w:pos="284"/>
          <w:tab w:val="left" w:pos="993"/>
        </w:tabs>
        <w:rPr>
          <w:rFonts w:ascii="Verdana" w:eastAsia="Calibri" w:hAnsi="Verdana" w:cs="Arial"/>
          <w:bCs/>
          <w:iCs/>
          <w:sz w:val="22"/>
          <w:lang w:val="es-CO"/>
        </w:rPr>
      </w:pPr>
      <w:r w:rsidRPr="00283FF2">
        <w:rPr>
          <w:rFonts w:ascii="Verdana" w:eastAsia="Calibri" w:hAnsi="Verdana" w:cs="Arial"/>
          <w:b/>
          <w:iCs/>
          <w:sz w:val="22"/>
          <w:lang w:val="es-CO"/>
        </w:rPr>
        <w:t xml:space="preserve">Nota </w:t>
      </w:r>
      <w:r w:rsidR="00264E2C">
        <w:rPr>
          <w:rFonts w:ascii="Verdana" w:eastAsia="Calibri" w:hAnsi="Verdana" w:cs="Arial"/>
          <w:b/>
          <w:iCs/>
          <w:sz w:val="22"/>
          <w:lang w:val="es-CO"/>
        </w:rPr>
        <w:t>15</w:t>
      </w:r>
      <w:r w:rsidRPr="00283FF2">
        <w:rPr>
          <w:rFonts w:ascii="Verdana" w:eastAsia="Calibri" w:hAnsi="Verdana" w:cs="Arial"/>
          <w:b/>
          <w:iCs/>
          <w:sz w:val="22"/>
          <w:lang w:val="es-CO"/>
        </w:rPr>
        <w:t>:</w:t>
      </w:r>
      <w:r w:rsidRPr="00283FF2">
        <w:rPr>
          <w:rFonts w:ascii="Verdana" w:eastAsia="Calibri" w:hAnsi="Verdana" w:cs="Arial"/>
          <w:bCs/>
          <w:iCs/>
          <w:sz w:val="22"/>
          <w:lang w:val="es-CO"/>
        </w:rPr>
        <w:t xml:space="preserve">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288B751B" w14:textId="77777777" w:rsidR="00A9074E" w:rsidRPr="00283FF2" w:rsidDel="00D83B3B" w:rsidRDefault="00A9074E" w:rsidP="00F95698">
      <w:pPr>
        <w:tabs>
          <w:tab w:val="left" w:pos="284"/>
          <w:tab w:val="left" w:pos="993"/>
        </w:tabs>
        <w:rPr>
          <w:rFonts w:ascii="Verdana" w:eastAsia="Calibri" w:hAnsi="Verdana" w:cs="Arial"/>
          <w:bCs/>
          <w:iCs/>
          <w:sz w:val="22"/>
          <w:lang w:val="es-CO"/>
        </w:rPr>
      </w:pPr>
    </w:p>
    <w:p w14:paraId="16FE73A5" w14:textId="3C02D22D" w:rsidR="005E4A88" w:rsidRPr="00283FF2" w:rsidRDefault="005E4A88" w:rsidP="008E2D36">
      <w:pPr>
        <w:tabs>
          <w:tab w:val="left" w:pos="284"/>
          <w:tab w:val="left" w:pos="993"/>
        </w:tabs>
        <w:rPr>
          <w:rFonts w:ascii="Verdana" w:eastAsia="Calibri" w:hAnsi="Verdana" w:cs="Arial"/>
          <w:bCs/>
          <w:iCs/>
          <w:sz w:val="22"/>
          <w:lang w:val="es-CO"/>
        </w:rPr>
      </w:pPr>
      <w:r w:rsidRPr="00283FF2">
        <w:rPr>
          <w:rFonts w:ascii="Verdana" w:eastAsia="Calibri" w:hAnsi="Verdana" w:cs="Arial"/>
          <w:b/>
          <w:iCs/>
          <w:sz w:val="22"/>
          <w:lang w:val="es-CO"/>
        </w:rPr>
        <w:t xml:space="preserve">Nota </w:t>
      </w:r>
      <w:r w:rsidR="005F61C9">
        <w:rPr>
          <w:rFonts w:ascii="Verdana" w:eastAsia="Calibri" w:hAnsi="Verdana" w:cs="Arial"/>
          <w:b/>
          <w:iCs/>
          <w:sz w:val="22"/>
          <w:lang w:val="es-CO"/>
        </w:rPr>
        <w:t>1</w:t>
      </w:r>
      <w:r w:rsidR="00264E2C">
        <w:rPr>
          <w:rFonts w:ascii="Verdana" w:eastAsia="Calibri" w:hAnsi="Verdana" w:cs="Arial"/>
          <w:b/>
          <w:iCs/>
          <w:sz w:val="22"/>
          <w:lang w:val="es-CO"/>
        </w:rPr>
        <w:t>6</w:t>
      </w:r>
      <w:r w:rsidRPr="00283FF2">
        <w:rPr>
          <w:rFonts w:ascii="Verdana" w:eastAsia="Calibri" w:hAnsi="Verdana" w:cs="Arial"/>
          <w:bCs/>
          <w:iCs/>
          <w:sz w:val="22"/>
          <w:lang w:val="es-CO"/>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2881E8C6" w14:textId="77777777" w:rsidR="00A9074E" w:rsidRPr="00283FF2" w:rsidRDefault="00A9074E" w:rsidP="00F95698">
      <w:pPr>
        <w:tabs>
          <w:tab w:val="left" w:pos="284"/>
          <w:tab w:val="left" w:pos="993"/>
        </w:tabs>
        <w:rPr>
          <w:rFonts w:ascii="Verdana" w:eastAsia="Calibri" w:hAnsi="Verdana" w:cs="Arial"/>
          <w:bCs/>
          <w:iCs/>
          <w:sz w:val="22"/>
          <w:lang w:val="es-CO"/>
        </w:rPr>
      </w:pPr>
    </w:p>
    <w:p w14:paraId="3AA749D9" w14:textId="5345E5C8" w:rsidR="005E4A88" w:rsidRPr="00283FF2" w:rsidRDefault="005E4A88" w:rsidP="008E2D36">
      <w:pPr>
        <w:tabs>
          <w:tab w:val="left" w:pos="284"/>
          <w:tab w:val="left" w:pos="993"/>
        </w:tabs>
        <w:rPr>
          <w:rFonts w:ascii="Verdana" w:eastAsia="Calibri" w:hAnsi="Verdana" w:cs="Arial"/>
          <w:bCs/>
          <w:iCs/>
          <w:sz w:val="22"/>
          <w:lang w:val="es-CO"/>
        </w:rPr>
      </w:pPr>
      <w:r w:rsidRPr="00283FF2">
        <w:rPr>
          <w:rFonts w:ascii="Verdana" w:eastAsia="Calibri" w:hAnsi="Verdana" w:cs="Arial"/>
          <w:b/>
          <w:iCs/>
          <w:sz w:val="22"/>
          <w:lang w:val="es-CO"/>
        </w:rPr>
        <w:t xml:space="preserve">Nota </w:t>
      </w:r>
      <w:r w:rsidR="005F61C9">
        <w:rPr>
          <w:rFonts w:ascii="Verdana" w:eastAsia="Calibri" w:hAnsi="Verdana" w:cs="Arial"/>
          <w:b/>
          <w:iCs/>
          <w:sz w:val="22"/>
          <w:lang w:val="es-CO"/>
        </w:rPr>
        <w:t>1</w:t>
      </w:r>
      <w:r w:rsidR="0095675E">
        <w:rPr>
          <w:rFonts w:ascii="Verdana" w:eastAsia="Calibri" w:hAnsi="Verdana" w:cs="Arial"/>
          <w:b/>
          <w:iCs/>
          <w:sz w:val="22"/>
          <w:lang w:val="es-CO"/>
        </w:rPr>
        <w:t>7</w:t>
      </w:r>
      <w:r w:rsidRPr="00283FF2">
        <w:rPr>
          <w:rFonts w:ascii="Verdana" w:eastAsia="Calibri" w:hAnsi="Verdana" w:cs="Arial"/>
          <w:bCs/>
          <w:iCs/>
          <w:sz w:val="22"/>
          <w:lang w:val="es-CO"/>
        </w:rPr>
        <w:t>: Conforme con el artículo 18</w:t>
      </w:r>
      <w:r w:rsidR="00852029" w:rsidRPr="00283FF2">
        <w:rPr>
          <w:rFonts w:ascii="Verdana" w:eastAsia="Calibri" w:hAnsi="Verdana" w:cs="Arial"/>
          <w:bCs/>
          <w:iCs/>
          <w:sz w:val="22"/>
          <w:lang w:val="es-CO"/>
        </w:rPr>
        <w:t xml:space="preserve"> </w:t>
      </w:r>
      <w:r w:rsidRPr="00283FF2">
        <w:rPr>
          <w:rFonts w:ascii="Verdana" w:eastAsia="Calibri" w:hAnsi="Verdana" w:cs="Arial"/>
          <w:bCs/>
          <w:iCs/>
          <w:sz w:val="22"/>
          <w:lang w:val="es-CO"/>
        </w:rPr>
        <w:t xml:space="preserve">de la Ley 1712 de 2014 y los artículos 5 y 6 de la Ley 1581 de 2012, la Entidad garantizará el derecho a la reserva legal de toda aquella información que acredita el cumplimiento de los factores de desempate de: i) las mujeres víctimas de violencia intrafamiliar, </w:t>
      </w:r>
      <w:proofErr w:type="spellStart"/>
      <w:r w:rsidRPr="00283FF2">
        <w:rPr>
          <w:rFonts w:ascii="Verdana" w:eastAsia="Calibri" w:hAnsi="Verdana" w:cs="Arial"/>
          <w:bCs/>
          <w:iCs/>
          <w:sz w:val="22"/>
          <w:lang w:val="es-CO"/>
        </w:rPr>
        <w:t>ii</w:t>
      </w:r>
      <w:proofErr w:type="spellEnd"/>
      <w:r w:rsidRPr="00283FF2">
        <w:rPr>
          <w:rFonts w:ascii="Verdana" w:eastAsia="Calibri" w:hAnsi="Verdana" w:cs="Arial"/>
          <w:bCs/>
          <w:iCs/>
          <w:sz w:val="22"/>
          <w:lang w:val="es-CO"/>
        </w:rPr>
        <w:t xml:space="preserve">) las personas en proceso de reincorporación y/o reintegración y </w:t>
      </w:r>
      <w:proofErr w:type="spellStart"/>
      <w:r w:rsidRPr="00283FF2">
        <w:rPr>
          <w:rFonts w:ascii="Verdana" w:eastAsia="Calibri" w:hAnsi="Verdana" w:cs="Arial"/>
          <w:bCs/>
          <w:iCs/>
          <w:sz w:val="22"/>
          <w:lang w:val="es-CO"/>
        </w:rPr>
        <w:t>iii</w:t>
      </w:r>
      <w:proofErr w:type="spellEnd"/>
      <w:r w:rsidRPr="00283FF2">
        <w:rPr>
          <w:rFonts w:ascii="Verdana" w:eastAsia="Calibri" w:hAnsi="Verdana" w:cs="Arial"/>
          <w:bCs/>
          <w:iCs/>
          <w:sz w:val="22"/>
          <w:lang w:val="es-CO"/>
        </w:rPr>
        <w:t xml:space="preserve">) la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w:t>
      </w:r>
    </w:p>
    <w:p w14:paraId="6ADBEDC5" w14:textId="77777777" w:rsidR="00A9074E" w:rsidRPr="00283FF2" w:rsidRDefault="00A9074E" w:rsidP="00F95698">
      <w:pPr>
        <w:tabs>
          <w:tab w:val="left" w:pos="284"/>
          <w:tab w:val="left" w:pos="993"/>
        </w:tabs>
        <w:rPr>
          <w:rFonts w:ascii="Verdana" w:eastAsia="Calibri" w:hAnsi="Verdana" w:cs="Arial"/>
          <w:bCs/>
          <w:iCs/>
          <w:sz w:val="22"/>
          <w:lang w:val="es-CO"/>
        </w:rPr>
      </w:pPr>
    </w:p>
    <w:p w14:paraId="3EC8D98E" w14:textId="77777777" w:rsidR="005E4A88" w:rsidRPr="00283FF2" w:rsidRDefault="005E4A88" w:rsidP="008E2D36">
      <w:pPr>
        <w:tabs>
          <w:tab w:val="left" w:pos="284"/>
          <w:tab w:val="left" w:pos="993"/>
        </w:tabs>
        <w:rPr>
          <w:rFonts w:ascii="Verdana" w:eastAsia="Calibri" w:hAnsi="Verdana" w:cs="Arial"/>
          <w:bCs/>
          <w:iCs/>
          <w:sz w:val="22"/>
          <w:lang w:val="es-CO"/>
        </w:rPr>
      </w:pPr>
      <w:r w:rsidRPr="00283FF2">
        <w:rPr>
          <w:rFonts w:ascii="Verdana" w:eastAsia="Calibri" w:hAnsi="Verdana" w:cs="Arial"/>
          <w:bCs/>
          <w:iCs/>
          <w:sz w:val="22"/>
          <w:lang w:val="es-CO"/>
        </w:rPr>
        <w:t xml:space="preserve">De acuerdo con lo anterior, en la plataforma del SECOP no se publicará la información relacionada con los factores de desempate de personas en procesos de reincorporación o reintegración o mujeres víctimas de violencia intrafamiliar o la población indígena, negra, afrocolombiana, raizal, palenquera, </w:t>
      </w:r>
      <w:proofErr w:type="spellStart"/>
      <w:r w:rsidRPr="00283FF2">
        <w:rPr>
          <w:rFonts w:ascii="Verdana" w:eastAsia="Calibri" w:hAnsi="Verdana" w:cs="Arial"/>
          <w:bCs/>
          <w:iCs/>
          <w:sz w:val="22"/>
          <w:lang w:val="es-CO"/>
        </w:rPr>
        <w:t>Rrom</w:t>
      </w:r>
      <w:proofErr w:type="spellEnd"/>
      <w:r w:rsidRPr="00283FF2">
        <w:rPr>
          <w:rFonts w:ascii="Verdana" w:eastAsia="Calibri" w:hAnsi="Verdana" w:cs="Arial"/>
          <w:bCs/>
          <w:iCs/>
          <w:sz w:val="22"/>
          <w:lang w:val="es-CO"/>
        </w:rPr>
        <w:t xml:space="preserve"> o gitana, puesto que su público conocimiento puede afectar el derecho a la intimidad de los oferentes o de sus trabajadores o socios o accionistas.</w:t>
      </w:r>
    </w:p>
    <w:p w14:paraId="3CD08310" w14:textId="77777777" w:rsidR="00A9074E" w:rsidRPr="00283FF2" w:rsidRDefault="00A9074E" w:rsidP="00F95698">
      <w:pPr>
        <w:tabs>
          <w:tab w:val="left" w:pos="284"/>
          <w:tab w:val="left" w:pos="993"/>
        </w:tabs>
        <w:rPr>
          <w:rFonts w:ascii="Verdana" w:eastAsia="Calibri" w:hAnsi="Verdana" w:cs="Arial"/>
          <w:bCs/>
          <w:iCs/>
          <w:sz w:val="22"/>
          <w:lang w:val="es-CO"/>
        </w:rPr>
      </w:pPr>
    </w:p>
    <w:p w14:paraId="0BFF9FE4" w14:textId="3B8D16E7" w:rsidR="007A75D7" w:rsidRPr="00283FF2" w:rsidRDefault="005E4A88" w:rsidP="00922996">
      <w:pPr>
        <w:rPr>
          <w:rFonts w:ascii="Verdana" w:eastAsia="Calibri" w:hAnsi="Verdana" w:cs="Arial"/>
          <w:bCs/>
          <w:iCs/>
          <w:sz w:val="22"/>
          <w:lang w:val="es-CO"/>
        </w:rPr>
      </w:pPr>
      <w:r w:rsidRPr="00283FF2">
        <w:rPr>
          <w:rFonts w:ascii="Verdana" w:eastAsia="Calibri" w:hAnsi="Verdana" w:cs="Arial"/>
          <w:b/>
          <w:iCs/>
          <w:sz w:val="22"/>
          <w:lang w:val="es-CO"/>
        </w:rPr>
        <w:t xml:space="preserve">Nota </w:t>
      </w:r>
      <w:r w:rsidR="005F61C9">
        <w:rPr>
          <w:rFonts w:ascii="Verdana" w:eastAsia="Calibri" w:hAnsi="Verdana" w:cs="Arial"/>
          <w:b/>
          <w:iCs/>
          <w:sz w:val="22"/>
          <w:lang w:val="es-CO"/>
        </w:rPr>
        <w:t>1</w:t>
      </w:r>
      <w:r w:rsidR="0095675E">
        <w:rPr>
          <w:rFonts w:ascii="Verdana" w:eastAsia="Calibri" w:hAnsi="Verdana" w:cs="Arial"/>
          <w:b/>
          <w:iCs/>
          <w:sz w:val="22"/>
          <w:lang w:val="es-CO"/>
        </w:rPr>
        <w:t>8</w:t>
      </w:r>
      <w:r w:rsidRPr="00283FF2">
        <w:rPr>
          <w:rFonts w:ascii="Verdana" w:eastAsia="Calibri" w:hAnsi="Verdana" w:cs="Arial"/>
          <w:b/>
          <w:iCs/>
          <w:sz w:val="22"/>
          <w:lang w:val="es-CO"/>
        </w:rPr>
        <w:t>:</w:t>
      </w:r>
      <w:r w:rsidRPr="00283FF2">
        <w:rPr>
          <w:rFonts w:ascii="Verdana" w:eastAsia="Calibri" w:hAnsi="Verdana" w:cs="Arial"/>
          <w:bCs/>
          <w:iCs/>
          <w:sz w:val="22"/>
          <w:lang w:val="es-CO"/>
        </w:rPr>
        <w:t xml:space="preserve"> Para efectos de los factores de desempate dispuestos en este numeral, se entiende por experiencia acreditada en la oferta, la sumatoria de los contratos que demuestren la experiencia general de la actividad principal, expresados en salarios mínimos mensuales legales vigentes (SMMLV).</w:t>
      </w:r>
    </w:p>
    <w:p w14:paraId="53CD4466" w14:textId="77777777" w:rsidR="00922996" w:rsidRPr="00283FF2" w:rsidRDefault="00922996" w:rsidP="00922996">
      <w:pPr>
        <w:rPr>
          <w:rFonts w:ascii="Verdana" w:eastAsia="Calibri" w:hAnsi="Verdana" w:cs="Arial"/>
          <w:bCs/>
          <w:iCs/>
          <w:sz w:val="22"/>
          <w:lang w:val="es-CO"/>
        </w:rPr>
      </w:pPr>
    </w:p>
    <w:p w14:paraId="0FB4519B" w14:textId="3E50C608" w:rsidR="000D0676" w:rsidRPr="00283FF2" w:rsidRDefault="0027768B" w:rsidP="0027768B">
      <w:pPr>
        <w:pStyle w:val="Heading1"/>
        <w:rPr>
          <w:rFonts w:ascii="Verdana" w:hAnsi="Verdana"/>
          <w:sz w:val="22"/>
          <w:szCs w:val="22"/>
        </w:rPr>
      </w:pPr>
      <w:bookmarkStart w:id="787" w:name="_Toc216429143"/>
      <w:r w:rsidRPr="00283FF2">
        <w:rPr>
          <w:rFonts w:ascii="Verdana" w:hAnsi="Verdana"/>
          <w:sz w:val="22"/>
          <w:szCs w:val="22"/>
        </w:rPr>
        <w:t>OFERTA ECONÓMICA</w:t>
      </w:r>
      <w:bookmarkEnd w:id="787"/>
    </w:p>
    <w:p w14:paraId="09C28FFC" w14:textId="081A5E1D" w:rsidR="0027768B" w:rsidRPr="00283FF2" w:rsidRDefault="0027768B" w:rsidP="0027768B">
      <w:pPr>
        <w:rPr>
          <w:rFonts w:ascii="Verdana" w:hAnsi="Verdana"/>
          <w:sz w:val="22"/>
          <w:lang w:val="es-CO"/>
        </w:rPr>
      </w:pPr>
    </w:p>
    <w:p w14:paraId="1A05B1C0" w14:textId="61E47B85" w:rsidR="004F4068" w:rsidRPr="00283FF2" w:rsidRDefault="004F4068" w:rsidP="004F4068">
      <w:pPr>
        <w:rPr>
          <w:rFonts w:ascii="Verdana" w:hAnsi="Verdana"/>
          <w:sz w:val="22"/>
          <w:lang w:val="es-CO"/>
        </w:rPr>
      </w:pPr>
      <w:r w:rsidRPr="00283FF2">
        <w:rPr>
          <w:rFonts w:ascii="Verdana" w:hAnsi="Verdana"/>
          <w:sz w:val="22"/>
          <w:highlight w:val="lightGray"/>
          <w:lang w:val="es-CO"/>
        </w:rPr>
        <w:t xml:space="preserve">[La </w:t>
      </w:r>
      <w:r w:rsidR="242AA2CE" w:rsidRPr="00283FF2">
        <w:rPr>
          <w:rFonts w:ascii="Verdana" w:hAnsi="Verdana"/>
          <w:sz w:val="22"/>
          <w:highlight w:val="lightGray"/>
          <w:lang w:val="es-CO"/>
        </w:rPr>
        <w:t>E</w:t>
      </w:r>
      <w:r w:rsidRPr="00283FF2">
        <w:rPr>
          <w:rFonts w:ascii="Verdana" w:hAnsi="Verdana"/>
          <w:sz w:val="22"/>
          <w:highlight w:val="lightGray"/>
          <w:lang w:val="es-CO"/>
        </w:rPr>
        <w:t xml:space="preserve">ntidad deberá indicar si la forma de pago es por </w:t>
      </w:r>
      <w:r w:rsidR="00F35647" w:rsidRPr="00283FF2">
        <w:rPr>
          <w:rFonts w:ascii="Verdana" w:hAnsi="Verdana"/>
          <w:sz w:val="22"/>
          <w:highlight w:val="lightGray"/>
          <w:lang w:val="es-CO"/>
        </w:rPr>
        <w:t>P</w:t>
      </w:r>
      <w:r w:rsidRPr="00283FF2">
        <w:rPr>
          <w:rFonts w:ascii="Verdana" w:hAnsi="Verdana"/>
          <w:sz w:val="22"/>
          <w:highlight w:val="lightGray"/>
          <w:lang w:val="es-CO"/>
        </w:rPr>
        <w:t xml:space="preserve">recio </w:t>
      </w:r>
      <w:r w:rsidR="00F35647" w:rsidRPr="00283FF2">
        <w:rPr>
          <w:rFonts w:ascii="Verdana" w:hAnsi="Verdana"/>
          <w:sz w:val="22"/>
          <w:highlight w:val="lightGray"/>
          <w:lang w:val="es-CO"/>
        </w:rPr>
        <w:t>G</w:t>
      </w:r>
      <w:r w:rsidRPr="00283FF2">
        <w:rPr>
          <w:rFonts w:ascii="Verdana" w:hAnsi="Verdana"/>
          <w:sz w:val="22"/>
          <w:highlight w:val="lightGray"/>
          <w:lang w:val="es-CO"/>
        </w:rPr>
        <w:t xml:space="preserve">lobal o precio unitario. El </w:t>
      </w:r>
      <w:r w:rsidR="00C94062" w:rsidRPr="00283FF2">
        <w:rPr>
          <w:rFonts w:ascii="Verdana" w:hAnsi="Verdana"/>
          <w:sz w:val="22"/>
          <w:highlight w:val="lightGray"/>
          <w:lang w:val="es-CO"/>
        </w:rPr>
        <w:t>“</w:t>
      </w:r>
      <w:r w:rsidRPr="00283FF2">
        <w:rPr>
          <w:rFonts w:ascii="Verdana" w:hAnsi="Verdana"/>
          <w:sz w:val="22"/>
          <w:highlight w:val="lightGray"/>
          <w:lang w:val="es-CO"/>
        </w:rPr>
        <w:t>Anexo 1 – Anexo Técnico</w:t>
      </w:r>
      <w:r w:rsidR="00C94062" w:rsidRPr="00283FF2">
        <w:rPr>
          <w:rFonts w:ascii="Verdana" w:hAnsi="Verdana"/>
          <w:sz w:val="22"/>
          <w:highlight w:val="lightGray"/>
          <w:lang w:val="es-CO"/>
        </w:rPr>
        <w:t>”</w:t>
      </w:r>
      <w:r w:rsidRPr="00283FF2">
        <w:rPr>
          <w:rFonts w:ascii="Verdana" w:hAnsi="Verdana"/>
          <w:sz w:val="22"/>
          <w:highlight w:val="lightGray"/>
          <w:lang w:val="es-CO"/>
        </w:rPr>
        <w:t xml:space="preserve"> y el </w:t>
      </w:r>
      <w:r w:rsidR="00C94062" w:rsidRPr="00283FF2">
        <w:rPr>
          <w:rFonts w:ascii="Verdana" w:hAnsi="Verdana"/>
          <w:sz w:val="22"/>
          <w:highlight w:val="lightGray"/>
          <w:lang w:val="es-CO"/>
        </w:rPr>
        <w:t>“</w:t>
      </w:r>
      <w:r w:rsidRPr="00283FF2">
        <w:rPr>
          <w:rFonts w:ascii="Verdana" w:hAnsi="Verdana"/>
          <w:sz w:val="22"/>
          <w:highlight w:val="lightGray"/>
          <w:lang w:val="es-CO"/>
        </w:rPr>
        <w:t>Formulario 1 – Formulario propuesta económica</w:t>
      </w:r>
      <w:r w:rsidR="00C94062" w:rsidRPr="00283FF2">
        <w:rPr>
          <w:rFonts w:ascii="Verdana" w:hAnsi="Verdana"/>
          <w:sz w:val="22"/>
          <w:highlight w:val="lightGray"/>
          <w:lang w:val="es-CO"/>
        </w:rPr>
        <w:t>”</w:t>
      </w:r>
      <w:r w:rsidRPr="00283FF2">
        <w:rPr>
          <w:rFonts w:ascii="Verdana" w:hAnsi="Verdana"/>
          <w:sz w:val="22"/>
          <w:highlight w:val="lightGray"/>
          <w:lang w:val="es-CO"/>
        </w:rPr>
        <w:t xml:space="preserve"> debe ser concordante con la modalidad de pago seleccionada]</w:t>
      </w:r>
    </w:p>
    <w:p w14:paraId="303A8B43" w14:textId="77777777" w:rsidR="00A67BF0" w:rsidRPr="00283FF2" w:rsidRDefault="00A67BF0" w:rsidP="004F4068">
      <w:pPr>
        <w:rPr>
          <w:rFonts w:ascii="Verdana" w:hAnsi="Verdana"/>
          <w:sz w:val="22"/>
          <w:lang w:val="es-CO"/>
        </w:rPr>
      </w:pPr>
    </w:p>
    <w:p w14:paraId="6780C70C" w14:textId="23244188" w:rsidR="004F4068" w:rsidRPr="00283FF2" w:rsidRDefault="004F4068" w:rsidP="004F4068">
      <w:pPr>
        <w:rPr>
          <w:rFonts w:ascii="Verdana" w:hAnsi="Verdana"/>
          <w:sz w:val="22"/>
          <w:lang w:val="es-CO"/>
        </w:rPr>
      </w:pPr>
      <w:r w:rsidRPr="00283FF2">
        <w:rPr>
          <w:rFonts w:ascii="Verdana" w:hAnsi="Verdana"/>
          <w:sz w:val="22"/>
          <w:lang w:val="es-CO"/>
        </w:rPr>
        <w:t xml:space="preserve">La oferta económica será el valor total indicado en la propuesta económica o el obtenido de la corrección aritmética. </w:t>
      </w:r>
      <w:r w:rsidRPr="00283FF2">
        <w:rPr>
          <w:rFonts w:ascii="Verdana" w:hAnsi="Verdana"/>
          <w:sz w:val="22"/>
          <w:highlight w:val="lightGray"/>
          <w:lang w:val="es-CO"/>
        </w:rPr>
        <w:t xml:space="preserve">[La </w:t>
      </w:r>
      <w:r w:rsidR="37EE76BF" w:rsidRPr="00283FF2">
        <w:rPr>
          <w:rFonts w:ascii="Verdana" w:hAnsi="Verdana"/>
          <w:sz w:val="22"/>
          <w:highlight w:val="lightGray"/>
          <w:lang w:val="es-CO"/>
        </w:rPr>
        <w:t>E</w:t>
      </w:r>
      <w:r w:rsidRPr="00283FF2">
        <w:rPr>
          <w:rFonts w:ascii="Verdana" w:hAnsi="Verdana"/>
          <w:sz w:val="22"/>
          <w:highlight w:val="lightGray"/>
          <w:lang w:val="es-CO"/>
        </w:rPr>
        <w:t xml:space="preserve">ntidad debe configurar el </w:t>
      </w:r>
      <w:r w:rsidR="04F85B92" w:rsidRPr="00283FF2">
        <w:rPr>
          <w:rFonts w:ascii="Verdana" w:hAnsi="Verdana"/>
          <w:sz w:val="22"/>
          <w:highlight w:val="lightGray"/>
          <w:lang w:val="es-CO"/>
        </w:rPr>
        <w:t>F</w:t>
      </w:r>
      <w:r w:rsidRPr="00283FF2">
        <w:rPr>
          <w:rFonts w:ascii="Verdana" w:hAnsi="Verdana"/>
          <w:sz w:val="22"/>
          <w:highlight w:val="lightGray"/>
          <w:lang w:val="es-CO"/>
        </w:rPr>
        <w:t xml:space="preserve">ormato de oferta económica que se presenta en el </w:t>
      </w:r>
      <w:r w:rsidR="00C94062" w:rsidRPr="00283FF2">
        <w:rPr>
          <w:rFonts w:ascii="Verdana" w:hAnsi="Verdana"/>
          <w:sz w:val="22"/>
          <w:highlight w:val="lightGray"/>
          <w:lang w:val="es-CO"/>
        </w:rPr>
        <w:t>“</w:t>
      </w:r>
      <w:r w:rsidRPr="00283FF2">
        <w:rPr>
          <w:rFonts w:ascii="Verdana" w:hAnsi="Verdana"/>
          <w:sz w:val="22"/>
          <w:highlight w:val="lightGray"/>
          <w:lang w:val="es-CO"/>
        </w:rPr>
        <w:t>Formulario 1 – Propuesta económica</w:t>
      </w:r>
      <w:r w:rsidR="00C94062" w:rsidRPr="00283FF2">
        <w:rPr>
          <w:rFonts w:ascii="Verdana" w:hAnsi="Verdana"/>
          <w:sz w:val="22"/>
          <w:highlight w:val="lightGray"/>
          <w:lang w:val="es-CO"/>
        </w:rPr>
        <w:t>”</w:t>
      </w:r>
      <w:r w:rsidRPr="00283FF2">
        <w:rPr>
          <w:rFonts w:ascii="Verdana" w:hAnsi="Verdana"/>
          <w:sz w:val="22"/>
          <w:highlight w:val="lightGray"/>
          <w:lang w:val="es-CO"/>
        </w:rPr>
        <w:t xml:space="preserve">, para que sea diligenciado por los </w:t>
      </w:r>
      <w:r w:rsidR="169B9AF4" w:rsidRPr="00283FF2">
        <w:rPr>
          <w:rFonts w:ascii="Verdana" w:hAnsi="Verdana"/>
          <w:sz w:val="22"/>
          <w:highlight w:val="lightGray"/>
          <w:lang w:val="es-CO"/>
        </w:rPr>
        <w:t>P</w:t>
      </w:r>
      <w:r w:rsidRPr="00283FF2">
        <w:rPr>
          <w:rFonts w:ascii="Verdana" w:hAnsi="Verdana"/>
          <w:sz w:val="22"/>
          <w:highlight w:val="lightGray"/>
          <w:lang w:val="es-CO"/>
        </w:rPr>
        <w:t>roponentes]</w:t>
      </w:r>
      <w:r w:rsidRPr="00283FF2">
        <w:rPr>
          <w:rFonts w:ascii="Verdana" w:hAnsi="Verdana"/>
          <w:sz w:val="22"/>
          <w:lang w:val="es-CO"/>
        </w:rPr>
        <w:t>.</w:t>
      </w:r>
    </w:p>
    <w:p w14:paraId="42ACFE7B" w14:textId="77777777" w:rsidR="009D6B62" w:rsidRPr="00283FF2" w:rsidRDefault="009D6B62" w:rsidP="004F4068">
      <w:pPr>
        <w:rPr>
          <w:rFonts w:ascii="Verdana" w:hAnsi="Verdana"/>
          <w:sz w:val="22"/>
          <w:lang w:val="es-CO"/>
        </w:rPr>
      </w:pPr>
    </w:p>
    <w:p w14:paraId="52610F52" w14:textId="40F2D2A0" w:rsidR="004F4068" w:rsidRPr="00283FF2" w:rsidRDefault="004F4068" w:rsidP="004F4068">
      <w:pPr>
        <w:rPr>
          <w:rFonts w:ascii="Verdana" w:hAnsi="Verdana"/>
          <w:sz w:val="22"/>
          <w:lang w:val="es-CO"/>
        </w:rPr>
      </w:pPr>
      <w:r w:rsidRPr="00283FF2">
        <w:rPr>
          <w:rFonts w:ascii="Verdana" w:hAnsi="Verdana"/>
          <w:sz w:val="22"/>
          <w:lang w:val="es-CO"/>
        </w:rPr>
        <w:t xml:space="preserve">El valor de la propuesta económica debe ser presentado en </w:t>
      </w:r>
      <w:r w:rsidR="00315C8F" w:rsidRPr="00283FF2">
        <w:rPr>
          <w:rFonts w:ascii="Verdana" w:hAnsi="Verdana"/>
          <w:sz w:val="22"/>
          <w:lang w:val="es-CO"/>
        </w:rPr>
        <w:t>P</w:t>
      </w:r>
      <w:r w:rsidRPr="00283FF2">
        <w:rPr>
          <w:rFonts w:ascii="Verdana" w:hAnsi="Verdana"/>
          <w:sz w:val="22"/>
          <w:lang w:val="es-CO"/>
        </w:rPr>
        <w:t xml:space="preserve">esos </w:t>
      </w:r>
      <w:r w:rsidR="00315C8F" w:rsidRPr="00283FF2">
        <w:rPr>
          <w:rFonts w:ascii="Verdana" w:hAnsi="Verdana"/>
          <w:sz w:val="22"/>
          <w:lang w:val="es-CO"/>
        </w:rPr>
        <w:t>C</w:t>
      </w:r>
      <w:r w:rsidRPr="00283FF2">
        <w:rPr>
          <w:rFonts w:ascii="Verdana" w:hAnsi="Verdana"/>
          <w:sz w:val="22"/>
          <w:lang w:val="es-CO"/>
        </w:rPr>
        <w:t>olombianos y contemplar todos los costos directos e indirectos para la completa y adecuada ejecución de</w:t>
      </w:r>
      <w:r w:rsidR="00260AAA" w:rsidRPr="00283FF2">
        <w:rPr>
          <w:rFonts w:ascii="Verdana" w:hAnsi="Verdana"/>
          <w:sz w:val="22"/>
          <w:lang w:val="es-CO"/>
        </w:rPr>
        <w:t>l</w:t>
      </w:r>
      <w:r w:rsidRPr="00283FF2">
        <w:rPr>
          <w:rFonts w:ascii="Verdana" w:hAnsi="Verdana"/>
          <w:sz w:val="22"/>
          <w:lang w:val="es-CO"/>
        </w:rPr>
        <w:t xml:space="preserve"> </w:t>
      </w:r>
      <w:r w:rsidR="00260AAA" w:rsidRPr="00283FF2">
        <w:rPr>
          <w:rFonts w:ascii="Verdana" w:hAnsi="Verdana"/>
          <w:sz w:val="22"/>
          <w:lang w:val="es-CO"/>
        </w:rPr>
        <w:t xml:space="preserve">proyecto de consultoría </w:t>
      </w:r>
      <w:r w:rsidRPr="00283FF2">
        <w:rPr>
          <w:rFonts w:ascii="Verdana" w:hAnsi="Verdana"/>
          <w:sz w:val="22"/>
          <w:lang w:val="es-CO"/>
        </w:rPr>
        <w:t xml:space="preserve">del proceso, los </w:t>
      </w:r>
      <w:r w:rsidR="00F35647" w:rsidRPr="00283FF2">
        <w:rPr>
          <w:rFonts w:ascii="Verdana" w:hAnsi="Verdana"/>
          <w:sz w:val="22"/>
          <w:lang w:val="es-CO"/>
        </w:rPr>
        <w:t>R</w:t>
      </w:r>
      <w:r w:rsidRPr="00283FF2">
        <w:rPr>
          <w:rFonts w:ascii="Verdana" w:hAnsi="Verdana"/>
          <w:sz w:val="22"/>
          <w:lang w:val="es-CO"/>
        </w:rPr>
        <w:t xml:space="preserve">iesgos y la administración de estos. </w:t>
      </w:r>
    </w:p>
    <w:p w14:paraId="7EF73709" w14:textId="77777777" w:rsidR="00A67BF0" w:rsidRPr="00283FF2" w:rsidRDefault="00A67BF0" w:rsidP="004F4068">
      <w:pPr>
        <w:rPr>
          <w:rFonts w:ascii="Verdana" w:hAnsi="Verdana"/>
          <w:sz w:val="22"/>
          <w:lang w:val="es-CO"/>
        </w:rPr>
      </w:pPr>
    </w:p>
    <w:p w14:paraId="70958F35" w14:textId="667D52E6" w:rsidR="004F4068" w:rsidRPr="00283FF2" w:rsidRDefault="004F4068" w:rsidP="004F4068">
      <w:pPr>
        <w:rPr>
          <w:rFonts w:ascii="Verdana" w:hAnsi="Verdana"/>
          <w:sz w:val="22"/>
          <w:lang w:val="es-CO"/>
        </w:rPr>
      </w:pPr>
      <w:r w:rsidRPr="00283FF2">
        <w:rPr>
          <w:rFonts w:ascii="Verdana" w:hAnsi="Verdana"/>
          <w:sz w:val="22"/>
          <w:lang w:val="es-CO"/>
        </w:rPr>
        <w:t xml:space="preserve">Al formular la oferta, el </w:t>
      </w:r>
      <w:r w:rsidR="06E6627C" w:rsidRPr="00283FF2">
        <w:rPr>
          <w:rFonts w:ascii="Verdana" w:hAnsi="Verdana"/>
          <w:sz w:val="22"/>
          <w:lang w:val="es-CO"/>
        </w:rPr>
        <w:t>P</w:t>
      </w:r>
      <w:r w:rsidRPr="00283FF2">
        <w:rPr>
          <w:rFonts w:ascii="Verdana" w:hAnsi="Verdana"/>
          <w:sz w:val="22"/>
          <w:lang w:val="es-CO"/>
        </w:rPr>
        <w:t xml:space="preserve">roponente acepta que estarán a </w:t>
      </w:r>
      <w:r w:rsidR="00C04042" w:rsidRPr="00283FF2">
        <w:rPr>
          <w:rFonts w:ascii="Verdana" w:hAnsi="Verdana"/>
          <w:sz w:val="22"/>
          <w:lang w:val="es-CO"/>
        </w:rPr>
        <w:t xml:space="preserve">su </w:t>
      </w:r>
      <w:r w:rsidRPr="00283FF2">
        <w:rPr>
          <w:rFonts w:ascii="Verdana" w:hAnsi="Verdana"/>
          <w:sz w:val="22"/>
          <w:lang w:val="es-CO"/>
        </w:rPr>
        <w:t xml:space="preserve">cargo todos los impuestos, tasas y contribuciones establecidos por las diferentes autoridades nacionales, departamentales o municipales y dentro de estos mismos niveles territoriales, los impuestos, tasas y contribuciones </w:t>
      </w:r>
      <w:r w:rsidR="005F3CE2" w:rsidRPr="00283FF2">
        <w:rPr>
          <w:rFonts w:ascii="Verdana" w:hAnsi="Verdana"/>
          <w:sz w:val="22"/>
          <w:lang w:val="es-CO"/>
        </w:rPr>
        <w:t>fijados</w:t>
      </w:r>
      <w:r w:rsidRPr="00283FF2">
        <w:rPr>
          <w:rFonts w:ascii="Verdana" w:hAnsi="Verdana"/>
          <w:sz w:val="22"/>
          <w:lang w:val="es-CO"/>
        </w:rPr>
        <w:t xml:space="preserve"> por las diferentes autoridades</w:t>
      </w:r>
      <w:r w:rsidR="009F697A" w:rsidRPr="00283FF2">
        <w:rPr>
          <w:rFonts w:ascii="Verdana" w:hAnsi="Verdana"/>
          <w:sz w:val="22"/>
          <w:lang w:val="es-CO"/>
        </w:rPr>
        <w:t>, de igual forma deberá enviarse la oferta debidamente suscrita por el representante legal del proponente</w:t>
      </w:r>
      <w:r w:rsidRPr="00283FF2">
        <w:rPr>
          <w:rFonts w:ascii="Verdana" w:hAnsi="Verdana"/>
          <w:sz w:val="22"/>
          <w:lang w:val="es-CO"/>
        </w:rPr>
        <w:t xml:space="preserve">. </w:t>
      </w:r>
    </w:p>
    <w:p w14:paraId="4B40CEB9" w14:textId="77777777" w:rsidR="00A67BF0" w:rsidRPr="00283FF2" w:rsidRDefault="00A67BF0" w:rsidP="004F4068">
      <w:pPr>
        <w:rPr>
          <w:rFonts w:ascii="Verdana" w:hAnsi="Verdana"/>
          <w:sz w:val="22"/>
          <w:lang w:val="es-CO"/>
        </w:rPr>
      </w:pPr>
    </w:p>
    <w:p w14:paraId="76992E69" w14:textId="18D8D159" w:rsidR="0027768B" w:rsidRPr="00283FF2" w:rsidRDefault="004F4068" w:rsidP="004F4068">
      <w:pPr>
        <w:rPr>
          <w:rFonts w:ascii="Verdana" w:hAnsi="Verdana"/>
          <w:sz w:val="22"/>
          <w:lang w:val="es-CO"/>
        </w:rPr>
      </w:pPr>
      <w:r w:rsidRPr="00283FF2">
        <w:rPr>
          <w:rFonts w:ascii="Verdana" w:hAnsi="Verdana"/>
          <w:sz w:val="22"/>
          <w:highlight w:val="lightGray"/>
          <w:lang w:val="es-CO"/>
        </w:rPr>
        <w:t xml:space="preserve">[La </w:t>
      </w:r>
      <w:r w:rsidR="3E550D23"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2FF4388E" w:rsidRPr="00283FF2">
        <w:rPr>
          <w:rFonts w:ascii="Verdana" w:hAnsi="Verdana"/>
          <w:sz w:val="22"/>
          <w:highlight w:val="lightGray"/>
          <w:lang w:val="es-CO"/>
        </w:rPr>
        <w:t>E</w:t>
      </w:r>
      <w:r w:rsidRPr="00283FF2">
        <w:rPr>
          <w:rFonts w:ascii="Verdana" w:hAnsi="Verdana"/>
          <w:sz w:val="22"/>
          <w:highlight w:val="lightGray"/>
          <w:lang w:val="es-CO"/>
        </w:rPr>
        <w:t xml:space="preserve">statal en esta sección o en el “Formulario 1 – Formulario del presupuesto oficial” discriminará los impuestos, tasas o contribuciones que aplican al </w:t>
      </w:r>
      <w:r w:rsidR="3D4803DA"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213EA790" w:rsidRPr="00283FF2">
        <w:rPr>
          <w:rFonts w:ascii="Verdana" w:hAnsi="Verdana"/>
          <w:sz w:val="22"/>
          <w:highlight w:val="lightGray"/>
          <w:lang w:val="es-CO"/>
        </w:rPr>
        <w:t>C</w:t>
      </w:r>
      <w:r w:rsidRPr="00283FF2">
        <w:rPr>
          <w:rFonts w:ascii="Verdana" w:hAnsi="Verdana"/>
          <w:sz w:val="22"/>
          <w:highlight w:val="lightGray"/>
          <w:lang w:val="es-CO"/>
        </w:rPr>
        <w:t>ontratación. Los oferentes tendrán en cuenta está información al presentar su oferta]</w:t>
      </w:r>
    </w:p>
    <w:p w14:paraId="2044EFA2" w14:textId="0FA9EEE6" w:rsidR="00A67BF0" w:rsidRPr="00283FF2" w:rsidRDefault="00A67BF0" w:rsidP="004F4068">
      <w:pPr>
        <w:rPr>
          <w:rFonts w:ascii="Verdana" w:hAnsi="Verdana"/>
          <w:sz w:val="22"/>
          <w:lang w:val="es-CO"/>
        </w:rPr>
      </w:pPr>
    </w:p>
    <w:p w14:paraId="57AFD094" w14:textId="77777777" w:rsidR="005E6690" w:rsidRPr="00283FF2" w:rsidRDefault="005E6690" w:rsidP="00506E5F">
      <w:pPr>
        <w:pStyle w:val="ListParagraph"/>
        <w:keepNext/>
        <w:keepLines/>
        <w:ind w:left="360"/>
        <w:contextualSpacing w:val="0"/>
        <w:outlineLvl w:val="1"/>
        <w:rPr>
          <w:rFonts w:ascii="Verdana" w:eastAsiaTheme="majorEastAsia" w:hAnsi="Verdana" w:cstheme="majorBidi"/>
          <w:b/>
          <w:vanish/>
          <w:sz w:val="22"/>
          <w:lang w:val="es-CO"/>
        </w:rPr>
      </w:pPr>
      <w:bookmarkStart w:id="788" w:name="_Toc63087949"/>
      <w:bookmarkStart w:id="789" w:name="_Toc63090481"/>
      <w:bookmarkStart w:id="790" w:name="_Toc64969417"/>
      <w:bookmarkStart w:id="791" w:name="_Toc64988368"/>
      <w:bookmarkEnd w:id="788"/>
      <w:bookmarkEnd w:id="789"/>
      <w:bookmarkEnd w:id="790"/>
      <w:bookmarkEnd w:id="791"/>
    </w:p>
    <w:p w14:paraId="053EA741" w14:textId="2AE29598" w:rsidR="00A67BF0" w:rsidRPr="00283FF2" w:rsidRDefault="008407A8">
      <w:pPr>
        <w:pStyle w:val="Heading2"/>
        <w:numPr>
          <w:ilvl w:val="1"/>
          <w:numId w:val="48"/>
        </w:numPr>
        <w:rPr>
          <w:rFonts w:ascii="Verdana" w:hAnsi="Verdana"/>
          <w:sz w:val="22"/>
          <w:szCs w:val="22"/>
        </w:rPr>
      </w:pPr>
      <w:bookmarkStart w:id="792" w:name="_Toc216429144"/>
      <w:r w:rsidRPr="00283FF2">
        <w:rPr>
          <w:rFonts w:ascii="Verdana" w:hAnsi="Verdana"/>
          <w:sz w:val="22"/>
          <w:szCs w:val="22"/>
        </w:rPr>
        <w:t>CORRECCIONES ARITMÉTICAS</w:t>
      </w:r>
      <w:bookmarkEnd w:id="792"/>
    </w:p>
    <w:p w14:paraId="4CD46B87" w14:textId="0C2DFF80" w:rsidR="008407A8" w:rsidRPr="00283FF2" w:rsidRDefault="008407A8" w:rsidP="008407A8">
      <w:pPr>
        <w:rPr>
          <w:rFonts w:ascii="Verdana" w:hAnsi="Verdana"/>
          <w:sz w:val="22"/>
          <w:lang w:val="es-CO"/>
        </w:rPr>
      </w:pPr>
    </w:p>
    <w:p w14:paraId="573CA686" w14:textId="50E40AE3" w:rsidR="00726FD4" w:rsidRPr="00283FF2" w:rsidRDefault="00726FD4" w:rsidP="00726FD4">
      <w:pPr>
        <w:rPr>
          <w:rFonts w:ascii="Verdana" w:hAnsi="Verdana"/>
          <w:sz w:val="22"/>
          <w:lang w:val="es-CO"/>
        </w:rPr>
      </w:pPr>
      <w:r w:rsidRPr="00283FF2">
        <w:rPr>
          <w:rFonts w:ascii="Verdana" w:hAnsi="Verdana"/>
          <w:sz w:val="22"/>
          <w:lang w:val="es-CO"/>
        </w:rPr>
        <w:t xml:space="preserve">La </w:t>
      </w:r>
      <w:r w:rsidR="25323B6B" w:rsidRPr="00283FF2">
        <w:rPr>
          <w:rFonts w:ascii="Verdana" w:hAnsi="Verdana"/>
          <w:sz w:val="22"/>
          <w:lang w:val="es-CO"/>
        </w:rPr>
        <w:t>E</w:t>
      </w:r>
      <w:r w:rsidRPr="00283FF2">
        <w:rPr>
          <w:rFonts w:ascii="Verdana" w:hAnsi="Verdana"/>
          <w:sz w:val="22"/>
          <w:lang w:val="es-CO"/>
        </w:rPr>
        <w:t>ntidad solo efectuará correcciones aritméticas originadas por:</w:t>
      </w:r>
    </w:p>
    <w:p w14:paraId="1BCC2D20" w14:textId="77777777" w:rsidR="00726FD4" w:rsidRPr="00283FF2" w:rsidRDefault="00726FD4" w:rsidP="00726FD4">
      <w:pPr>
        <w:rPr>
          <w:rFonts w:ascii="Verdana" w:hAnsi="Verdana"/>
          <w:sz w:val="22"/>
          <w:lang w:val="es-CO"/>
        </w:rPr>
      </w:pPr>
    </w:p>
    <w:p w14:paraId="4CCD467C" w14:textId="7A39ACC7" w:rsidR="00726FD4" w:rsidRPr="00283FF2" w:rsidRDefault="00B15F0F" w:rsidP="00F95698">
      <w:pPr>
        <w:pStyle w:val="ListParagraph"/>
        <w:numPr>
          <w:ilvl w:val="0"/>
          <w:numId w:val="30"/>
        </w:numPr>
        <w:rPr>
          <w:rFonts w:ascii="Verdana" w:hAnsi="Verdana"/>
          <w:sz w:val="22"/>
          <w:lang w:val="es-CO"/>
        </w:rPr>
      </w:pPr>
      <w:r w:rsidRPr="00283FF2">
        <w:rPr>
          <w:rFonts w:ascii="Verdana" w:hAnsi="Verdana"/>
          <w:sz w:val="22"/>
          <w:lang w:val="es-CO"/>
        </w:rPr>
        <w:t>L</w:t>
      </w:r>
      <w:r w:rsidR="00726FD4" w:rsidRPr="00283FF2">
        <w:rPr>
          <w:rFonts w:ascii="Verdana" w:hAnsi="Verdana"/>
          <w:sz w:val="22"/>
          <w:lang w:val="es-CO"/>
        </w:rPr>
        <w:t xml:space="preserve">as </w:t>
      </w:r>
      <w:r w:rsidR="00870FAE" w:rsidRPr="00283FF2">
        <w:rPr>
          <w:rFonts w:ascii="Verdana" w:hAnsi="Verdana"/>
          <w:sz w:val="22"/>
          <w:lang w:val="es-CO"/>
        </w:rPr>
        <w:t>operaciones aritméticas a que haya lugar en la propuesta económica, cuando exista un error que surja de un cálculo meramente aritmético cuando la operación ha sido erróneamente realizada.</w:t>
      </w:r>
    </w:p>
    <w:p w14:paraId="4C1AD056" w14:textId="77777777" w:rsidR="00726FD4" w:rsidRPr="00283FF2" w:rsidRDefault="00726FD4" w:rsidP="00726FD4">
      <w:pPr>
        <w:pStyle w:val="ListParagraph"/>
        <w:rPr>
          <w:rFonts w:ascii="Verdana" w:hAnsi="Verdana"/>
          <w:sz w:val="22"/>
          <w:lang w:val="es-CO"/>
        </w:rPr>
      </w:pPr>
    </w:p>
    <w:p w14:paraId="7A15DAC9" w14:textId="30723A19" w:rsidR="00726FD4" w:rsidRPr="00283FF2" w:rsidRDefault="00726FD4" w:rsidP="00F95698">
      <w:pPr>
        <w:pStyle w:val="ListParagraph"/>
        <w:numPr>
          <w:ilvl w:val="0"/>
          <w:numId w:val="30"/>
        </w:numPr>
        <w:rPr>
          <w:rFonts w:ascii="Verdana" w:hAnsi="Verdana"/>
          <w:sz w:val="22"/>
          <w:lang w:val="es-CO"/>
        </w:rPr>
      </w:pPr>
      <w:r w:rsidRPr="00283FF2">
        <w:rPr>
          <w:rFonts w:ascii="Verdana" w:hAnsi="Verdana"/>
          <w:sz w:val="22"/>
          <w:lang w:val="es-CO"/>
        </w:rPr>
        <w:t xml:space="preserve">El </w:t>
      </w:r>
      <w:r w:rsidR="003C5B62" w:rsidRPr="00283FF2">
        <w:rPr>
          <w:rFonts w:ascii="Verdana" w:hAnsi="Verdana"/>
          <w:sz w:val="22"/>
          <w:lang w:val="es-CO"/>
        </w:rPr>
        <w:t xml:space="preserve">ajuste al peso ya sea por exceso o por defecto de los precios unitarios contenidos en la propuesta económica y del valor del IVA, así: cuando la fracción decimal del peso sea igual o superior a punto cinco (0.5) se aproximará por exceso al número entero siguiente del peso y cuando la fracción decimal del peso sea inferior a punto cinco (0.5) se aproximará por defecto al número entero. </w:t>
      </w:r>
    </w:p>
    <w:p w14:paraId="3099C368" w14:textId="77777777" w:rsidR="00726FD4" w:rsidRPr="00283FF2" w:rsidRDefault="00726FD4" w:rsidP="00726FD4">
      <w:pPr>
        <w:rPr>
          <w:rFonts w:ascii="Verdana" w:hAnsi="Verdana"/>
          <w:sz w:val="22"/>
          <w:lang w:val="es-CO"/>
        </w:rPr>
      </w:pPr>
    </w:p>
    <w:p w14:paraId="5BAF82BA" w14:textId="49517037" w:rsidR="008407A8" w:rsidRPr="00283FF2" w:rsidRDefault="00726FD4" w:rsidP="00726FD4">
      <w:pPr>
        <w:rPr>
          <w:rFonts w:ascii="Verdana" w:hAnsi="Verdana"/>
          <w:sz w:val="22"/>
          <w:lang w:val="es-CO"/>
        </w:rPr>
      </w:pPr>
      <w:r w:rsidRPr="00283FF2">
        <w:rPr>
          <w:rFonts w:ascii="Verdana" w:hAnsi="Verdana"/>
          <w:sz w:val="22"/>
          <w:lang w:val="es-CO"/>
        </w:rPr>
        <w:t xml:space="preserve">La </w:t>
      </w:r>
      <w:r w:rsidR="00B53839" w:rsidRPr="00283FF2">
        <w:rPr>
          <w:rFonts w:ascii="Verdana" w:hAnsi="Verdana"/>
          <w:sz w:val="22"/>
          <w:lang w:val="es-CO"/>
        </w:rPr>
        <w:t xml:space="preserve">Entidad a partir del valor total corregido de las propuestas valorará la oferta económica según la normativa vigente aplicable. </w:t>
      </w:r>
    </w:p>
    <w:p w14:paraId="21E31563" w14:textId="1FB83EE6" w:rsidR="00F50A5A" w:rsidRPr="00283FF2" w:rsidRDefault="00F50A5A" w:rsidP="00726FD4">
      <w:pPr>
        <w:rPr>
          <w:rFonts w:ascii="Verdana" w:hAnsi="Verdana"/>
          <w:sz w:val="22"/>
          <w:lang w:val="es-CO"/>
        </w:rPr>
      </w:pPr>
    </w:p>
    <w:p w14:paraId="7A51BF6A" w14:textId="75A62752" w:rsidR="00F50A5A" w:rsidRPr="00283FF2" w:rsidRDefault="00F50A5A">
      <w:pPr>
        <w:pStyle w:val="Heading2"/>
        <w:numPr>
          <w:ilvl w:val="1"/>
          <w:numId w:val="48"/>
        </w:numPr>
        <w:rPr>
          <w:rFonts w:ascii="Verdana" w:hAnsi="Verdana"/>
          <w:sz w:val="22"/>
          <w:szCs w:val="22"/>
        </w:rPr>
      </w:pPr>
      <w:bookmarkStart w:id="793" w:name="_Toc216429145"/>
      <w:r w:rsidRPr="00283FF2">
        <w:rPr>
          <w:rFonts w:ascii="Verdana" w:hAnsi="Verdana"/>
          <w:sz w:val="22"/>
          <w:szCs w:val="22"/>
        </w:rPr>
        <w:t>PRECIO ARTIFICIALMENTE BAJO</w:t>
      </w:r>
      <w:bookmarkEnd w:id="793"/>
    </w:p>
    <w:p w14:paraId="64305A9D" w14:textId="2E111F8A" w:rsidR="00F50A5A" w:rsidRPr="00283FF2" w:rsidRDefault="00F50A5A" w:rsidP="00F50A5A">
      <w:pPr>
        <w:rPr>
          <w:rFonts w:ascii="Verdana" w:hAnsi="Verdana"/>
          <w:sz w:val="22"/>
          <w:lang w:val="es-CO"/>
        </w:rPr>
      </w:pPr>
    </w:p>
    <w:p w14:paraId="61F3B730" w14:textId="78BC1484" w:rsidR="00F50A5A" w:rsidRPr="00283FF2" w:rsidRDefault="00265E55" w:rsidP="00F50A5A">
      <w:pPr>
        <w:rPr>
          <w:rFonts w:ascii="Verdana" w:hAnsi="Verdana"/>
          <w:sz w:val="22"/>
          <w:lang w:val="es-CO"/>
        </w:rPr>
      </w:pPr>
      <w:r w:rsidRPr="00283FF2">
        <w:rPr>
          <w:rFonts w:ascii="Verdana" w:hAnsi="Verdana"/>
          <w:sz w:val="22"/>
          <w:lang w:val="es-CO"/>
        </w:rPr>
        <w:t xml:space="preserve">En el evento en el que el precio de una oferta, al momento de su evaluación, no parezca suficiente para garantizar una correcta ejecución del </w:t>
      </w:r>
      <w:r w:rsidR="474BEA18" w:rsidRPr="00283FF2">
        <w:rPr>
          <w:rFonts w:ascii="Verdana" w:hAnsi="Verdana"/>
          <w:sz w:val="22"/>
          <w:lang w:val="es-CO"/>
        </w:rPr>
        <w:t>C</w:t>
      </w:r>
      <w:r w:rsidRPr="00283FF2">
        <w:rPr>
          <w:rFonts w:ascii="Verdana" w:hAnsi="Verdana"/>
          <w:sz w:val="22"/>
          <w:lang w:val="es-CO"/>
        </w:rPr>
        <w:t xml:space="preserve">ontrato, de acuerdo con la información recogida durante la etapa de planeación y particularmente durante el estudio del sector, la </w:t>
      </w:r>
      <w:r w:rsidR="3B1AA564" w:rsidRPr="00283FF2">
        <w:rPr>
          <w:rFonts w:ascii="Verdana" w:hAnsi="Verdana"/>
          <w:sz w:val="22"/>
          <w:lang w:val="es-CO"/>
        </w:rPr>
        <w:t>E</w:t>
      </w:r>
      <w:r w:rsidRPr="00283FF2">
        <w:rPr>
          <w:rFonts w:ascii="Verdana" w:hAnsi="Verdana"/>
          <w:sz w:val="22"/>
          <w:lang w:val="es-CO"/>
        </w:rPr>
        <w:t xml:space="preserve">ntidad aplicará el proceso descrito en el artículo 2.2.1.1.2.2.4 del Decreto 1082 de 2015, además podrá acudir a los parámetros definidos en la Guía para el manejo de ofertas artificialmente bajas en </w:t>
      </w:r>
      <w:r w:rsidR="399D9A2A" w:rsidRPr="00283FF2">
        <w:rPr>
          <w:rFonts w:ascii="Verdana" w:hAnsi="Verdana"/>
          <w:sz w:val="22"/>
          <w:lang w:val="es-CO"/>
        </w:rPr>
        <w:t>P</w:t>
      </w:r>
      <w:r w:rsidRPr="00283FF2">
        <w:rPr>
          <w:rFonts w:ascii="Verdana" w:hAnsi="Verdana"/>
          <w:sz w:val="22"/>
          <w:lang w:val="es-CO"/>
        </w:rPr>
        <w:t xml:space="preserve">rocesos de </w:t>
      </w:r>
      <w:r w:rsidR="2E1823C8" w:rsidRPr="00283FF2">
        <w:rPr>
          <w:rFonts w:ascii="Verdana" w:hAnsi="Verdana"/>
          <w:sz w:val="22"/>
          <w:lang w:val="es-CO"/>
        </w:rPr>
        <w:t>C</w:t>
      </w:r>
      <w:r w:rsidRPr="00283FF2">
        <w:rPr>
          <w:rFonts w:ascii="Verdana" w:hAnsi="Verdana"/>
          <w:sz w:val="22"/>
          <w:lang w:val="es-CO"/>
        </w:rPr>
        <w:t>ontratación de Colombia Compra Eficiente, como un criterio metodológico.</w:t>
      </w:r>
    </w:p>
    <w:p w14:paraId="4D581DED" w14:textId="4880F819" w:rsidR="00265E55" w:rsidRPr="00283FF2" w:rsidRDefault="00265E55" w:rsidP="00F50A5A">
      <w:pPr>
        <w:rPr>
          <w:rFonts w:ascii="Verdana" w:hAnsi="Verdana"/>
          <w:sz w:val="22"/>
          <w:lang w:val="es-CO"/>
        </w:rPr>
      </w:pPr>
    </w:p>
    <w:p w14:paraId="66E03E62" w14:textId="49465582" w:rsidR="00265E55" w:rsidRPr="00283FF2" w:rsidRDefault="00265E55" w:rsidP="00265E55">
      <w:pPr>
        <w:pStyle w:val="Heading1"/>
        <w:rPr>
          <w:rFonts w:ascii="Verdana" w:hAnsi="Verdana"/>
          <w:sz w:val="22"/>
          <w:szCs w:val="22"/>
        </w:rPr>
      </w:pPr>
      <w:bookmarkStart w:id="794" w:name="_Toc216429146"/>
      <w:r w:rsidRPr="00283FF2">
        <w:rPr>
          <w:rFonts w:ascii="Verdana" w:hAnsi="Verdana"/>
          <w:sz w:val="22"/>
          <w:szCs w:val="22"/>
        </w:rPr>
        <w:t>RIESGOS ASOCIADOS AL CONTRATO, FORMA DE MITIGARLOS Y ASIGNACIÓN DE RIESGOS</w:t>
      </w:r>
      <w:bookmarkEnd w:id="794"/>
    </w:p>
    <w:p w14:paraId="023F5C58" w14:textId="53C650A4" w:rsidR="00265E55" w:rsidRPr="00283FF2" w:rsidRDefault="00265E55" w:rsidP="00265E55">
      <w:pPr>
        <w:rPr>
          <w:rFonts w:ascii="Verdana" w:hAnsi="Verdana"/>
          <w:sz w:val="22"/>
          <w:lang w:val="es-CO"/>
        </w:rPr>
      </w:pPr>
    </w:p>
    <w:p w14:paraId="2B9B802D" w14:textId="2946FD00" w:rsidR="0081398B" w:rsidRPr="00283FF2" w:rsidRDefault="0081398B" w:rsidP="0081398B">
      <w:pPr>
        <w:rPr>
          <w:rFonts w:ascii="Verdana" w:hAnsi="Verdana"/>
          <w:sz w:val="22"/>
          <w:lang w:val="es-CO"/>
        </w:rPr>
      </w:pPr>
      <w:r w:rsidRPr="00283FF2">
        <w:rPr>
          <w:rFonts w:ascii="Verdana" w:hAnsi="Verdana"/>
          <w:sz w:val="22"/>
          <w:lang w:val="es-CO"/>
        </w:rPr>
        <w:t xml:space="preserve">La </w:t>
      </w:r>
      <w:r w:rsidR="5C4C64ED" w:rsidRPr="00283FF2">
        <w:rPr>
          <w:rFonts w:ascii="Verdana" w:hAnsi="Verdana"/>
          <w:sz w:val="22"/>
          <w:lang w:val="es-CO"/>
        </w:rPr>
        <w:t>“</w:t>
      </w:r>
      <w:r w:rsidRPr="00283FF2">
        <w:rPr>
          <w:rFonts w:ascii="Verdana" w:hAnsi="Verdana"/>
          <w:sz w:val="22"/>
          <w:lang w:val="es-CO"/>
        </w:rPr>
        <w:t>Matriz 3 – Riesgos</w:t>
      </w:r>
      <w:r w:rsidR="777CDB74" w:rsidRPr="00283FF2">
        <w:rPr>
          <w:rFonts w:ascii="Verdana" w:hAnsi="Verdana"/>
          <w:sz w:val="22"/>
          <w:lang w:val="es-CO"/>
        </w:rPr>
        <w:t>”</w:t>
      </w:r>
      <w:r w:rsidRPr="00283FF2">
        <w:rPr>
          <w:rFonts w:ascii="Verdana" w:hAnsi="Verdana"/>
          <w:sz w:val="22"/>
          <w:lang w:val="es-CO"/>
        </w:rPr>
        <w:t xml:space="preserve"> incluye los </w:t>
      </w:r>
      <w:r w:rsidR="004B665B" w:rsidRPr="00283FF2">
        <w:rPr>
          <w:rFonts w:ascii="Verdana" w:hAnsi="Verdana"/>
          <w:sz w:val="22"/>
          <w:lang w:val="es-CO"/>
        </w:rPr>
        <w:t>R</w:t>
      </w:r>
      <w:r w:rsidRPr="00283FF2">
        <w:rPr>
          <w:rFonts w:ascii="Verdana" w:hAnsi="Verdana"/>
          <w:sz w:val="22"/>
          <w:lang w:val="es-CO"/>
        </w:rPr>
        <w:t xml:space="preserve">iesgos que se pueden presentar durante la ejecución del </w:t>
      </w:r>
      <w:r w:rsidR="50B1F227" w:rsidRPr="00283FF2">
        <w:rPr>
          <w:rFonts w:ascii="Verdana" w:hAnsi="Verdana"/>
          <w:sz w:val="22"/>
          <w:lang w:val="es-CO"/>
        </w:rPr>
        <w:t>C</w:t>
      </w:r>
      <w:r w:rsidRPr="00283FF2">
        <w:rPr>
          <w:rFonts w:ascii="Verdana" w:hAnsi="Verdana"/>
          <w:sz w:val="22"/>
          <w:lang w:val="es-CO"/>
        </w:rPr>
        <w:t xml:space="preserve">ontrato. Esta </w:t>
      </w:r>
      <w:r w:rsidR="46352172" w:rsidRPr="00283FF2">
        <w:rPr>
          <w:rFonts w:ascii="Verdana" w:hAnsi="Verdana"/>
          <w:sz w:val="22"/>
          <w:lang w:val="es-CO"/>
        </w:rPr>
        <w:t>M</w:t>
      </w:r>
      <w:r w:rsidRPr="00283FF2">
        <w:rPr>
          <w:rFonts w:ascii="Verdana" w:hAnsi="Verdana"/>
          <w:sz w:val="22"/>
          <w:lang w:val="es-CO"/>
        </w:rPr>
        <w:t xml:space="preserve">atriz describe cada uno de los </w:t>
      </w:r>
      <w:r w:rsidR="004B665B" w:rsidRPr="00283FF2">
        <w:rPr>
          <w:rFonts w:ascii="Verdana" w:hAnsi="Verdana"/>
          <w:sz w:val="22"/>
          <w:lang w:val="es-CO"/>
        </w:rPr>
        <w:t>R</w:t>
      </w:r>
      <w:r w:rsidRPr="00283FF2">
        <w:rPr>
          <w:rFonts w:ascii="Verdana" w:hAnsi="Verdana"/>
          <w:sz w:val="22"/>
          <w:lang w:val="es-CO"/>
        </w:rPr>
        <w:t>iesgos, la consecuencia de su ocurrencia, a qui</w:t>
      </w:r>
      <w:r w:rsidR="005F3CE2" w:rsidRPr="00283FF2">
        <w:rPr>
          <w:rFonts w:ascii="Verdana" w:hAnsi="Verdana"/>
          <w:sz w:val="22"/>
          <w:lang w:val="es-CO"/>
        </w:rPr>
        <w:t>é</w:t>
      </w:r>
      <w:r w:rsidRPr="00283FF2">
        <w:rPr>
          <w:rFonts w:ascii="Verdana" w:hAnsi="Verdana"/>
          <w:sz w:val="22"/>
          <w:lang w:val="es-CO"/>
        </w:rPr>
        <w:t>n se le asigna, cu</w:t>
      </w:r>
      <w:r w:rsidR="005F3CE2" w:rsidRPr="00283FF2">
        <w:rPr>
          <w:rFonts w:ascii="Verdana" w:hAnsi="Verdana"/>
          <w:sz w:val="22"/>
          <w:lang w:val="es-CO"/>
        </w:rPr>
        <w:t>á</w:t>
      </w:r>
      <w:r w:rsidRPr="00283FF2">
        <w:rPr>
          <w:rFonts w:ascii="Verdana" w:hAnsi="Verdana"/>
          <w:sz w:val="22"/>
          <w:lang w:val="es-CO"/>
        </w:rPr>
        <w:t>l es el tratamiento en caso de ocurrencia y qui</w:t>
      </w:r>
      <w:r w:rsidR="005F3CE2" w:rsidRPr="00283FF2">
        <w:rPr>
          <w:rFonts w:ascii="Verdana" w:hAnsi="Verdana"/>
          <w:sz w:val="22"/>
          <w:lang w:val="es-CO"/>
        </w:rPr>
        <w:t>é</w:t>
      </w:r>
      <w:r w:rsidRPr="00283FF2">
        <w:rPr>
          <w:rFonts w:ascii="Verdana" w:hAnsi="Verdana"/>
          <w:sz w:val="22"/>
          <w:lang w:val="es-CO"/>
        </w:rPr>
        <w:t xml:space="preserve">n es el responsable del tratamiento entre otros aspectos. </w:t>
      </w:r>
    </w:p>
    <w:p w14:paraId="01ACF031" w14:textId="77777777" w:rsidR="0081398B" w:rsidRPr="00283FF2" w:rsidRDefault="0081398B" w:rsidP="0081398B">
      <w:pPr>
        <w:rPr>
          <w:rFonts w:ascii="Verdana" w:hAnsi="Verdana"/>
          <w:sz w:val="22"/>
          <w:lang w:val="es-CO"/>
        </w:rPr>
      </w:pPr>
    </w:p>
    <w:p w14:paraId="7A109804" w14:textId="1CF27BE2" w:rsidR="00265E55" w:rsidRPr="00283FF2" w:rsidRDefault="0081398B" w:rsidP="0081398B">
      <w:pPr>
        <w:rPr>
          <w:rFonts w:ascii="Verdana" w:hAnsi="Verdana"/>
          <w:sz w:val="22"/>
          <w:lang w:val="es-CO"/>
        </w:rPr>
      </w:pPr>
      <w:r w:rsidRPr="00283FF2">
        <w:rPr>
          <w:rFonts w:ascii="Verdana" w:hAnsi="Verdana"/>
          <w:sz w:val="22"/>
          <w:highlight w:val="lightGray"/>
          <w:lang w:val="es-CO"/>
        </w:rPr>
        <w:t xml:space="preserve">[Para tipificar, estimar y asignar los </w:t>
      </w:r>
      <w:r w:rsidR="004B665B" w:rsidRPr="00283FF2">
        <w:rPr>
          <w:rFonts w:ascii="Verdana" w:hAnsi="Verdana"/>
          <w:sz w:val="22"/>
          <w:highlight w:val="lightGray"/>
          <w:lang w:val="es-CO"/>
        </w:rPr>
        <w:t>R</w:t>
      </w:r>
      <w:r w:rsidRPr="00283FF2">
        <w:rPr>
          <w:rFonts w:ascii="Verdana" w:hAnsi="Verdana"/>
          <w:sz w:val="22"/>
          <w:highlight w:val="lightGray"/>
          <w:lang w:val="es-CO"/>
        </w:rPr>
        <w:t xml:space="preserve">iesgos previsibles se puede tener en cuenta el Documento </w:t>
      </w:r>
      <w:proofErr w:type="spellStart"/>
      <w:r w:rsidRPr="00283FF2">
        <w:rPr>
          <w:rFonts w:ascii="Verdana" w:hAnsi="Verdana"/>
          <w:sz w:val="22"/>
          <w:highlight w:val="lightGray"/>
          <w:lang w:val="es-CO"/>
        </w:rPr>
        <w:t>Conpes</w:t>
      </w:r>
      <w:proofErr w:type="spellEnd"/>
      <w:r w:rsidRPr="00283FF2">
        <w:rPr>
          <w:rFonts w:ascii="Verdana" w:hAnsi="Verdana"/>
          <w:sz w:val="22"/>
          <w:highlight w:val="lightGray"/>
          <w:lang w:val="es-CO"/>
        </w:rPr>
        <w:t xml:space="preserve"> </w:t>
      </w:r>
      <w:r w:rsidR="003B4088" w:rsidRPr="00283FF2">
        <w:rPr>
          <w:rFonts w:ascii="Verdana" w:hAnsi="Verdana"/>
          <w:sz w:val="22"/>
          <w:highlight w:val="lightGray"/>
          <w:lang w:val="es-CO"/>
        </w:rPr>
        <w:t xml:space="preserve">3714 </w:t>
      </w:r>
      <w:r w:rsidRPr="00283FF2">
        <w:rPr>
          <w:rFonts w:ascii="Verdana" w:hAnsi="Verdana"/>
          <w:sz w:val="22"/>
          <w:highlight w:val="lightGray"/>
          <w:lang w:val="es-CO"/>
        </w:rPr>
        <w:t xml:space="preserve">“Del riesgo previsible en el marco de la política de contratación pública”, así como un análisis de los </w:t>
      </w:r>
      <w:r w:rsidR="004B665B" w:rsidRPr="00283FF2">
        <w:rPr>
          <w:rFonts w:ascii="Verdana" w:hAnsi="Verdana"/>
          <w:sz w:val="22"/>
          <w:highlight w:val="lightGray"/>
          <w:lang w:val="es-CO"/>
        </w:rPr>
        <w:t>R</w:t>
      </w:r>
      <w:r w:rsidRPr="00283FF2">
        <w:rPr>
          <w:rFonts w:ascii="Verdana" w:hAnsi="Verdana"/>
          <w:sz w:val="22"/>
          <w:highlight w:val="lightGray"/>
          <w:lang w:val="es-CO"/>
        </w:rPr>
        <w:t xml:space="preserve">iesgos asociados al futuro contrato de </w:t>
      </w:r>
      <w:r w:rsidR="00101DAB" w:rsidRPr="00283FF2">
        <w:rPr>
          <w:rFonts w:ascii="Verdana" w:hAnsi="Verdana"/>
          <w:sz w:val="22"/>
          <w:highlight w:val="lightGray"/>
          <w:lang w:val="es-CO"/>
        </w:rPr>
        <w:t xml:space="preserve">consultoría </w:t>
      </w:r>
      <w:r w:rsidRPr="00283FF2">
        <w:rPr>
          <w:rFonts w:ascii="Verdana" w:hAnsi="Verdana"/>
          <w:sz w:val="22"/>
          <w:highlight w:val="lightGray"/>
          <w:lang w:val="es-CO"/>
        </w:rPr>
        <w:t xml:space="preserve">y que sean inherentes a su ejecución, realizando la asignación de los mismos a las partes que se encuentren en mejor condición de asumirlos y mitigarlos. Será responsabilidad de la </w:t>
      </w:r>
      <w:r w:rsidR="64EC56CC"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2CCB4388" w:rsidRPr="00283FF2">
        <w:rPr>
          <w:rFonts w:ascii="Verdana" w:hAnsi="Verdana"/>
          <w:sz w:val="22"/>
          <w:highlight w:val="lightGray"/>
          <w:lang w:val="es-CO"/>
        </w:rPr>
        <w:t>E</w:t>
      </w:r>
      <w:r w:rsidRPr="00283FF2">
        <w:rPr>
          <w:rFonts w:ascii="Verdana" w:hAnsi="Verdana"/>
          <w:sz w:val="22"/>
          <w:highlight w:val="lightGray"/>
          <w:lang w:val="es-CO"/>
        </w:rPr>
        <w:t xml:space="preserve">statal la estimación, tipificación y asignación de los </w:t>
      </w:r>
      <w:r w:rsidR="004B665B" w:rsidRPr="00283FF2">
        <w:rPr>
          <w:rFonts w:ascii="Verdana" w:hAnsi="Verdana"/>
          <w:sz w:val="22"/>
          <w:highlight w:val="lightGray"/>
          <w:lang w:val="es-CO"/>
        </w:rPr>
        <w:t>R</w:t>
      </w:r>
      <w:r w:rsidRPr="00283FF2">
        <w:rPr>
          <w:rFonts w:ascii="Verdana" w:hAnsi="Verdana"/>
          <w:sz w:val="22"/>
          <w:highlight w:val="lightGray"/>
          <w:lang w:val="es-CO"/>
        </w:rPr>
        <w:t xml:space="preserve">iesgos según la </w:t>
      </w:r>
      <w:r w:rsidR="00CB0339" w:rsidRPr="00283FF2">
        <w:rPr>
          <w:rFonts w:ascii="Verdana" w:hAnsi="Verdana"/>
          <w:sz w:val="22"/>
          <w:highlight w:val="lightGray"/>
          <w:lang w:val="es-CO"/>
        </w:rPr>
        <w:t xml:space="preserve">consultoría </w:t>
      </w:r>
      <w:r w:rsidRPr="00283FF2">
        <w:rPr>
          <w:rFonts w:ascii="Verdana" w:hAnsi="Verdana"/>
          <w:sz w:val="22"/>
          <w:highlight w:val="lightGray"/>
          <w:lang w:val="es-CO"/>
        </w:rPr>
        <w:t xml:space="preserve">a desarrollar en función del proyecto de infraestructura </w:t>
      </w:r>
      <w:r w:rsidR="00993C35" w:rsidRPr="00283FF2">
        <w:rPr>
          <w:rFonts w:ascii="Verdana" w:hAnsi="Verdana"/>
          <w:sz w:val="22"/>
          <w:highlight w:val="lightGray"/>
          <w:lang w:val="es-CO"/>
        </w:rPr>
        <w:t>social</w:t>
      </w:r>
      <w:r w:rsidRPr="00283FF2">
        <w:rPr>
          <w:rFonts w:ascii="Verdana" w:hAnsi="Verdana"/>
          <w:sz w:val="22"/>
          <w:highlight w:val="lightGray"/>
          <w:lang w:val="es-CO"/>
        </w:rPr>
        <w:t>.]</w:t>
      </w:r>
    </w:p>
    <w:p w14:paraId="77D4B1A8" w14:textId="35B068C7" w:rsidR="0081398B" w:rsidRPr="00283FF2" w:rsidRDefault="0081398B" w:rsidP="0081398B">
      <w:pPr>
        <w:rPr>
          <w:rFonts w:ascii="Verdana" w:hAnsi="Verdana"/>
          <w:sz w:val="22"/>
          <w:lang w:val="es-CO"/>
        </w:rPr>
      </w:pPr>
    </w:p>
    <w:p w14:paraId="086AA501" w14:textId="77777777" w:rsidR="0081398B" w:rsidRPr="00283FF2" w:rsidRDefault="0081398B" w:rsidP="00506E5F">
      <w:pPr>
        <w:pStyle w:val="ListParagraph"/>
        <w:keepNext/>
        <w:keepLines/>
        <w:ind w:left="360"/>
        <w:contextualSpacing w:val="0"/>
        <w:outlineLvl w:val="1"/>
        <w:rPr>
          <w:rFonts w:ascii="Verdana" w:eastAsiaTheme="majorEastAsia" w:hAnsi="Verdana" w:cstheme="majorBidi"/>
          <w:b/>
          <w:vanish/>
          <w:sz w:val="22"/>
          <w:lang w:val="es-CO"/>
        </w:rPr>
      </w:pPr>
      <w:bookmarkStart w:id="795" w:name="_Toc63087953"/>
      <w:bookmarkStart w:id="796" w:name="_Toc63090485"/>
      <w:bookmarkStart w:id="797" w:name="_Toc64969421"/>
      <w:bookmarkStart w:id="798" w:name="_Toc64988372"/>
      <w:bookmarkEnd w:id="795"/>
      <w:bookmarkEnd w:id="796"/>
      <w:bookmarkEnd w:id="797"/>
      <w:bookmarkEnd w:id="798"/>
    </w:p>
    <w:p w14:paraId="4BB05FC0" w14:textId="1FDB0D72" w:rsidR="0081398B" w:rsidRPr="00283FF2" w:rsidRDefault="0081398B">
      <w:pPr>
        <w:pStyle w:val="Heading2"/>
        <w:numPr>
          <w:ilvl w:val="1"/>
          <w:numId w:val="49"/>
        </w:numPr>
        <w:rPr>
          <w:rFonts w:ascii="Verdana" w:hAnsi="Verdana"/>
          <w:sz w:val="22"/>
          <w:szCs w:val="22"/>
        </w:rPr>
      </w:pPr>
      <w:bookmarkStart w:id="799" w:name="_Toc216429147"/>
      <w:r w:rsidRPr="00283FF2">
        <w:rPr>
          <w:rFonts w:ascii="Verdana" w:hAnsi="Verdana"/>
          <w:sz w:val="22"/>
          <w:szCs w:val="22"/>
        </w:rPr>
        <w:t>ASIGNACIÓN DE RIESGOS</w:t>
      </w:r>
      <w:bookmarkEnd w:id="799"/>
    </w:p>
    <w:p w14:paraId="090779ED" w14:textId="7EDD2D9E" w:rsidR="0081398B" w:rsidRPr="00283FF2" w:rsidRDefault="0081398B" w:rsidP="0081398B">
      <w:pPr>
        <w:rPr>
          <w:rFonts w:ascii="Verdana" w:hAnsi="Verdana"/>
          <w:sz w:val="22"/>
          <w:lang w:val="es-CO"/>
        </w:rPr>
      </w:pPr>
    </w:p>
    <w:p w14:paraId="209D4409" w14:textId="67FF2C9B" w:rsidR="00C7228F" w:rsidRPr="00283FF2" w:rsidRDefault="00C7228F" w:rsidP="00C7228F">
      <w:pPr>
        <w:rPr>
          <w:rFonts w:ascii="Verdana" w:hAnsi="Verdana"/>
          <w:sz w:val="22"/>
          <w:lang w:val="es-CO"/>
        </w:rPr>
      </w:pPr>
      <w:r w:rsidRPr="00283FF2">
        <w:rPr>
          <w:rFonts w:ascii="Verdana" w:hAnsi="Verdana"/>
          <w:sz w:val="22"/>
          <w:lang w:val="es-CO"/>
        </w:rPr>
        <w:t xml:space="preserve">La </w:t>
      </w:r>
      <w:r w:rsidR="00184163" w:rsidRPr="00283FF2">
        <w:rPr>
          <w:rFonts w:ascii="Verdana" w:hAnsi="Verdana"/>
          <w:sz w:val="22"/>
          <w:lang w:val="es-CO"/>
        </w:rPr>
        <w:t>“</w:t>
      </w:r>
      <w:r w:rsidRPr="00283FF2">
        <w:rPr>
          <w:rFonts w:ascii="Verdana" w:hAnsi="Verdana"/>
          <w:sz w:val="22"/>
          <w:lang w:val="es-CO"/>
        </w:rPr>
        <w:t>Matriz 3 – Riesgos</w:t>
      </w:r>
      <w:r w:rsidR="00184163" w:rsidRPr="00283FF2">
        <w:rPr>
          <w:rFonts w:ascii="Verdana" w:hAnsi="Verdana"/>
          <w:sz w:val="22"/>
          <w:lang w:val="es-CO"/>
        </w:rPr>
        <w:t>”</w:t>
      </w:r>
      <w:r w:rsidRPr="00283FF2">
        <w:rPr>
          <w:rFonts w:ascii="Verdana" w:hAnsi="Verdana"/>
          <w:sz w:val="22"/>
          <w:lang w:val="es-CO"/>
        </w:rPr>
        <w:t xml:space="preserve">, en la cual se tipifican los </w:t>
      </w:r>
      <w:r w:rsidR="004B665B" w:rsidRPr="00283FF2">
        <w:rPr>
          <w:rFonts w:ascii="Verdana" w:hAnsi="Verdana"/>
          <w:sz w:val="22"/>
          <w:lang w:val="es-CO"/>
        </w:rPr>
        <w:t>R</w:t>
      </w:r>
      <w:r w:rsidRPr="00283FF2">
        <w:rPr>
          <w:rFonts w:ascii="Verdana" w:hAnsi="Verdana"/>
          <w:sz w:val="22"/>
          <w:lang w:val="es-CO"/>
        </w:rPr>
        <w:t>ie</w:t>
      </w:r>
      <w:r w:rsidR="004B665B" w:rsidRPr="00283FF2">
        <w:rPr>
          <w:rFonts w:ascii="Verdana" w:hAnsi="Verdana"/>
          <w:sz w:val="22"/>
          <w:lang w:val="es-CO"/>
        </w:rPr>
        <w:t>s</w:t>
      </w:r>
      <w:r w:rsidRPr="00283FF2">
        <w:rPr>
          <w:rFonts w:ascii="Verdana" w:hAnsi="Verdana"/>
          <w:sz w:val="22"/>
          <w:lang w:val="es-CO"/>
        </w:rPr>
        <w:t xml:space="preserve">gos previsibles, preparada por la </w:t>
      </w:r>
      <w:r w:rsidR="750C5E04" w:rsidRPr="00283FF2">
        <w:rPr>
          <w:rFonts w:ascii="Verdana" w:hAnsi="Verdana"/>
          <w:sz w:val="22"/>
          <w:lang w:val="es-CO"/>
        </w:rPr>
        <w:t>E</w:t>
      </w:r>
      <w:r w:rsidRPr="00283FF2">
        <w:rPr>
          <w:rFonts w:ascii="Verdana" w:hAnsi="Verdana"/>
          <w:sz w:val="22"/>
          <w:lang w:val="es-CO"/>
        </w:rPr>
        <w:t xml:space="preserve">ntidad, hace parte del </w:t>
      </w:r>
      <w:r w:rsidR="00455CEB" w:rsidRPr="00283FF2">
        <w:rPr>
          <w:rFonts w:ascii="Verdana" w:hAnsi="Verdana"/>
          <w:sz w:val="22"/>
          <w:lang w:val="es-CO"/>
        </w:rPr>
        <w:t>P</w:t>
      </w:r>
      <w:r w:rsidRPr="00283FF2">
        <w:rPr>
          <w:rFonts w:ascii="Verdana" w:hAnsi="Verdana"/>
          <w:sz w:val="22"/>
          <w:lang w:val="es-CO"/>
        </w:rPr>
        <w:t xml:space="preserve">liego de </w:t>
      </w:r>
      <w:r w:rsidR="00455CEB" w:rsidRPr="00283FF2">
        <w:rPr>
          <w:rFonts w:ascii="Verdana" w:hAnsi="Verdana"/>
          <w:sz w:val="22"/>
          <w:lang w:val="es-CO"/>
        </w:rPr>
        <w:t>C</w:t>
      </w:r>
      <w:r w:rsidRPr="00283FF2">
        <w:rPr>
          <w:rFonts w:ascii="Verdana" w:hAnsi="Verdana"/>
          <w:sz w:val="22"/>
          <w:lang w:val="es-CO"/>
        </w:rPr>
        <w:t>ondiciones y los interesados podrán presentar observaciones sobre su contenido.</w:t>
      </w:r>
    </w:p>
    <w:p w14:paraId="4C47D307" w14:textId="77777777" w:rsidR="00C7228F" w:rsidRPr="00283FF2" w:rsidRDefault="00C7228F" w:rsidP="00C7228F">
      <w:pPr>
        <w:rPr>
          <w:rFonts w:ascii="Verdana" w:hAnsi="Verdana"/>
          <w:sz w:val="22"/>
          <w:lang w:val="es-CO"/>
        </w:rPr>
      </w:pPr>
    </w:p>
    <w:p w14:paraId="7A779180" w14:textId="5FCD052F" w:rsidR="00C7228F" w:rsidRPr="00283FF2" w:rsidRDefault="00C7228F" w:rsidP="00C7228F">
      <w:pPr>
        <w:rPr>
          <w:rFonts w:ascii="Verdana" w:hAnsi="Verdana"/>
          <w:sz w:val="22"/>
          <w:lang w:val="es-CO"/>
        </w:rPr>
      </w:pPr>
      <w:r w:rsidRPr="00283FF2">
        <w:rPr>
          <w:rFonts w:ascii="Verdana" w:hAnsi="Verdana"/>
          <w:sz w:val="22"/>
          <w:lang w:val="es-CO"/>
        </w:rPr>
        <w:t xml:space="preserve">Los </w:t>
      </w:r>
      <w:r w:rsidR="194FC5C9" w:rsidRPr="00283FF2">
        <w:rPr>
          <w:rFonts w:ascii="Verdana" w:hAnsi="Verdana"/>
          <w:sz w:val="22"/>
          <w:lang w:val="es-CO"/>
        </w:rPr>
        <w:t>P</w:t>
      </w:r>
      <w:r w:rsidRPr="00283FF2">
        <w:rPr>
          <w:rFonts w:ascii="Verdana" w:hAnsi="Verdana"/>
          <w:sz w:val="22"/>
          <w:lang w:val="es-CO"/>
        </w:rPr>
        <w:t>roponentes deben realizar todas las evaluaciones y estimaciones que sean necesarias para presentar su propuesta sobre la base de un examen cuidadoso de sus características, incluyendo l</w:t>
      </w:r>
      <w:r w:rsidR="005817B4" w:rsidRPr="00283FF2">
        <w:rPr>
          <w:rFonts w:ascii="Verdana" w:hAnsi="Verdana"/>
          <w:sz w:val="22"/>
          <w:lang w:val="es-CO"/>
        </w:rPr>
        <w:t>a</w:t>
      </w:r>
      <w:r w:rsidRPr="00283FF2">
        <w:rPr>
          <w:rFonts w:ascii="Verdana" w:hAnsi="Verdana"/>
          <w:sz w:val="22"/>
          <w:lang w:val="es-CO"/>
        </w:rPr>
        <w:t>s evaluaciones y verificaciones que consideren necesari</w:t>
      </w:r>
      <w:r w:rsidR="00E02C05" w:rsidRPr="00283FF2">
        <w:rPr>
          <w:rFonts w:ascii="Verdana" w:hAnsi="Verdana"/>
          <w:sz w:val="22"/>
          <w:lang w:val="es-CO"/>
        </w:rPr>
        <w:t>a</w:t>
      </w:r>
      <w:r w:rsidRPr="00283FF2">
        <w:rPr>
          <w:rFonts w:ascii="Verdana" w:hAnsi="Verdana"/>
          <w:sz w:val="22"/>
          <w:lang w:val="es-CO"/>
        </w:rPr>
        <w:t xml:space="preserve">s para formular la propuesta con base en su propia información, de manera tal que el </w:t>
      </w:r>
      <w:r w:rsidR="52C0F7E4" w:rsidRPr="00283FF2">
        <w:rPr>
          <w:rFonts w:ascii="Verdana" w:hAnsi="Verdana"/>
          <w:sz w:val="22"/>
          <w:lang w:val="es-CO"/>
        </w:rPr>
        <w:t>P</w:t>
      </w:r>
      <w:r w:rsidRPr="00283FF2">
        <w:rPr>
          <w:rFonts w:ascii="Verdana" w:hAnsi="Verdana"/>
          <w:sz w:val="22"/>
          <w:lang w:val="es-CO"/>
        </w:rPr>
        <w:t xml:space="preserve">roponente debe tener en cuenta el cálculo de los aspectos económicos del proyecto, los cuales deben incluir todas las obligaciones y asunción de riesgos que emanan del </w:t>
      </w:r>
      <w:r w:rsidR="2C9BF117" w:rsidRPr="00283FF2">
        <w:rPr>
          <w:rFonts w:ascii="Verdana" w:hAnsi="Verdana"/>
          <w:sz w:val="22"/>
          <w:lang w:val="es-CO"/>
        </w:rPr>
        <w:t>C</w:t>
      </w:r>
      <w:r w:rsidRPr="00283FF2">
        <w:rPr>
          <w:rFonts w:ascii="Verdana" w:hAnsi="Verdana"/>
          <w:sz w:val="22"/>
          <w:lang w:val="es-CO"/>
        </w:rPr>
        <w:t>ontrato.</w:t>
      </w:r>
    </w:p>
    <w:p w14:paraId="5815D329" w14:textId="77777777" w:rsidR="00C7228F" w:rsidRPr="00283FF2" w:rsidRDefault="00C7228F" w:rsidP="00C7228F">
      <w:pPr>
        <w:rPr>
          <w:rFonts w:ascii="Verdana" w:hAnsi="Verdana"/>
          <w:sz w:val="22"/>
          <w:lang w:val="es-CO"/>
        </w:rPr>
      </w:pPr>
    </w:p>
    <w:p w14:paraId="5852A8E1" w14:textId="35673E1F" w:rsidR="00C7228F" w:rsidRPr="00283FF2" w:rsidRDefault="00C7228F" w:rsidP="00C7228F">
      <w:pPr>
        <w:rPr>
          <w:rFonts w:ascii="Verdana" w:hAnsi="Verdana"/>
          <w:sz w:val="22"/>
          <w:lang w:val="es-CO"/>
        </w:rPr>
      </w:pPr>
      <w:r w:rsidRPr="00283FF2">
        <w:rPr>
          <w:rFonts w:ascii="Verdana" w:hAnsi="Verdana"/>
          <w:sz w:val="22"/>
          <w:lang w:val="es-CO"/>
        </w:rPr>
        <w:t xml:space="preserve">Si el </w:t>
      </w:r>
      <w:r w:rsidR="7DD6B443" w:rsidRPr="00283FF2">
        <w:rPr>
          <w:rFonts w:ascii="Verdana" w:hAnsi="Verdana"/>
          <w:sz w:val="22"/>
          <w:lang w:val="es-CO"/>
        </w:rPr>
        <w:t>P</w:t>
      </w:r>
      <w:r w:rsidRPr="00283FF2">
        <w:rPr>
          <w:rFonts w:ascii="Verdana" w:hAnsi="Verdana"/>
          <w:sz w:val="22"/>
          <w:lang w:val="es-CO"/>
        </w:rPr>
        <w:t xml:space="preserve">roponente que resulte adjudicatario ha evaluado incorrectamente o no ha considerado toda la información que pueda influir en la determinación de los costos, no se eximirá de su responsabilidad por la ejecución completa del </w:t>
      </w:r>
      <w:r w:rsidR="34AA63C7" w:rsidRPr="00283FF2">
        <w:rPr>
          <w:rFonts w:ascii="Verdana" w:hAnsi="Verdana"/>
          <w:sz w:val="22"/>
          <w:lang w:val="es-CO"/>
        </w:rPr>
        <w:t>C</w:t>
      </w:r>
      <w:r w:rsidRPr="00283FF2">
        <w:rPr>
          <w:rFonts w:ascii="Verdana" w:hAnsi="Verdana"/>
          <w:sz w:val="22"/>
          <w:lang w:val="es-CO"/>
        </w:rPr>
        <w:t>ontrato ni le dará derecho a rembolso de costos ni a reclamaciones o reconocimientos adicionales de ninguna naturaleza.</w:t>
      </w:r>
    </w:p>
    <w:p w14:paraId="7625A989" w14:textId="77777777" w:rsidR="00C7228F" w:rsidRPr="00283FF2" w:rsidRDefault="00C7228F" w:rsidP="00C7228F">
      <w:pPr>
        <w:rPr>
          <w:rFonts w:ascii="Verdana" w:hAnsi="Verdana"/>
          <w:sz w:val="22"/>
          <w:lang w:val="es-CO"/>
        </w:rPr>
      </w:pPr>
    </w:p>
    <w:p w14:paraId="062C1344" w14:textId="2D32F27C" w:rsidR="0081398B" w:rsidRPr="00283FF2" w:rsidRDefault="00C7228F" w:rsidP="00C7228F">
      <w:pPr>
        <w:rPr>
          <w:rFonts w:ascii="Verdana" w:hAnsi="Verdana"/>
          <w:sz w:val="22"/>
          <w:lang w:val="es-CO"/>
        </w:rPr>
      </w:pPr>
      <w:r w:rsidRPr="00283FF2">
        <w:rPr>
          <w:rFonts w:ascii="Verdana" w:hAnsi="Verdana"/>
          <w:sz w:val="22"/>
          <w:highlight w:val="lightGray"/>
          <w:lang w:val="es-CO"/>
        </w:rPr>
        <w:t xml:space="preserve">[La </w:t>
      </w:r>
      <w:r w:rsidR="3BCB111E"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0167483D" w:rsidRPr="00283FF2">
        <w:rPr>
          <w:rFonts w:ascii="Verdana" w:hAnsi="Verdana"/>
          <w:sz w:val="22"/>
          <w:highlight w:val="lightGray"/>
          <w:lang w:val="es-CO"/>
        </w:rPr>
        <w:t>E</w:t>
      </w:r>
      <w:r w:rsidRPr="00283FF2">
        <w:rPr>
          <w:rFonts w:ascii="Verdana" w:hAnsi="Verdana"/>
          <w:sz w:val="22"/>
          <w:highlight w:val="lightGray"/>
          <w:lang w:val="es-CO"/>
        </w:rPr>
        <w:t xml:space="preserve">statal, si lo considera conveniente, podrá programar audiencia para la asignación de riesgos, caso en el cual deberá fijar la fecha, hora y lugar en el </w:t>
      </w:r>
      <w:r w:rsidR="32136A7D" w:rsidRPr="00283FF2">
        <w:rPr>
          <w:rFonts w:ascii="Verdana" w:hAnsi="Verdana"/>
          <w:sz w:val="22"/>
          <w:highlight w:val="lightGray"/>
          <w:lang w:val="es-CO"/>
        </w:rPr>
        <w:t>C</w:t>
      </w:r>
      <w:r w:rsidRPr="00283FF2">
        <w:rPr>
          <w:rFonts w:ascii="Verdana" w:hAnsi="Verdana"/>
          <w:sz w:val="22"/>
          <w:highlight w:val="lightGray"/>
          <w:lang w:val="es-CO"/>
        </w:rPr>
        <w:t xml:space="preserve">ronograma del </w:t>
      </w:r>
      <w:r w:rsidR="6F1ED20E"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59A4AE5D" w:rsidRPr="00283FF2">
        <w:rPr>
          <w:rFonts w:ascii="Verdana" w:hAnsi="Verdana"/>
          <w:sz w:val="22"/>
          <w:highlight w:val="lightGray"/>
          <w:lang w:val="es-CO"/>
        </w:rPr>
        <w:t>C</w:t>
      </w:r>
      <w:r w:rsidRPr="00283FF2">
        <w:rPr>
          <w:rFonts w:ascii="Verdana" w:hAnsi="Verdana"/>
          <w:sz w:val="22"/>
          <w:highlight w:val="lightGray"/>
          <w:lang w:val="es-CO"/>
        </w:rPr>
        <w:t>ontratación]</w:t>
      </w:r>
    </w:p>
    <w:p w14:paraId="11EDCE4C" w14:textId="5999F099" w:rsidR="00EF5F9D" w:rsidRPr="00283FF2" w:rsidRDefault="00EF5F9D" w:rsidP="00C7228F">
      <w:pPr>
        <w:rPr>
          <w:rFonts w:ascii="Verdana" w:hAnsi="Verdana"/>
          <w:sz w:val="22"/>
          <w:lang w:val="es-CO"/>
        </w:rPr>
      </w:pPr>
    </w:p>
    <w:p w14:paraId="32C62EAA" w14:textId="43B9CA93" w:rsidR="00C7228F" w:rsidRPr="00283FF2" w:rsidRDefault="00EF5F9D" w:rsidP="00EF5F9D">
      <w:pPr>
        <w:pStyle w:val="Heading1"/>
        <w:ind w:left="1560" w:hanging="1494"/>
        <w:rPr>
          <w:rFonts w:ascii="Verdana" w:hAnsi="Verdana"/>
          <w:sz w:val="22"/>
          <w:szCs w:val="22"/>
        </w:rPr>
      </w:pPr>
      <w:bookmarkStart w:id="800" w:name="_Toc216429148"/>
      <w:r w:rsidRPr="00283FF2">
        <w:rPr>
          <w:rFonts w:ascii="Verdana" w:hAnsi="Verdana"/>
          <w:sz w:val="22"/>
          <w:szCs w:val="22"/>
        </w:rPr>
        <w:t>ACUERDOS COMERCIALES</w:t>
      </w:r>
      <w:bookmarkEnd w:id="800"/>
    </w:p>
    <w:p w14:paraId="499D5393" w14:textId="339C1701" w:rsidR="00EF5F9D" w:rsidRPr="00283FF2" w:rsidRDefault="00EF5F9D" w:rsidP="00EF5F9D">
      <w:pPr>
        <w:rPr>
          <w:rFonts w:ascii="Verdana" w:hAnsi="Verdana"/>
          <w:sz w:val="22"/>
          <w:lang w:val="es-CO"/>
        </w:rPr>
      </w:pPr>
    </w:p>
    <w:p w14:paraId="7982DC52" w14:textId="295F88F1" w:rsidR="00EF5F9D" w:rsidRPr="00283FF2" w:rsidRDefault="00A4091A" w:rsidP="34598C8B">
      <w:pPr>
        <w:rPr>
          <w:rFonts w:ascii="Verdana" w:hAnsi="Verdana"/>
          <w:sz w:val="22"/>
          <w:lang w:val="es-CO"/>
        </w:rPr>
      </w:pPr>
      <w:r w:rsidRPr="00283FF2">
        <w:rPr>
          <w:rFonts w:ascii="Verdana" w:hAnsi="Verdana"/>
          <w:sz w:val="22"/>
          <w:lang w:val="es-CO"/>
        </w:rPr>
        <w:t xml:space="preserve">El </w:t>
      </w:r>
      <w:r w:rsidR="6BA73712" w:rsidRPr="00283FF2">
        <w:rPr>
          <w:rFonts w:ascii="Verdana" w:hAnsi="Verdana"/>
          <w:sz w:val="22"/>
          <w:lang w:val="es-CO"/>
        </w:rPr>
        <w:t>P</w:t>
      </w:r>
      <w:r w:rsidRPr="00283FF2">
        <w:rPr>
          <w:rFonts w:ascii="Verdana" w:hAnsi="Verdana"/>
          <w:sz w:val="22"/>
          <w:lang w:val="es-CO"/>
        </w:rPr>
        <w:t xml:space="preserve">roceso de </w:t>
      </w:r>
      <w:r w:rsidR="30903DEA" w:rsidRPr="00283FF2">
        <w:rPr>
          <w:rFonts w:ascii="Verdana" w:hAnsi="Verdana"/>
          <w:sz w:val="22"/>
          <w:lang w:val="es-CO"/>
        </w:rPr>
        <w:t>C</w:t>
      </w:r>
      <w:r w:rsidRPr="00283FF2">
        <w:rPr>
          <w:rFonts w:ascii="Verdana" w:hAnsi="Verdana"/>
          <w:sz w:val="22"/>
          <w:lang w:val="es-CO"/>
        </w:rPr>
        <w:t>ontratación está cubierto por los siguientes Acuerdos Comerciales y por la Decisión 439 de la Secretaría de la Comunidad Andina de Naciones (CAN)</w:t>
      </w:r>
      <w:r w:rsidR="5112E6FE" w:rsidRPr="00283FF2">
        <w:rPr>
          <w:rFonts w:ascii="Verdana" w:hAnsi="Verdana"/>
          <w:sz w:val="22"/>
          <w:lang w:val="es-CO"/>
        </w:rPr>
        <w:t>.</w:t>
      </w:r>
    </w:p>
    <w:p w14:paraId="29625A4B" w14:textId="6CA5CA08" w:rsidR="00EF5F9D" w:rsidRPr="00283FF2" w:rsidRDefault="00EF5F9D" w:rsidP="34598C8B">
      <w:pPr>
        <w:rPr>
          <w:rFonts w:ascii="Verdana" w:hAnsi="Verdana"/>
          <w:sz w:val="22"/>
          <w:lang w:val="es-CO"/>
        </w:rPr>
      </w:pPr>
    </w:p>
    <w:p w14:paraId="062B4AB9" w14:textId="4F20FD2A" w:rsidR="00EF5F9D" w:rsidRPr="00283FF2" w:rsidRDefault="00A4091A" w:rsidP="00EF5F9D">
      <w:pPr>
        <w:rPr>
          <w:rFonts w:ascii="Verdana" w:hAnsi="Verdana"/>
          <w:sz w:val="22"/>
          <w:lang w:val="es-CO"/>
        </w:rPr>
      </w:pPr>
      <w:r w:rsidRPr="00283FF2">
        <w:rPr>
          <w:rFonts w:ascii="Verdana" w:hAnsi="Verdana"/>
          <w:sz w:val="22"/>
          <w:highlight w:val="lightGray"/>
          <w:lang w:val="es-CO"/>
        </w:rPr>
        <w:t>[</w:t>
      </w:r>
      <w:r w:rsidRPr="00283FF2">
        <w:rPr>
          <w:rFonts w:ascii="Verdana" w:hAnsi="Verdana"/>
          <w:sz w:val="22"/>
          <w:highlight w:val="lightGray"/>
          <w:lang w:val="es-MX"/>
        </w:rPr>
        <w:t xml:space="preserve">La </w:t>
      </w:r>
      <w:r w:rsidR="23B1F1FF" w:rsidRPr="00283FF2">
        <w:rPr>
          <w:rFonts w:ascii="Verdana" w:hAnsi="Verdana"/>
          <w:sz w:val="22"/>
          <w:highlight w:val="lightGray"/>
          <w:lang w:val="es-MX"/>
        </w:rPr>
        <w:t>E</w:t>
      </w:r>
      <w:r w:rsidR="005817B4" w:rsidRPr="00283FF2">
        <w:rPr>
          <w:rFonts w:ascii="Verdana" w:hAnsi="Verdana"/>
          <w:sz w:val="22"/>
          <w:highlight w:val="lightGray"/>
          <w:lang w:val="es-MX"/>
        </w:rPr>
        <w:t xml:space="preserve">ntidad </w:t>
      </w:r>
      <w:r w:rsidR="20EE635A" w:rsidRPr="00283FF2">
        <w:rPr>
          <w:rFonts w:ascii="Verdana" w:hAnsi="Verdana"/>
          <w:sz w:val="22"/>
          <w:highlight w:val="lightGray"/>
          <w:lang w:val="es-MX"/>
        </w:rPr>
        <w:t>E</w:t>
      </w:r>
      <w:r w:rsidR="005817B4" w:rsidRPr="00283FF2">
        <w:rPr>
          <w:rFonts w:ascii="Verdana" w:hAnsi="Verdana"/>
          <w:sz w:val="22"/>
          <w:highlight w:val="lightGray"/>
          <w:lang w:val="es-MX"/>
        </w:rPr>
        <w:t xml:space="preserve">statal deberá </w:t>
      </w:r>
      <w:r w:rsidR="00283FF2" w:rsidRPr="00283FF2">
        <w:rPr>
          <w:rFonts w:ascii="Verdana" w:hAnsi="Verdana"/>
          <w:sz w:val="22"/>
          <w:highlight w:val="lightGray"/>
          <w:lang w:val="es-MX"/>
        </w:rPr>
        <w:t>establecer los</w:t>
      </w:r>
      <w:r w:rsidR="68DB226C" w:rsidRPr="00283FF2">
        <w:rPr>
          <w:rFonts w:ascii="Verdana" w:eastAsia="Arial" w:hAnsi="Verdana" w:cs="Arial"/>
          <w:color w:val="000000" w:themeColor="text1"/>
          <w:sz w:val="22"/>
          <w:lang w:val="es-MX"/>
        </w:rPr>
        <w:t xml:space="preserve"> acuerdos comerciales que apliquen de acuerdo con el Manual para el manejo de los acuerdos comerciales en procesos de contratación y el documento denominado Valores a partir de los cuales son aplicables los Acuerdos Comerciales (Umbrales)" que se encuentre vigente y se debe modificar cuando el Estado colombiano suscriba y apruebe un nuevo Acuerdo Comercial]:</w:t>
      </w:r>
      <w:r w:rsidR="68DB226C" w:rsidRPr="00283FF2">
        <w:rPr>
          <w:rFonts w:ascii="Verdana" w:eastAsia="Arial" w:hAnsi="Verdana" w:cs="Arial"/>
          <w:sz w:val="22"/>
          <w:lang w:val="es-MX"/>
        </w:rPr>
        <w:t xml:space="preserve"> </w:t>
      </w:r>
    </w:p>
    <w:p w14:paraId="6D4ED649" w14:textId="4546EFE2" w:rsidR="34598C8B" w:rsidRPr="00283FF2" w:rsidRDefault="34598C8B" w:rsidP="34598C8B">
      <w:pPr>
        <w:rPr>
          <w:rFonts w:ascii="Verdana" w:hAnsi="Verdana"/>
          <w:sz w:val="22"/>
          <w:lang w:val="es-MX"/>
        </w:rPr>
      </w:pPr>
    </w:p>
    <w:p w14:paraId="3CB76AEA" w14:textId="638D70F7" w:rsidR="00A4091A" w:rsidRPr="00283FF2" w:rsidRDefault="00A4091A" w:rsidP="00EF5F9D">
      <w:pPr>
        <w:rPr>
          <w:rFonts w:ascii="Verdana" w:hAnsi="Verdana"/>
          <w:sz w:val="22"/>
          <w:lang w:val="es-CO"/>
        </w:rPr>
      </w:pPr>
    </w:p>
    <w:tbl>
      <w:tblPr>
        <w:tblW w:w="5000" w:type="pct"/>
        <w:jc w:val="center"/>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CellMar>
          <w:left w:w="0" w:type="dxa"/>
          <w:right w:w="0" w:type="dxa"/>
        </w:tblCellMar>
        <w:tblLook w:val="04A0" w:firstRow="1" w:lastRow="0" w:firstColumn="1" w:lastColumn="0" w:noHBand="0" w:noVBand="1"/>
      </w:tblPr>
      <w:tblGrid>
        <w:gridCol w:w="1753"/>
        <w:gridCol w:w="1224"/>
        <w:gridCol w:w="1288"/>
        <w:gridCol w:w="1307"/>
        <w:gridCol w:w="1240"/>
        <w:gridCol w:w="2089"/>
      </w:tblGrid>
      <w:tr w:rsidR="000B393F" w:rsidRPr="0057476A" w14:paraId="6B88D91F" w14:textId="77777777" w:rsidTr="00522C84">
        <w:trPr>
          <w:trHeight w:val="20"/>
          <w:jc w:val="center"/>
        </w:trPr>
        <w:tc>
          <w:tcPr>
            <w:tcW w:w="1697" w:type="pct"/>
            <w:gridSpan w:val="2"/>
            <w:tcBorders>
              <w:top w:val="double" w:sz="4" w:space="0" w:color="auto"/>
              <w:left w:val="double" w:sz="4" w:space="0" w:color="auto"/>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0543F127" w14:textId="77777777" w:rsidR="000B393F" w:rsidRPr="00283FF2" w:rsidRDefault="000B393F" w:rsidP="00522C84">
            <w:pPr>
              <w:spacing w:line="276" w:lineRule="auto"/>
              <w:jc w:val="center"/>
              <w:rPr>
                <w:rFonts w:ascii="Verdana" w:eastAsia="Arial" w:hAnsi="Verdana" w:cs="Arial"/>
                <w:color w:val="FFFFFF" w:themeColor="background1"/>
                <w:sz w:val="22"/>
                <w:lang w:eastAsia="es-ES"/>
              </w:rPr>
            </w:pPr>
            <w:r w:rsidRPr="00283FF2">
              <w:rPr>
                <w:rFonts w:ascii="Verdana" w:eastAsia="Arial" w:hAnsi="Verdana" w:cs="Arial"/>
                <w:color w:val="FFFFFF" w:themeColor="background1"/>
                <w:sz w:val="22"/>
                <w:lang w:eastAsia="es-ES"/>
              </w:rPr>
              <w:t>Acuerdo Comercial</w:t>
            </w:r>
          </w:p>
        </w:tc>
        <w:tc>
          <w:tcPr>
            <w:tcW w:w="7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1A8723F6" w14:textId="77777777" w:rsidR="000B393F" w:rsidRPr="00283FF2" w:rsidRDefault="000B393F" w:rsidP="00522C84">
            <w:pPr>
              <w:spacing w:line="276" w:lineRule="auto"/>
              <w:jc w:val="center"/>
              <w:rPr>
                <w:rFonts w:ascii="Verdana" w:eastAsia="Arial" w:hAnsi="Verdana" w:cs="Arial"/>
                <w:color w:val="FFFFFF" w:themeColor="background1"/>
                <w:sz w:val="22"/>
                <w:lang w:eastAsia="es-ES"/>
              </w:rPr>
            </w:pPr>
            <w:r w:rsidRPr="00283FF2">
              <w:rPr>
                <w:rFonts w:ascii="Verdana" w:eastAsia="Arial" w:hAnsi="Verdana" w:cs="Arial"/>
                <w:color w:val="FFFFFF" w:themeColor="background1"/>
                <w:sz w:val="22"/>
                <w:lang w:eastAsia="es-ES"/>
              </w:rPr>
              <w:t>Entidad Estatal incluida</w:t>
            </w:r>
          </w:p>
        </w:tc>
        <w:tc>
          <w:tcPr>
            <w:tcW w:w="74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4D7B5016" w14:textId="77777777" w:rsidR="000B393F" w:rsidRPr="00283FF2" w:rsidRDefault="000B393F" w:rsidP="00522C84">
            <w:pPr>
              <w:spacing w:line="276" w:lineRule="auto"/>
              <w:jc w:val="center"/>
              <w:rPr>
                <w:rFonts w:ascii="Verdana" w:eastAsia="Arial" w:hAnsi="Verdana" w:cs="Arial"/>
                <w:color w:val="FFFFFF" w:themeColor="background1"/>
                <w:sz w:val="22"/>
                <w:lang w:eastAsia="es-ES"/>
              </w:rPr>
            </w:pPr>
            <w:r w:rsidRPr="00283FF2">
              <w:rPr>
                <w:rFonts w:ascii="Verdana" w:eastAsia="Arial" w:hAnsi="Verdana" w:cs="Arial"/>
                <w:color w:val="FFFFFF" w:themeColor="background1"/>
                <w:sz w:val="22"/>
                <w:lang w:eastAsia="es-ES"/>
              </w:rPr>
              <w:t>Umbral</w:t>
            </w:r>
          </w:p>
        </w:tc>
        <w:tc>
          <w:tcPr>
            <w:tcW w:w="6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0EBC2CEB" w14:textId="77777777" w:rsidR="000B393F" w:rsidRPr="00283FF2" w:rsidRDefault="000B393F" w:rsidP="00522C84">
            <w:pPr>
              <w:spacing w:line="276" w:lineRule="auto"/>
              <w:jc w:val="center"/>
              <w:rPr>
                <w:rFonts w:ascii="Verdana" w:eastAsia="Arial" w:hAnsi="Verdana" w:cs="Arial"/>
                <w:color w:val="FFFFFF" w:themeColor="background1"/>
                <w:sz w:val="22"/>
                <w:lang w:eastAsia="es-ES"/>
              </w:rPr>
            </w:pPr>
            <w:r w:rsidRPr="00283FF2">
              <w:rPr>
                <w:rFonts w:ascii="Verdana" w:eastAsia="Arial" w:hAnsi="Verdana" w:cs="Arial"/>
                <w:color w:val="FFFFFF" w:themeColor="background1"/>
                <w:sz w:val="22"/>
                <w:lang w:eastAsia="es-ES"/>
              </w:rPr>
              <w:t>Excepción aplicable</w:t>
            </w:r>
          </w:p>
        </w:tc>
        <w:tc>
          <w:tcPr>
            <w:tcW w:w="1185" w:type="pct"/>
            <w:tcBorders>
              <w:top w:val="double" w:sz="4" w:space="0" w:color="auto"/>
              <w:left w:val="single" w:sz="4" w:space="0" w:color="CDCCCC"/>
              <w:bottom w:val="single" w:sz="4" w:space="0" w:color="CDCCCC"/>
              <w:right w:val="double" w:sz="4" w:space="0" w:color="auto"/>
            </w:tcBorders>
            <w:shd w:val="clear" w:color="auto" w:fill="404040" w:themeFill="text1" w:themeFillTint="BF"/>
            <w:tcMar>
              <w:top w:w="0" w:type="dxa"/>
              <w:left w:w="70" w:type="dxa"/>
              <w:bottom w:w="0" w:type="dxa"/>
              <w:right w:w="70" w:type="dxa"/>
            </w:tcMar>
            <w:vAlign w:val="center"/>
            <w:hideMark/>
          </w:tcPr>
          <w:p w14:paraId="6413ED70" w14:textId="77777777" w:rsidR="000B393F" w:rsidRPr="00283FF2" w:rsidRDefault="000B393F" w:rsidP="00522C84">
            <w:pPr>
              <w:spacing w:line="276" w:lineRule="auto"/>
              <w:jc w:val="center"/>
              <w:rPr>
                <w:rFonts w:ascii="Verdana" w:eastAsia="Arial" w:hAnsi="Verdana" w:cs="Arial"/>
                <w:color w:val="FFFFFF" w:themeColor="background1"/>
                <w:sz w:val="22"/>
                <w:lang w:eastAsia="es-ES"/>
              </w:rPr>
            </w:pPr>
            <w:r w:rsidRPr="00283FF2">
              <w:rPr>
                <w:rFonts w:ascii="Verdana" w:eastAsia="Arial" w:hAnsi="Verdana" w:cs="Arial"/>
                <w:color w:val="FFFFFF" w:themeColor="background1"/>
                <w:sz w:val="22"/>
                <w:lang w:eastAsia="es-ES"/>
              </w:rPr>
              <w:t>Proceso de Contratación cubierto</w:t>
            </w:r>
          </w:p>
        </w:tc>
      </w:tr>
      <w:tr w:rsidR="007E4596" w:rsidRPr="0057476A" w14:paraId="60C00340" w14:textId="77777777" w:rsidTr="006E6EB9">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7BFE68A1" w14:textId="6F77BEA1"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6A00D7C1" w14:textId="5FD90E7D"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D61FD47"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33E516D"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8C6AB20"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89FAD16"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7E4596" w:rsidRPr="0057476A" w14:paraId="5F29E673" w14:textId="77777777" w:rsidTr="006E6EB9">
        <w:trPr>
          <w:trHeight w:val="20"/>
          <w:jc w:val="center"/>
        </w:trPr>
        <w:tc>
          <w:tcPr>
            <w:tcW w:w="0" w:type="auto"/>
            <w:vMerge/>
            <w:tcBorders>
              <w:left w:val="double" w:sz="4" w:space="0" w:color="auto"/>
            </w:tcBorders>
            <w:vAlign w:val="center"/>
          </w:tcPr>
          <w:p w14:paraId="41499B6C" w14:textId="77777777"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3FDC4AA9" w14:textId="250DAFBF"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12919BA"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0CCB05E"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796B7AD"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1C114FAA"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7E4596" w:rsidRPr="0057476A" w14:paraId="24A726F3" w14:textId="77777777" w:rsidTr="006E6EB9">
        <w:trPr>
          <w:trHeight w:val="20"/>
          <w:jc w:val="center"/>
        </w:trPr>
        <w:tc>
          <w:tcPr>
            <w:tcW w:w="0" w:type="auto"/>
            <w:vMerge/>
            <w:tcBorders>
              <w:left w:val="double" w:sz="4" w:space="0" w:color="auto"/>
            </w:tcBorders>
            <w:vAlign w:val="center"/>
          </w:tcPr>
          <w:p w14:paraId="657AC4BC" w14:textId="77777777"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31DA3CE9" w14:textId="191C002A"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5F7D9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6625750"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5BC4DC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400FAED"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0D0FA427"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3B8DEB61" w14:textId="623F1390"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E8BBD6E"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EF12F4"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BB70D5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888396C"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46A23288"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2C191D53" w14:textId="28DE6005"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A86B29F"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C7F63D0"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250B8A"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E38730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75706948"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57795476" w14:textId="76165816"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AA1087"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B48E6D4"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6CC406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4CFDD7A"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581232F5"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7483F8CC" w14:textId="523E2DA4"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EC9DE1"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716647"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66D8BB5"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3957765"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786F2B1A"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4D39D5F7" w14:textId="3669CAEA"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D25353"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5D374E4"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C380B3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D134C9E"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2823B0CB"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5BD57F40" w14:textId="139A40C9"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87FAF5D"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57758F4"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E9C5E23"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1FD421DC"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5817B4" w:rsidRPr="0057476A" w14:paraId="6C49B3C8"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0887325B" w14:textId="1FB42754" w:rsidR="005817B4" w:rsidRPr="00283FF2" w:rsidRDefault="005817B4"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45A391D8" w14:textId="77777777" w:rsidR="005817B4" w:rsidRPr="00283FF2" w:rsidRDefault="005817B4" w:rsidP="00522C84">
            <w:pPr>
              <w:spacing w:line="276" w:lineRule="auto"/>
              <w:jc w:val="center"/>
              <w:rPr>
                <w:rFonts w:ascii="Verdana" w:eastAsia="Arial" w:hAnsi="Verdana" w:cs="Arial"/>
                <w:sz w:val="22"/>
                <w:lang w:eastAsia="es-ES"/>
              </w:rPr>
            </w:pP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tcPr>
          <w:p w14:paraId="2F1EDB92" w14:textId="77777777" w:rsidR="005817B4" w:rsidRPr="00283FF2" w:rsidRDefault="005817B4" w:rsidP="00522C84">
            <w:pPr>
              <w:spacing w:line="276" w:lineRule="auto"/>
              <w:jc w:val="center"/>
              <w:rPr>
                <w:rFonts w:ascii="Verdana" w:eastAsia="Arial" w:hAnsi="Verdana" w:cs="Arial"/>
                <w:sz w:val="22"/>
                <w:lang w:eastAsia="es-ES"/>
              </w:rPr>
            </w:pP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tcPr>
          <w:p w14:paraId="4DDA2A2F" w14:textId="77777777" w:rsidR="005817B4" w:rsidRPr="00283FF2" w:rsidRDefault="005817B4" w:rsidP="00522C84">
            <w:pPr>
              <w:spacing w:line="276" w:lineRule="auto"/>
              <w:jc w:val="center"/>
              <w:rPr>
                <w:rFonts w:ascii="Verdana" w:eastAsia="Arial" w:hAnsi="Verdana" w:cs="Arial"/>
                <w:sz w:val="22"/>
                <w:lang w:eastAsia="es-ES"/>
              </w:rPr>
            </w:pP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tcPr>
          <w:p w14:paraId="4591251D" w14:textId="77777777" w:rsidR="005817B4" w:rsidRPr="00283FF2" w:rsidRDefault="005817B4" w:rsidP="00522C84">
            <w:pPr>
              <w:spacing w:line="276" w:lineRule="auto"/>
              <w:jc w:val="center"/>
              <w:rPr>
                <w:rFonts w:ascii="Verdana" w:eastAsia="Arial" w:hAnsi="Verdana" w:cs="Arial"/>
                <w:sz w:val="22"/>
                <w:lang w:eastAsia="es-ES"/>
              </w:rPr>
            </w:pPr>
          </w:p>
        </w:tc>
      </w:tr>
      <w:tr w:rsidR="000B393F" w:rsidRPr="0057476A" w14:paraId="317FBBC9" w14:textId="77777777" w:rsidTr="007F3282">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7C42143D" w14:textId="5D557FDB"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E0F66B8"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FE44C60"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452ED2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C6172D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7E4596" w:rsidRPr="0057476A" w14:paraId="4BD088D1" w14:textId="77777777" w:rsidTr="006E6EB9">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0C53D667" w14:textId="3416D332"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0754F2BB" w14:textId="6AB0E873"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0F0A415"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AD3A3A8"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43A1854"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73C4467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7E4596" w:rsidRPr="0057476A" w14:paraId="566985BC" w14:textId="77777777" w:rsidTr="006E6EB9">
        <w:trPr>
          <w:trHeight w:val="20"/>
          <w:jc w:val="center"/>
        </w:trPr>
        <w:tc>
          <w:tcPr>
            <w:tcW w:w="0" w:type="auto"/>
            <w:vMerge/>
            <w:tcBorders>
              <w:left w:val="double" w:sz="4" w:space="0" w:color="auto"/>
            </w:tcBorders>
            <w:vAlign w:val="center"/>
          </w:tcPr>
          <w:p w14:paraId="1A1D9351" w14:textId="77777777"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7BA958A6" w14:textId="1FD261F7"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ABACA6C"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AF45D4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BABA15E"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25A89E9"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7E4596" w:rsidRPr="0057476A" w14:paraId="613C5C50" w14:textId="77777777" w:rsidTr="006E6EB9">
        <w:trPr>
          <w:trHeight w:val="20"/>
          <w:jc w:val="center"/>
        </w:trPr>
        <w:tc>
          <w:tcPr>
            <w:tcW w:w="0" w:type="auto"/>
            <w:vMerge/>
            <w:tcBorders>
              <w:left w:val="double" w:sz="4" w:space="0" w:color="auto"/>
            </w:tcBorders>
            <w:vAlign w:val="center"/>
          </w:tcPr>
          <w:p w14:paraId="293C7230" w14:textId="77777777" w:rsidR="000B393F" w:rsidRPr="00283FF2" w:rsidRDefault="000B393F" w:rsidP="00522C84">
            <w:pPr>
              <w:spacing w:line="276" w:lineRule="auto"/>
              <w:rPr>
                <w:rFonts w:ascii="Verdana" w:eastAsia="Arial" w:hAnsi="Verdana" w:cs="Arial"/>
                <w:sz w:val="22"/>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0EF55CB4" w14:textId="65050091"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5F220E1"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E4607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8563B8E"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F378D82"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r w:rsidR="000B393F" w:rsidRPr="0057476A" w14:paraId="7B2D5158" w14:textId="77777777" w:rsidTr="007F3282">
        <w:trPr>
          <w:trHeight w:val="20"/>
          <w:jc w:val="center"/>
        </w:trPr>
        <w:tc>
          <w:tcPr>
            <w:tcW w:w="1697" w:type="pct"/>
            <w:gridSpan w:val="2"/>
            <w:tcBorders>
              <w:top w:val="single" w:sz="4" w:space="0" w:color="CDCCCC"/>
              <w:left w:val="double" w:sz="4" w:space="0" w:color="auto"/>
              <w:bottom w:val="double" w:sz="4" w:space="0" w:color="auto"/>
              <w:right w:val="single" w:sz="4" w:space="0" w:color="CDCCCC"/>
            </w:tcBorders>
            <w:shd w:val="clear" w:color="auto" w:fill="FFFFFF" w:themeFill="background1"/>
            <w:tcMar>
              <w:top w:w="0" w:type="dxa"/>
              <w:left w:w="70" w:type="dxa"/>
              <w:bottom w:w="0" w:type="dxa"/>
              <w:right w:w="70" w:type="dxa"/>
            </w:tcMar>
            <w:vAlign w:val="center"/>
          </w:tcPr>
          <w:p w14:paraId="63AE49B8" w14:textId="0BF3B197" w:rsidR="000B393F" w:rsidRPr="00283FF2" w:rsidRDefault="000B393F" w:rsidP="00522C84">
            <w:pPr>
              <w:spacing w:line="276" w:lineRule="auto"/>
              <w:rPr>
                <w:rFonts w:ascii="Verdana" w:eastAsia="Arial" w:hAnsi="Verdana" w:cs="Arial"/>
                <w:sz w:val="22"/>
                <w:lang w:eastAsia="es-ES"/>
              </w:rPr>
            </w:pPr>
          </w:p>
        </w:tc>
        <w:tc>
          <w:tcPr>
            <w:tcW w:w="7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304EFDD3"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74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616C434B"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6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115E8491"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c>
          <w:tcPr>
            <w:tcW w:w="1185" w:type="pct"/>
            <w:tcBorders>
              <w:top w:val="single" w:sz="4" w:space="0" w:color="CDCCCC"/>
              <w:left w:val="single" w:sz="4" w:space="0" w:color="CDCCCC"/>
              <w:bottom w:val="double" w:sz="4" w:space="0" w:color="auto"/>
              <w:right w:val="double" w:sz="4" w:space="0" w:color="auto"/>
            </w:tcBorders>
            <w:shd w:val="clear" w:color="auto" w:fill="FFFFFF" w:themeFill="background1"/>
            <w:tcMar>
              <w:top w:w="0" w:type="dxa"/>
              <w:left w:w="70" w:type="dxa"/>
              <w:bottom w:w="0" w:type="dxa"/>
              <w:right w:w="70" w:type="dxa"/>
            </w:tcMar>
            <w:hideMark/>
          </w:tcPr>
          <w:p w14:paraId="72106CDD" w14:textId="77777777" w:rsidR="000B393F" w:rsidRPr="00283FF2" w:rsidRDefault="000B393F" w:rsidP="00522C84">
            <w:pPr>
              <w:spacing w:line="276" w:lineRule="auto"/>
              <w:jc w:val="center"/>
              <w:rPr>
                <w:rFonts w:ascii="Verdana" w:eastAsia="Arial" w:hAnsi="Verdana" w:cs="Arial"/>
                <w:sz w:val="22"/>
                <w:lang w:eastAsia="es-ES"/>
              </w:rPr>
            </w:pPr>
            <w:r w:rsidRPr="00283FF2">
              <w:rPr>
                <w:rFonts w:ascii="Verdana" w:eastAsia="Arial" w:hAnsi="Verdana" w:cs="Arial"/>
                <w:sz w:val="22"/>
                <w:lang w:eastAsia="es-ES"/>
              </w:rPr>
              <w:t>-</w:t>
            </w:r>
          </w:p>
        </w:tc>
      </w:tr>
    </w:tbl>
    <w:p w14:paraId="4433AB64" w14:textId="79B3B910" w:rsidR="00A4091A" w:rsidRPr="00283FF2" w:rsidRDefault="00A4091A" w:rsidP="00EF5F9D">
      <w:pPr>
        <w:rPr>
          <w:rFonts w:ascii="Verdana" w:hAnsi="Verdana"/>
          <w:sz w:val="22"/>
          <w:lang w:val="es-CO"/>
        </w:rPr>
      </w:pPr>
    </w:p>
    <w:p w14:paraId="61D72426" w14:textId="29BCBB9B" w:rsidR="0091181F" w:rsidRPr="00283FF2" w:rsidRDefault="0091181F" w:rsidP="0091181F">
      <w:pPr>
        <w:rPr>
          <w:rFonts w:ascii="Verdana" w:hAnsi="Verdana"/>
          <w:sz w:val="22"/>
          <w:lang w:val="es-CO"/>
        </w:rPr>
      </w:pPr>
      <w:r w:rsidRPr="00283FF2">
        <w:rPr>
          <w:rFonts w:ascii="Verdana" w:hAnsi="Verdana"/>
          <w:sz w:val="22"/>
          <w:lang w:val="es-CO"/>
        </w:rPr>
        <w:t xml:space="preserve">En consecuencia, la </w:t>
      </w:r>
      <w:r w:rsidR="00D5281F" w:rsidRPr="00283FF2">
        <w:rPr>
          <w:rFonts w:ascii="Verdana" w:hAnsi="Verdana"/>
          <w:sz w:val="22"/>
          <w:lang w:val="es-CO"/>
        </w:rPr>
        <w:t>E</w:t>
      </w:r>
      <w:r w:rsidRPr="00283FF2">
        <w:rPr>
          <w:rFonts w:ascii="Verdana" w:hAnsi="Verdana"/>
          <w:sz w:val="22"/>
          <w:lang w:val="es-CO"/>
        </w:rPr>
        <w:t xml:space="preserve">ntidad concederá </w:t>
      </w:r>
      <w:r w:rsidR="00D5281F" w:rsidRPr="00283FF2">
        <w:rPr>
          <w:rFonts w:ascii="Verdana" w:hAnsi="Verdana"/>
          <w:sz w:val="22"/>
          <w:lang w:val="es-CO"/>
        </w:rPr>
        <w:t>T</w:t>
      </w:r>
      <w:r w:rsidRPr="00283FF2">
        <w:rPr>
          <w:rFonts w:ascii="Verdana" w:hAnsi="Verdana"/>
          <w:sz w:val="22"/>
          <w:lang w:val="es-CO"/>
        </w:rPr>
        <w:t xml:space="preserve">rato </w:t>
      </w:r>
      <w:r w:rsidR="00D5281F" w:rsidRPr="00283FF2">
        <w:rPr>
          <w:rFonts w:ascii="Verdana" w:hAnsi="Verdana"/>
          <w:sz w:val="22"/>
          <w:lang w:val="es-CO"/>
        </w:rPr>
        <w:t>N</w:t>
      </w:r>
      <w:r w:rsidRPr="00283FF2">
        <w:rPr>
          <w:rFonts w:ascii="Verdana" w:hAnsi="Verdana"/>
          <w:sz w:val="22"/>
          <w:lang w:val="es-CO"/>
        </w:rPr>
        <w:t xml:space="preserve">acional a </w:t>
      </w:r>
      <w:r w:rsidR="00D5281F" w:rsidRPr="00283FF2">
        <w:rPr>
          <w:rFonts w:ascii="Verdana" w:hAnsi="Verdana"/>
          <w:sz w:val="22"/>
          <w:lang w:val="es-CO"/>
        </w:rPr>
        <w:t>P</w:t>
      </w:r>
      <w:r w:rsidRPr="00283FF2">
        <w:rPr>
          <w:rFonts w:ascii="Verdana" w:hAnsi="Verdana"/>
          <w:sz w:val="22"/>
          <w:lang w:val="es-CO"/>
        </w:rPr>
        <w:t xml:space="preserve">roponentes y servicios de los Estados que cuenten con un Acuerdo Comercial que cubra el </w:t>
      </w:r>
      <w:r w:rsidR="1B0302D5" w:rsidRPr="00283FF2">
        <w:rPr>
          <w:rFonts w:ascii="Verdana" w:hAnsi="Verdana"/>
          <w:sz w:val="22"/>
          <w:lang w:val="es-CO"/>
        </w:rPr>
        <w:t>P</w:t>
      </w:r>
      <w:r w:rsidRPr="00283FF2">
        <w:rPr>
          <w:rFonts w:ascii="Verdana" w:hAnsi="Verdana"/>
          <w:sz w:val="22"/>
          <w:lang w:val="es-CO"/>
        </w:rPr>
        <w:t xml:space="preserve">roceso de </w:t>
      </w:r>
      <w:r w:rsidR="7FFFC6B1" w:rsidRPr="00283FF2">
        <w:rPr>
          <w:rFonts w:ascii="Verdana" w:hAnsi="Verdana"/>
          <w:sz w:val="22"/>
          <w:lang w:val="es-CO"/>
        </w:rPr>
        <w:t>C</w:t>
      </w:r>
      <w:r w:rsidRPr="00283FF2">
        <w:rPr>
          <w:rFonts w:ascii="Verdana" w:hAnsi="Verdana"/>
          <w:sz w:val="22"/>
          <w:lang w:val="es-CO"/>
        </w:rPr>
        <w:t xml:space="preserve">ontratación. </w:t>
      </w:r>
    </w:p>
    <w:p w14:paraId="1592A86A" w14:textId="77777777" w:rsidR="0091181F" w:rsidRPr="00283FF2" w:rsidRDefault="0091181F" w:rsidP="0091181F">
      <w:pPr>
        <w:rPr>
          <w:rFonts w:ascii="Verdana" w:hAnsi="Verdana"/>
          <w:sz w:val="22"/>
          <w:lang w:val="es-CO"/>
        </w:rPr>
      </w:pPr>
    </w:p>
    <w:p w14:paraId="36539F7C" w14:textId="4572AD63" w:rsidR="0091181F" w:rsidRPr="00283FF2" w:rsidRDefault="0091181F" w:rsidP="0091181F">
      <w:pPr>
        <w:rPr>
          <w:rFonts w:ascii="Verdana" w:hAnsi="Verdana"/>
          <w:sz w:val="22"/>
          <w:lang w:val="es-CO"/>
        </w:rPr>
      </w:pPr>
      <w:r w:rsidRPr="00283FF2">
        <w:rPr>
          <w:rFonts w:ascii="Verdana" w:hAnsi="Verdana"/>
          <w:sz w:val="22"/>
          <w:lang w:val="es-CO"/>
        </w:rPr>
        <w:t xml:space="preserve">Adicionalmente, los </w:t>
      </w:r>
      <w:r w:rsidR="601B9127" w:rsidRPr="00283FF2">
        <w:rPr>
          <w:rFonts w:ascii="Verdana" w:hAnsi="Verdana"/>
          <w:sz w:val="22"/>
          <w:lang w:val="es-CO"/>
        </w:rPr>
        <w:t>P</w:t>
      </w:r>
      <w:r w:rsidRPr="00283FF2">
        <w:rPr>
          <w:rFonts w:ascii="Verdana" w:hAnsi="Verdana"/>
          <w:sz w:val="22"/>
          <w:lang w:val="es-CO"/>
        </w:rPr>
        <w:t xml:space="preserve">roponentes de Estados con los cuales el Gobierno Nacional haya certificado la existencia de </w:t>
      </w:r>
      <w:r w:rsidR="00D5281F" w:rsidRPr="00283FF2">
        <w:rPr>
          <w:rFonts w:ascii="Verdana" w:hAnsi="Verdana"/>
          <w:sz w:val="22"/>
          <w:lang w:val="es-CO"/>
        </w:rPr>
        <w:t>T</w:t>
      </w:r>
      <w:r w:rsidRPr="00283FF2">
        <w:rPr>
          <w:rFonts w:ascii="Verdana" w:hAnsi="Verdana"/>
          <w:sz w:val="22"/>
          <w:lang w:val="es-CO"/>
        </w:rPr>
        <w:t xml:space="preserve">rato </w:t>
      </w:r>
      <w:r w:rsidR="00D5281F" w:rsidRPr="00283FF2">
        <w:rPr>
          <w:rFonts w:ascii="Verdana" w:hAnsi="Verdana"/>
          <w:sz w:val="22"/>
          <w:lang w:val="es-CO"/>
        </w:rPr>
        <w:t>N</w:t>
      </w:r>
      <w:r w:rsidRPr="00283FF2">
        <w:rPr>
          <w:rFonts w:ascii="Verdana" w:hAnsi="Verdana"/>
          <w:sz w:val="22"/>
          <w:lang w:val="es-CO"/>
        </w:rPr>
        <w:t>acional por reciprocidad recibirán este trato.</w:t>
      </w:r>
    </w:p>
    <w:p w14:paraId="411A1BA2" w14:textId="77777777" w:rsidR="0091181F" w:rsidRPr="00283FF2" w:rsidRDefault="0091181F" w:rsidP="0091181F">
      <w:pPr>
        <w:rPr>
          <w:rFonts w:ascii="Verdana" w:hAnsi="Verdana"/>
          <w:sz w:val="22"/>
          <w:lang w:val="es-CO"/>
        </w:rPr>
      </w:pPr>
    </w:p>
    <w:p w14:paraId="6BE54FF0" w14:textId="5DC09A9B" w:rsidR="0091181F" w:rsidRPr="00283FF2" w:rsidRDefault="0091181F" w:rsidP="0091181F">
      <w:pPr>
        <w:rPr>
          <w:rFonts w:ascii="Verdana" w:hAnsi="Verdana"/>
          <w:sz w:val="22"/>
          <w:lang w:val="es-CO"/>
        </w:rPr>
      </w:pPr>
      <w:r w:rsidRPr="00283FF2">
        <w:rPr>
          <w:rFonts w:ascii="Verdana" w:hAnsi="Verdana"/>
          <w:sz w:val="22"/>
          <w:highlight w:val="lightGray"/>
          <w:lang w:val="es-CO"/>
        </w:rPr>
        <w:t xml:space="preserve">[En los </w:t>
      </w:r>
      <w:r w:rsidR="3613C094" w:rsidRPr="00283FF2">
        <w:rPr>
          <w:rFonts w:ascii="Verdana" w:hAnsi="Verdana"/>
          <w:sz w:val="22"/>
          <w:highlight w:val="lightGray"/>
          <w:lang w:val="es-CO"/>
        </w:rPr>
        <w:t>P</w:t>
      </w:r>
      <w:r w:rsidRPr="00283FF2">
        <w:rPr>
          <w:rFonts w:ascii="Verdana" w:hAnsi="Verdana"/>
          <w:sz w:val="22"/>
          <w:highlight w:val="lightGray"/>
          <w:lang w:val="es-CO"/>
        </w:rPr>
        <w:t>rocesos</w:t>
      </w:r>
      <w:r w:rsidR="6CD641ED" w:rsidRPr="00283FF2">
        <w:rPr>
          <w:rFonts w:ascii="Verdana" w:hAnsi="Verdana"/>
          <w:sz w:val="22"/>
          <w:highlight w:val="lightGray"/>
          <w:lang w:val="es-CO"/>
        </w:rPr>
        <w:t xml:space="preserve"> de Contratación</w:t>
      </w:r>
      <w:r w:rsidRPr="00283FF2">
        <w:rPr>
          <w:rFonts w:ascii="Verdana" w:hAnsi="Verdana"/>
          <w:sz w:val="22"/>
          <w:highlight w:val="lightGray"/>
          <w:lang w:val="es-CO"/>
        </w:rPr>
        <w:t xml:space="preserve"> estructurados por lotes o </w:t>
      </w:r>
      <w:r w:rsidR="00212D68" w:rsidRPr="00283FF2">
        <w:rPr>
          <w:rFonts w:ascii="Verdana" w:hAnsi="Verdana"/>
          <w:sz w:val="22"/>
          <w:highlight w:val="lightGray"/>
          <w:lang w:val="es-CO"/>
        </w:rPr>
        <w:t>segmento</w:t>
      </w:r>
      <w:r w:rsidRPr="00283FF2">
        <w:rPr>
          <w:rFonts w:ascii="Verdana" w:hAnsi="Verdana"/>
          <w:sz w:val="22"/>
          <w:highlight w:val="lightGray"/>
          <w:lang w:val="es-CO"/>
        </w:rPr>
        <w:t xml:space="preserve">s, para la verificación de los Acuerdos Comerciales se tendrá en cuenta el presupuesto total, es decir, la sumatoria del valor de los lotes o </w:t>
      </w:r>
      <w:r w:rsidR="00212D68" w:rsidRPr="00283FF2">
        <w:rPr>
          <w:rFonts w:ascii="Verdana" w:hAnsi="Verdana"/>
          <w:sz w:val="22"/>
          <w:highlight w:val="lightGray"/>
          <w:lang w:val="es-CO"/>
        </w:rPr>
        <w:t>segmentos</w:t>
      </w:r>
      <w:r w:rsidRPr="00283FF2">
        <w:rPr>
          <w:rFonts w:ascii="Verdana" w:hAnsi="Verdana"/>
          <w:sz w:val="22"/>
          <w:highlight w:val="lightGray"/>
          <w:lang w:val="es-CO"/>
        </w:rPr>
        <w:t xml:space="preserve"> que conforman el </w:t>
      </w:r>
      <w:r w:rsidR="65343423" w:rsidRPr="00283FF2">
        <w:rPr>
          <w:rFonts w:ascii="Verdana" w:hAnsi="Verdana"/>
          <w:sz w:val="22"/>
          <w:highlight w:val="lightGray"/>
          <w:lang w:val="es-CO"/>
        </w:rPr>
        <w:t>P</w:t>
      </w:r>
      <w:r w:rsidRPr="00283FF2">
        <w:rPr>
          <w:rFonts w:ascii="Verdana" w:hAnsi="Verdana"/>
          <w:sz w:val="22"/>
          <w:highlight w:val="lightGray"/>
          <w:lang w:val="es-CO"/>
        </w:rPr>
        <w:t>roceso</w:t>
      </w:r>
      <w:r w:rsidR="7D142180" w:rsidRPr="00283FF2">
        <w:rPr>
          <w:rFonts w:ascii="Verdana" w:hAnsi="Verdana"/>
          <w:sz w:val="22"/>
          <w:highlight w:val="lightGray"/>
          <w:lang w:val="es-CO"/>
        </w:rPr>
        <w:t xml:space="preserve"> de Contratación</w:t>
      </w:r>
      <w:r w:rsidRPr="00283FF2">
        <w:rPr>
          <w:rFonts w:ascii="Verdana" w:hAnsi="Verdana"/>
          <w:sz w:val="22"/>
          <w:highlight w:val="lightGray"/>
          <w:lang w:val="es-CO"/>
        </w:rPr>
        <w:t>]</w:t>
      </w:r>
    </w:p>
    <w:p w14:paraId="6F6152B5" w14:textId="77777777" w:rsidR="00730CE2" w:rsidRPr="00283FF2" w:rsidRDefault="00730CE2" w:rsidP="0091181F">
      <w:pPr>
        <w:rPr>
          <w:rFonts w:ascii="Verdana" w:hAnsi="Verdana"/>
          <w:sz w:val="22"/>
          <w:lang w:val="es-CO"/>
        </w:rPr>
      </w:pPr>
    </w:p>
    <w:p w14:paraId="30261DDD" w14:textId="643C9395" w:rsidR="0091181F" w:rsidRPr="00283FF2" w:rsidRDefault="0091181F" w:rsidP="0091181F">
      <w:pPr>
        <w:pStyle w:val="Heading1"/>
        <w:ind w:left="1560" w:hanging="1560"/>
        <w:rPr>
          <w:rFonts w:ascii="Verdana" w:hAnsi="Verdana"/>
          <w:sz w:val="22"/>
          <w:szCs w:val="22"/>
        </w:rPr>
      </w:pPr>
      <w:bookmarkStart w:id="801" w:name="_Toc216429149"/>
      <w:r w:rsidRPr="00283FF2">
        <w:rPr>
          <w:rFonts w:ascii="Verdana" w:hAnsi="Verdana"/>
          <w:sz w:val="22"/>
          <w:szCs w:val="22"/>
        </w:rPr>
        <w:t>GARANTÍAS</w:t>
      </w:r>
      <w:bookmarkEnd w:id="801"/>
    </w:p>
    <w:p w14:paraId="02F6B4F7" w14:textId="4D89288B" w:rsidR="0091181F" w:rsidRPr="00283FF2" w:rsidRDefault="0091181F" w:rsidP="0091181F">
      <w:pPr>
        <w:rPr>
          <w:rFonts w:ascii="Verdana" w:hAnsi="Verdana"/>
          <w:sz w:val="22"/>
          <w:lang w:val="es-CO"/>
        </w:rPr>
      </w:pPr>
    </w:p>
    <w:p w14:paraId="43C6FCFB" w14:textId="77777777" w:rsidR="00FF4D76" w:rsidRPr="00283FF2" w:rsidRDefault="00FF4D76" w:rsidP="00506E5F">
      <w:pPr>
        <w:pStyle w:val="ListParagraph"/>
        <w:keepNext/>
        <w:keepLines/>
        <w:ind w:left="360"/>
        <w:contextualSpacing w:val="0"/>
        <w:outlineLvl w:val="1"/>
        <w:rPr>
          <w:rFonts w:ascii="Verdana" w:eastAsiaTheme="majorEastAsia" w:hAnsi="Verdana" w:cstheme="majorBidi"/>
          <w:b/>
          <w:vanish/>
          <w:sz w:val="22"/>
          <w:lang w:val="es-CO"/>
        </w:rPr>
      </w:pPr>
      <w:bookmarkStart w:id="802" w:name="_Toc63087957"/>
      <w:bookmarkStart w:id="803" w:name="_Toc63090489"/>
      <w:bookmarkStart w:id="804" w:name="_Toc64969425"/>
      <w:bookmarkStart w:id="805" w:name="_Toc64988376"/>
      <w:bookmarkStart w:id="806" w:name="_Toc63087958"/>
      <w:bookmarkStart w:id="807" w:name="_Toc63090490"/>
      <w:bookmarkStart w:id="808" w:name="_Toc64969426"/>
      <w:bookmarkStart w:id="809" w:name="_Toc64988377"/>
      <w:bookmarkEnd w:id="802"/>
      <w:bookmarkEnd w:id="803"/>
      <w:bookmarkEnd w:id="804"/>
      <w:bookmarkEnd w:id="805"/>
      <w:bookmarkEnd w:id="806"/>
      <w:bookmarkEnd w:id="807"/>
      <w:bookmarkEnd w:id="808"/>
      <w:bookmarkEnd w:id="809"/>
    </w:p>
    <w:p w14:paraId="21E53AE9" w14:textId="732837D2" w:rsidR="0091181F" w:rsidRPr="00283FF2" w:rsidRDefault="00FF4D76" w:rsidP="00F95698">
      <w:pPr>
        <w:pStyle w:val="Heading2"/>
        <w:numPr>
          <w:ilvl w:val="1"/>
          <w:numId w:val="17"/>
        </w:numPr>
        <w:rPr>
          <w:rFonts w:ascii="Verdana" w:hAnsi="Verdana"/>
          <w:sz w:val="22"/>
          <w:szCs w:val="22"/>
        </w:rPr>
      </w:pPr>
      <w:bookmarkStart w:id="810" w:name="_Toc216429150"/>
      <w:r w:rsidRPr="00283FF2">
        <w:rPr>
          <w:rFonts w:ascii="Verdana" w:hAnsi="Verdana"/>
          <w:sz w:val="22"/>
          <w:szCs w:val="22"/>
        </w:rPr>
        <w:t>GARANTÍA DE SERIEDAD DE LA OFERTA</w:t>
      </w:r>
      <w:bookmarkEnd w:id="810"/>
    </w:p>
    <w:p w14:paraId="00F8F514" w14:textId="69DE9F35" w:rsidR="00FF4D76" w:rsidRPr="00283FF2" w:rsidRDefault="00FF4D76" w:rsidP="00FF4D76">
      <w:pPr>
        <w:rPr>
          <w:rFonts w:ascii="Verdana" w:hAnsi="Verdana"/>
          <w:sz w:val="22"/>
          <w:lang w:val="es-CO"/>
        </w:rPr>
      </w:pPr>
    </w:p>
    <w:p w14:paraId="46B257FC" w14:textId="3226A859" w:rsidR="001466B9" w:rsidRPr="00283FF2" w:rsidRDefault="001466B9" w:rsidP="001466B9">
      <w:pPr>
        <w:rPr>
          <w:rFonts w:ascii="Verdana" w:hAnsi="Verdana"/>
          <w:sz w:val="22"/>
          <w:lang w:val="es-CO"/>
        </w:rPr>
      </w:pPr>
      <w:r w:rsidRPr="00283FF2">
        <w:rPr>
          <w:rFonts w:ascii="Verdana" w:hAnsi="Verdana"/>
          <w:sz w:val="22"/>
          <w:lang w:val="es-CO"/>
        </w:rPr>
        <w:t xml:space="preserve">El </w:t>
      </w:r>
      <w:r w:rsidR="729E9B5D" w:rsidRPr="00283FF2">
        <w:rPr>
          <w:rFonts w:ascii="Verdana" w:hAnsi="Verdana"/>
          <w:sz w:val="22"/>
          <w:lang w:val="es-CO"/>
        </w:rPr>
        <w:t>P</w:t>
      </w:r>
      <w:r w:rsidRPr="00283FF2">
        <w:rPr>
          <w:rFonts w:ascii="Verdana" w:hAnsi="Verdana"/>
          <w:sz w:val="22"/>
          <w:lang w:val="es-CO"/>
        </w:rPr>
        <w:t xml:space="preserve">roponente debe presentar con la propuesta una </w:t>
      </w:r>
      <w:r w:rsidR="00BB6446" w:rsidRPr="00283FF2">
        <w:rPr>
          <w:rFonts w:ascii="Verdana" w:hAnsi="Verdana"/>
          <w:sz w:val="22"/>
          <w:lang w:val="es-CO"/>
        </w:rPr>
        <w:t>G</w:t>
      </w:r>
      <w:r w:rsidRPr="00283FF2">
        <w:rPr>
          <w:rFonts w:ascii="Verdana" w:hAnsi="Verdana"/>
          <w:sz w:val="22"/>
          <w:lang w:val="es-CO"/>
        </w:rPr>
        <w:t>arantía de seriedad de la oferta que cumpla con los parámetros, condiciones y requisitos que se indican en este numeral.</w:t>
      </w:r>
    </w:p>
    <w:p w14:paraId="42E64922" w14:textId="77777777" w:rsidR="001466B9" w:rsidRPr="00283FF2" w:rsidRDefault="001466B9" w:rsidP="001466B9">
      <w:pPr>
        <w:rPr>
          <w:rFonts w:ascii="Verdana" w:hAnsi="Verdana"/>
          <w:sz w:val="22"/>
          <w:lang w:val="es-CO"/>
        </w:rPr>
      </w:pPr>
    </w:p>
    <w:p w14:paraId="179072C6" w14:textId="149AF564" w:rsidR="001466B9" w:rsidRPr="00283FF2" w:rsidRDefault="001466B9" w:rsidP="001466B9">
      <w:pPr>
        <w:rPr>
          <w:rFonts w:ascii="Verdana" w:hAnsi="Verdana"/>
          <w:sz w:val="22"/>
          <w:lang w:val="es-CO"/>
        </w:rPr>
      </w:pPr>
      <w:r w:rsidRPr="00283FF2">
        <w:rPr>
          <w:rFonts w:ascii="Verdana" w:hAnsi="Verdana"/>
          <w:sz w:val="22"/>
          <w:lang w:val="es-CO"/>
        </w:rPr>
        <w:t xml:space="preserve">Cualquier error o imprecisión en el texto de la </w:t>
      </w:r>
      <w:r w:rsidR="002236D3" w:rsidRPr="00283FF2">
        <w:rPr>
          <w:rFonts w:ascii="Verdana" w:hAnsi="Verdana"/>
          <w:sz w:val="22"/>
          <w:lang w:val="es-CO"/>
        </w:rPr>
        <w:t>G</w:t>
      </w:r>
      <w:r w:rsidRPr="00283FF2">
        <w:rPr>
          <w:rFonts w:ascii="Verdana" w:hAnsi="Verdana"/>
          <w:sz w:val="22"/>
          <w:lang w:val="es-CO"/>
        </w:rPr>
        <w:t xml:space="preserve">arantía presentada será susceptible de aclaración por el </w:t>
      </w:r>
      <w:r w:rsidR="7B925D31" w:rsidRPr="00283FF2">
        <w:rPr>
          <w:rFonts w:ascii="Verdana" w:hAnsi="Verdana"/>
          <w:sz w:val="22"/>
          <w:lang w:val="es-CO"/>
        </w:rPr>
        <w:t>P</w:t>
      </w:r>
      <w:r w:rsidRPr="00283FF2">
        <w:rPr>
          <w:rFonts w:ascii="Verdana" w:hAnsi="Verdana"/>
          <w:sz w:val="22"/>
          <w:lang w:val="es-CO"/>
        </w:rPr>
        <w:t xml:space="preserve">roponente hasta el término de traslado del informe de evaluación. </w:t>
      </w:r>
    </w:p>
    <w:p w14:paraId="1B8FCC1B" w14:textId="77777777" w:rsidR="001466B9" w:rsidRPr="00283FF2" w:rsidRDefault="001466B9" w:rsidP="001466B9">
      <w:pPr>
        <w:rPr>
          <w:rFonts w:ascii="Verdana" w:hAnsi="Verdana"/>
          <w:sz w:val="22"/>
          <w:lang w:val="es-CO"/>
        </w:rPr>
      </w:pPr>
    </w:p>
    <w:p w14:paraId="7695E7CB" w14:textId="38E7E758" w:rsidR="001466B9" w:rsidRPr="00283FF2" w:rsidRDefault="001466B9" w:rsidP="001466B9">
      <w:pPr>
        <w:rPr>
          <w:rFonts w:ascii="Verdana" w:hAnsi="Verdana"/>
          <w:sz w:val="22"/>
          <w:lang w:val="es-CO"/>
        </w:rPr>
      </w:pPr>
      <w:r w:rsidRPr="00283FF2">
        <w:rPr>
          <w:rFonts w:ascii="Verdana" w:hAnsi="Verdana"/>
          <w:sz w:val="22"/>
          <w:highlight w:val="lightGray"/>
          <w:lang w:val="es-CO"/>
        </w:rPr>
        <w:t xml:space="preserve">[Incluir cuando la </w:t>
      </w:r>
      <w:r w:rsidR="4D1654A2" w:rsidRPr="00283FF2">
        <w:rPr>
          <w:rFonts w:ascii="Verdana" w:hAnsi="Verdana"/>
          <w:sz w:val="22"/>
          <w:highlight w:val="lightGray"/>
          <w:lang w:val="es-CO"/>
        </w:rPr>
        <w:t>E</w:t>
      </w:r>
      <w:r w:rsidRPr="00283FF2">
        <w:rPr>
          <w:rFonts w:ascii="Verdana" w:hAnsi="Verdana"/>
          <w:sz w:val="22"/>
          <w:highlight w:val="lightGray"/>
          <w:lang w:val="es-CO"/>
        </w:rPr>
        <w:t xml:space="preserve">ntidad no haya establecido la posibilidad de resultar adjudicatario de más de un lote o </w:t>
      </w:r>
      <w:r w:rsidR="00FC53FC" w:rsidRPr="00283FF2">
        <w:rPr>
          <w:rFonts w:ascii="Verdana" w:hAnsi="Verdana"/>
          <w:sz w:val="22"/>
          <w:highlight w:val="lightGray"/>
          <w:lang w:val="es-CO"/>
        </w:rPr>
        <w:t>segmento</w:t>
      </w:r>
      <w:r w:rsidRPr="00283FF2">
        <w:rPr>
          <w:rFonts w:ascii="Verdana" w:hAnsi="Verdana"/>
          <w:sz w:val="22"/>
          <w:highlight w:val="lightGray"/>
          <w:lang w:val="es-CO"/>
        </w:rPr>
        <w:t>]</w:t>
      </w:r>
      <w:r w:rsidRPr="00283FF2">
        <w:rPr>
          <w:rFonts w:ascii="Verdana" w:hAnsi="Verdana"/>
          <w:sz w:val="22"/>
          <w:lang w:val="es-CO"/>
        </w:rPr>
        <w:t xml:space="preserve"> El </w:t>
      </w:r>
      <w:r w:rsidR="5801D9D4" w:rsidRPr="00283FF2">
        <w:rPr>
          <w:rFonts w:ascii="Verdana" w:hAnsi="Verdana"/>
          <w:sz w:val="22"/>
          <w:lang w:val="es-CO"/>
        </w:rPr>
        <w:t>P</w:t>
      </w:r>
      <w:r w:rsidRPr="00283FF2">
        <w:rPr>
          <w:rFonts w:ascii="Verdana" w:hAnsi="Verdana"/>
          <w:sz w:val="22"/>
          <w:lang w:val="es-CO"/>
        </w:rPr>
        <w:t xml:space="preserve">roponente presentará la </w:t>
      </w:r>
      <w:r w:rsidR="008C6760" w:rsidRPr="00283FF2">
        <w:rPr>
          <w:rFonts w:ascii="Verdana" w:hAnsi="Verdana"/>
          <w:sz w:val="22"/>
          <w:lang w:val="es-CO"/>
        </w:rPr>
        <w:t>G</w:t>
      </w:r>
      <w:r w:rsidRPr="00283FF2">
        <w:rPr>
          <w:rFonts w:ascii="Verdana" w:hAnsi="Verdana"/>
          <w:sz w:val="22"/>
          <w:lang w:val="es-CO"/>
        </w:rPr>
        <w:t xml:space="preserve">arantía de seriedad de la oferta sobre el lote </w:t>
      </w:r>
      <w:r w:rsidR="00FC53FC" w:rsidRPr="00283FF2">
        <w:rPr>
          <w:rFonts w:ascii="Verdana" w:hAnsi="Verdana"/>
          <w:sz w:val="22"/>
          <w:lang w:val="es-CO"/>
        </w:rPr>
        <w:t xml:space="preserve">o segmento </w:t>
      </w:r>
      <w:r w:rsidRPr="00283FF2">
        <w:rPr>
          <w:rFonts w:ascii="Verdana" w:hAnsi="Verdana"/>
          <w:sz w:val="22"/>
          <w:lang w:val="es-CO"/>
        </w:rPr>
        <w:t>de mayor valor en relación con los cuales presentó oferta</w:t>
      </w:r>
      <w:r w:rsidR="008B69D8" w:rsidRPr="00283FF2">
        <w:rPr>
          <w:rFonts w:ascii="Verdana" w:hAnsi="Verdana"/>
          <w:sz w:val="22"/>
          <w:lang w:val="es-MX"/>
        </w:rPr>
        <w:t xml:space="preserve">, </w:t>
      </w:r>
      <w:r w:rsidR="008B69D8" w:rsidRPr="00283FF2">
        <w:rPr>
          <w:rFonts w:ascii="Verdana" w:hAnsi="Verdana"/>
          <w:sz w:val="22"/>
        </w:rPr>
        <w:t>de conformidad con lo establecido en el artículo 2.2.1.2.3.1.9 del Decreto 1082 de 2015 Suficiencia de la garantía de seriedad de la oferta</w:t>
      </w:r>
      <w:r w:rsidRPr="00283FF2">
        <w:rPr>
          <w:rFonts w:ascii="Verdana" w:hAnsi="Verdana"/>
          <w:sz w:val="22"/>
          <w:lang w:val="es-CO"/>
        </w:rPr>
        <w:t xml:space="preserve">. </w:t>
      </w:r>
    </w:p>
    <w:p w14:paraId="6FEA5B97" w14:textId="77777777" w:rsidR="001466B9" w:rsidRPr="00283FF2" w:rsidRDefault="001466B9" w:rsidP="001466B9">
      <w:pPr>
        <w:rPr>
          <w:rFonts w:ascii="Verdana" w:hAnsi="Verdana"/>
          <w:sz w:val="22"/>
          <w:lang w:val="es-CO"/>
        </w:rPr>
      </w:pPr>
    </w:p>
    <w:p w14:paraId="0A61BDD6" w14:textId="33A2F243" w:rsidR="001466B9" w:rsidRPr="00283FF2" w:rsidRDefault="001466B9" w:rsidP="001466B9">
      <w:pPr>
        <w:rPr>
          <w:rFonts w:ascii="Verdana" w:eastAsia="Arial" w:hAnsi="Verdana" w:cs="Arial"/>
          <w:sz w:val="22"/>
        </w:rPr>
      </w:pPr>
      <w:r w:rsidRPr="00283FF2">
        <w:rPr>
          <w:rFonts w:ascii="Verdana" w:hAnsi="Verdana"/>
          <w:sz w:val="22"/>
          <w:highlight w:val="lightGray"/>
          <w:lang w:val="es-CO"/>
        </w:rPr>
        <w:t xml:space="preserve">[Incluir cuando la </w:t>
      </w:r>
      <w:r w:rsidR="39D94F66" w:rsidRPr="00283FF2">
        <w:rPr>
          <w:rFonts w:ascii="Verdana" w:hAnsi="Verdana"/>
          <w:sz w:val="22"/>
          <w:highlight w:val="lightGray"/>
          <w:lang w:val="es-CO"/>
        </w:rPr>
        <w:t>E</w:t>
      </w:r>
      <w:r w:rsidRPr="00283FF2">
        <w:rPr>
          <w:rFonts w:ascii="Verdana" w:hAnsi="Verdana"/>
          <w:sz w:val="22"/>
          <w:highlight w:val="lightGray"/>
          <w:lang w:val="es-CO"/>
        </w:rPr>
        <w:t xml:space="preserve">ntidad haya establecido la posibilidad de resultar adjudicatario de más de un lote o </w:t>
      </w:r>
      <w:r w:rsidR="00FC53FC" w:rsidRPr="00283FF2">
        <w:rPr>
          <w:rFonts w:ascii="Verdana" w:hAnsi="Verdana"/>
          <w:sz w:val="22"/>
          <w:highlight w:val="lightGray"/>
          <w:lang w:val="es-CO"/>
        </w:rPr>
        <w:t>segmento</w:t>
      </w:r>
      <w:r w:rsidRPr="00283FF2">
        <w:rPr>
          <w:rFonts w:ascii="Verdana" w:hAnsi="Verdana"/>
          <w:sz w:val="22"/>
          <w:highlight w:val="lightGray"/>
          <w:lang w:val="es-CO"/>
        </w:rPr>
        <w:t>]</w:t>
      </w:r>
      <w:r w:rsidRPr="00283FF2">
        <w:rPr>
          <w:rFonts w:ascii="Verdana" w:hAnsi="Verdana"/>
          <w:sz w:val="22"/>
          <w:lang w:val="es-CO"/>
        </w:rPr>
        <w:t xml:space="preserve"> </w:t>
      </w:r>
      <w:r w:rsidR="008D56D2" w:rsidRPr="00283FF2">
        <w:rPr>
          <w:rFonts w:ascii="Verdana" w:eastAsia="Arial" w:hAnsi="Verdana" w:cs="Arial"/>
          <w:sz w:val="22"/>
        </w:rPr>
        <w:t>El proponente presentará la garantía de seriedad de la oferta sobre la sumatoria de los lotes en relación con los cuales presentó oferta.</w:t>
      </w:r>
    </w:p>
    <w:p w14:paraId="7F5E4C3A" w14:textId="77777777" w:rsidR="00FC53FC" w:rsidRPr="00283FF2" w:rsidRDefault="00FC53FC" w:rsidP="001466B9">
      <w:pPr>
        <w:rPr>
          <w:rFonts w:ascii="Verdana" w:hAnsi="Verdana"/>
          <w:sz w:val="22"/>
          <w:lang w:val="es-CO"/>
        </w:rPr>
      </w:pPr>
    </w:p>
    <w:p w14:paraId="1C8EB522" w14:textId="7FCB95A9" w:rsidR="00FF4D76" w:rsidRPr="00283FF2" w:rsidRDefault="001466B9" w:rsidP="001466B9">
      <w:pPr>
        <w:rPr>
          <w:rFonts w:ascii="Verdana" w:hAnsi="Verdana"/>
          <w:sz w:val="22"/>
          <w:lang w:val="es-CO"/>
        </w:rPr>
      </w:pPr>
      <w:r w:rsidRPr="00283FF2">
        <w:rPr>
          <w:rFonts w:ascii="Verdana" w:hAnsi="Verdana"/>
          <w:sz w:val="22"/>
          <w:lang w:val="es-CO"/>
        </w:rPr>
        <w:t xml:space="preserve">Las características de las </w:t>
      </w:r>
      <w:r w:rsidR="002236D3" w:rsidRPr="00283FF2">
        <w:rPr>
          <w:rFonts w:ascii="Verdana" w:hAnsi="Verdana"/>
          <w:sz w:val="22"/>
          <w:lang w:val="es-CO"/>
        </w:rPr>
        <w:t>G</w:t>
      </w:r>
      <w:r w:rsidRPr="00283FF2">
        <w:rPr>
          <w:rFonts w:ascii="Verdana" w:hAnsi="Verdana"/>
          <w:sz w:val="22"/>
          <w:lang w:val="es-CO"/>
        </w:rPr>
        <w:t>arantías son las siguientes:</w:t>
      </w:r>
    </w:p>
    <w:p w14:paraId="700443BD" w14:textId="6EA799FA" w:rsidR="001466B9" w:rsidRPr="00283FF2" w:rsidRDefault="001466B9" w:rsidP="001466B9">
      <w:pPr>
        <w:rPr>
          <w:rFonts w:ascii="Verdana" w:hAnsi="Verdana"/>
          <w:sz w:val="22"/>
          <w:lang w:val="es-CO"/>
        </w:rPr>
      </w:pPr>
    </w:p>
    <w:tbl>
      <w:tblPr>
        <w:tblStyle w:val="TableGrid"/>
        <w:tblW w:w="0" w:type="auto"/>
        <w:jc w:val="center"/>
        <w:tblLook w:val="04A0" w:firstRow="1" w:lastRow="0" w:firstColumn="1" w:lastColumn="0" w:noHBand="0" w:noVBand="1"/>
      </w:tblPr>
      <w:tblGrid>
        <w:gridCol w:w="2065"/>
        <w:gridCol w:w="6836"/>
      </w:tblGrid>
      <w:tr w:rsidR="00ED5460" w:rsidRPr="0057476A" w14:paraId="682B1C86" w14:textId="77777777" w:rsidTr="00522C84">
        <w:trPr>
          <w:trHeight w:val="2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15CBADC" w14:textId="77777777" w:rsidR="00ED5460" w:rsidRPr="00283FF2" w:rsidRDefault="00ED5460" w:rsidP="00522C84">
            <w:pPr>
              <w:spacing w:line="276" w:lineRule="auto"/>
              <w:jc w:val="center"/>
              <w:rPr>
                <w:rFonts w:ascii="Verdana" w:eastAsia="Arial" w:hAnsi="Verdana" w:cs="Arial"/>
                <w:b/>
                <w:bCs/>
                <w:color w:val="FFFFFF" w:themeColor="background1"/>
                <w:sz w:val="22"/>
                <w:lang w:eastAsia="es-ES"/>
              </w:rPr>
            </w:pPr>
            <w:r w:rsidRPr="00283FF2">
              <w:rPr>
                <w:rFonts w:ascii="Verdana" w:eastAsia="Arial" w:hAnsi="Verdana" w:cs="Arial"/>
                <w:b/>
                <w:bCs/>
                <w:color w:val="FFFFFF" w:themeColor="background1"/>
                <w:sz w:val="22"/>
                <w:lang w:eastAsia="es-ES"/>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6D797930" w14:textId="77777777" w:rsidR="00ED5460" w:rsidRPr="00283FF2" w:rsidRDefault="00ED5460" w:rsidP="00522C84">
            <w:pPr>
              <w:spacing w:line="276" w:lineRule="auto"/>
              <w:jc w:val="center"/>
              <w:rPr>
                <w:rFonts w:ascii="Verdana" w:eastAsia="Arial" w:hAnsi="Verdana" w:cs="Arial"/>
                <w:b/>
                <w:bCs/>
                <w:color w:val="FFFFFF" w:themeColor="background1"/>
                <w:sz w:val="22"/>
                <w:lang w:eastAsia="es-ES"/>
              </w:rPr>
            </w:pPr>
            <w:r w:rsidRPr="00283FF2">
              <w:rPr>
                <w:rFonts w:ascii="Verdana" w:eastAsia="Arial" w:hAnsi="Verdana" w:cs="Arial"/>
                <w:b/>
                <w:bCs/>
                <w:color w:val="FFFFFF" w:themeColor="background1"/>
                <w:sz w:val="22"/>
                <w:lang w:eastAsia="es-ES"/>
              </w:rPr>
              <w:t>Condición</w:t>
            </w:r>
          </w:p>
        </w:tc>
      </w:tr>
      <w:tr w:rsidR="00ED5460" w:rsidRPr="0057476A" w14:paraId="6122D16E"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8F224B5"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5C772066" w14:textId="4039792B"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Cualquiera de las clases permitidas por el artículo 2.2.1.2.3.1.2 del Decreto 1082 de 2015, a saber: (i) Contrato de seguro contenido en una póliza, (</w:t>
            </w:r>
            <w:proofErr w:type="spellStart"/>
            <w:r w:rsidRPr="00283FF2">
              <w:rPr>
                <w:rFonts w:ascii="Verdana" w:eastAsia="Arial" w:hAnsi="Verdana" w:cs="Arial"/>
                <w:sz w:val="22"/>
                <w:lang w:eastAsia="es-ES"/>
              </w:rPr>
              <w:t>ii</w:t>
            </w:r>
            <w:proofErr w:type="spellEnd"/>
            <w:r w:rsidRPr="00283FF2">
              <w:rPr>
                <w:rFonts w:ascii="Verdana" w:eastAsia="Arial" w:hAnsi="Verdana" w:cs="Arial"/>
                <w:sz w:val="22"/>
                <w:lang w:eastAsia="es-ES"/>
              </w:rPr>
              <w:t xml:space="preserve">) </w:t>
            </w:r>
            <w:r w:rsidR="000B1FEE" w:rsidRPr="00283FF2">
              <w:rPr>
                <w:rFonts w:ascii="Verdana" w:eastAsia="Arial" w:hAnsi="Verdana" w:cs="Arial"/>
                <w:sz w:val="22"/>
                <w:lang w:eastAsia="es-ES"/>
              </w:rPr>
              <w:t>p</w:t>
            </w:r>
            <w:r w:rsidRPr="00283FF2">
              <w:rPr>
                <w:rFonts w:ascii="Verdana" w:eastAsia="Arial" w:hAnsi="Verdana" w:cs="Arial"/>
                <w:sz w:val="22"/>
                <w:lang w:eastAsia="es-ES"/>
              </w:rPr>
              <w:t>atrimonio autónomo y (</w:t>
            </w:r>
            <w:proofErr w:type="spellStart"/>
            <w:r w:rsidRPr="00283FF2">
              <w:rPr>
                <w:rFonts w:ascii="Verdana" w:eastAsia="Arial" w:hAnsi="Verdana" w:cs="Arial"/>
                <w:sz w:val="22"/>
                <w:lang w:eastAsia="es-ES"/>
              </w:rPr>
              <w:t>iii</w:t>
            </w:r>
            <w:proofErr w:type="spellEnd"/>
            <w:r w:rsidRPr="00283FF2">
              <w:rPr>
                <w:rFonts w:ascii="Verdana" w:eastAsia="Arial" w:hAnsi="Verdana" w:cs="Arial"/>
                <w:sz w:val="22"/>
                <w:lang w:eastAsia="es-ES"/>
              </w:rPr>
              <w:t xml:space="preserve">) </w:t>
            </w:r>
            <w:r w:rsidR="0010694C" w:rsidRPr="00283FF2">
              <w:rPr>
                <w:rFonts w:ascii="Verdana" w:eastAsia="Arial" w:hAnsi="Verdana" w:cs="Arial"/>
                <w:sz w:val="22"/>
                <w:lang w:eastAsia="es-ES"/>
              </w:rPr>
              <w:t>G</w:t>
            </w:r>
            <w:r w:rsidRPr="00283FF2">
              <w:rPr>
                <w:rFonts w:ascii="Verdana" w:eastAsia="Arial" w:hAnsi="Verdana" w:cs="Arial"/>
                <w:sz w:val="22"/>
                <w:lang w:eastAsia="es-ES"/>
              </w:rPr>
              <w:t xml:space="preserve">arantía </w:t>
            </w:r>
            <w:r w:rsidR="000B1FEE" w:rsidRPr="00283FF2">
              <w:rPr>
                <w:rFonts w:ascii="Verdana" w:eastAsia="Arial" w:hAnsi="Verdana" w:cs="Arial"/>
                <w:sz w:val="22"/>
                <w:lang w:eastAsia="es-ES"/>
              </w:rPr>
              <w:t>b</w:t>
            </w:r>
            <w:r w:rsidRPr="00283FF2">
              <w:rPr>
                <w:rFonts w:ascii="Verdana" w:eastAsia="Arial" w:hAnsi="Verdana" w:cs="Arial"/>
                <w:sz w:val="22"/>
                <w:lang w:eastAsia="es-ES"/>
              </w:rPr>
              <w:t>ancaria.</w:t>
            </w:r>
          </w:p>
        </w:tc>
      </w:tr>
      <w:tr w:rsidR="00ED5460" w:rsidRPr="0057476A" w14:paraId="42B1B969"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FC943C7"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Asegurado/ 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3739E277"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highlight w:val="lightGray"/>
                <w:lang w:eastAsia="es-ES"/>
              </w:rPr>
              <w:t>[Nombre de la Entidad]</w:t>
            </w:r>
            <w:r w:rsidRPr="00283FF2">
              <w:rPr>
                <w:rFonts w:ascii="Verdana" w:eastAsia="Arial" w:hAnsi="Verdana" w:cs="Arial"/>
                <w:sz w:val="22"/>
                <w:lang w:eastAsia="es-ES"/>
              </w:rPr>
              <w:t xml:space="preserve"> identificada con NIT XX</w:t>
            </w:r>
          </w:p>
        </w:tc>
      </w:tr>
      <w:tr w:rsidR="00ED5460" w:rsidRPr="0057476A" w14:paraId="6944BE92"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722C43E"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4BCF42DC" w14:textId="791F1FEE" w:rsidR="00ED5460" w:rsidRPr="00283FF2" w:rsidRDefault="5FFB68FC"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L</w:t>
            </w:r>
            <w:r w:rsidR="1E23A333" w:rsidRPr="00283FF2">
              <w:rPr>
                <w:rFonts w:ascii="Verdana" w:eastAsia="Arial" w:hAnsi="Verdana" w:cs="Arial"/>
                <w:sz w:val="22"/>
                <w:lang w:eastAsia="es-ES"/>
              </w:rPr>
              <w:t>a sanci</w:t>
            </w:r>
            <w:r w:rsidR="0D4E24C6" w:rsidRPr="00283FF2">
              <w:rPr>
                <w:rFonts w:ascii="Verdana" w:eastAsia="Arial" w:hAnsi="Verdana" w:cs="Arial"/>
                <w:sz w:val="22"/>
                <w:lang w:eastAsia="es-ES"/>
              </w:rPr>
              <w:t>ó</w:t>
            </w:r>
            <w:r w:rsidR="1E23A333" w:rsidRPr="00283FF2">
              <w:rPr>
                <w:rFonts w:ascii="Verdana" w:eastAsia="Arial" w:hAnsi="Verdana" w:cs="Arial"/>
                <w:sz w:val="22"/>
                <w:lang w:eastAsia="es-ES"/>
              </w:rPr>
              <w:t>n</w:t>
            </w:r>
            <w:r w:rsidR="00ED5460" w:rsidRPr="00283FF2">
              <w:rPr>
                <w:rFonts w:ascii="Verdana" w:eastAsia="Arial" w:hAnsi="Verdana" w:cs="Arial"/>
                <w:sz w:val="22"/>
                <w:lang w:eastAsia="es-ES"/>
              </w:rPr>
              <w:t xml:space="preserve"> </w:t>
            </w:r>
            <w:r w:rsidRPr="00283FF2">
              <w:rPr>
                <w:rFonts w:ascii="Verdana" w:eastAsia="Arial" w:hAnsi="Verdana" w:cs="Arial"/>
                <w:sz w:val="22"/>
                <w:lang w:eastAsia="es-ES"/>
              </w:rPr>
              <w:t>derivad</w:t>
            </w:r>
            <w:r w:rsidR="1E23A333" w:rsidRPr="00283FF2">
              <w:rPr>
                <w:rFonts w:ascii="Verdana" w:eastAsia="Arial" w:hAnsi="Verdana" w:cs="Arial"/>
                <w:sz w:val="22"/>
                <w:lang w:eastAsia="es-ES"/>
              </w:rPr>
              <w:t>a</w:t>
            </w:r>
            <w:r w:rsidR="00ED5460" w:rsidRPr="00283FF2">
              <w:rPr>
                <w:rFonts w:ascii="Verdana" w:eastAsia="Arial" w:hAnsi="Verdana" w:cs="Arial"/>
                <w:sz w:val="22"/>
                <w:lang w:eastAsia="es-ES"/>
              </w:rPr>
              <w:t xml:space="preserve"> del incumplimiento del ofrecimiento en los eventos señalados en el artículo 2.2.1.2.3.1.6 del Decreto 1082 de 2015.</w:t>
            </w:r>
          </w:p>
        </w:tc>
      </w:tr>
      <w:tr w:rsidR="00ED5460" w:rsidRPr="0057476A" w14:paraId="74F76AB8"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D4FE047"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4C5BB339" w14:textId="1DCE4DF6"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 xml:space="preserve">3 meses contados a partir de la fecha de cierre del </w:t>
            </w:r>
            <w:r w:rsidR="00F774E4" w:rsidRPr="00283FF2">
              <w:rPr>
                <w:rFonts w:ascii="Verdana" w:eastAsia="Arial" w:hAnsi="Verdana" w:cs="Arial"/>
                <w:sz w:val="22"/>
                <w:lang w:eastAsia="es-ES"/>
              </w:rPr>
              <w:t>Proceso</w:t>
            </w:r>
            <w:r w:rsidRPr="00283FF2">
              <w:rPr>
                <w:rFonts w:ascii="Verdana" w:eastAsia="Arial" w:hAnsi="Verdana" w:cs="Arial"/>
                <w:sz w:val="22"/>
                <w:lang w:eastAsia="es-ES"/>
              </w:rPr>
              <w:t xml:space="preserve"> de </w:t>
            </w:r>
            <w:r w:rsidR="00F774E4" w:rsidRPr="00283FF2">
              <w:rPr>
                <w:rFonts w:ascii="Verdana" w:eastAsia="Arial" w:hAnsi="Verdana" w:cs="Arial"/>
                <w:sz w:val="22"/>
                <w:lang w:eastAsia="es-ES"/>
              </w:rPr>
              <w:t>Contratación</w:t>
            </w:r>
            <w:r w:rsidRPr="00283FF2">
              <w:rPr>
                <w:rFonts w:ascii="Verdana" w:eastAsia="Arial" w:hAnsi="Verdana" w:cs="Arial"/>
                <w:sz w:val="22"/>
                <w:lang w:eastAsia="es-ES"/>
              </w:rPr>
              <w:t xml:space="preserve">. </w:t>
            </w:r>
          </w:p>
        </w:tc>
      </w:tr>
      <w:tr w:rsidR="00ED5460" w:rsidRPr="0057476A" w14:paraId="7B2722F9"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2C60CF4"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Valor 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12EBCD14" w14:textId="3A18E798"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Diez por ciento (10</w:t>
            </w:r>
            <w:r w:rsidR="000B1FEE" w:rsidRPr="00283FF2">
              <w:rPr>
                <w:rFonts w:ascii="Verdana" w:eastAsia="Arial" w:hAnsi="Verdana" w:cs="Arial"/>
                <w:sz w:val="22"/>
                <w:lang w:eastAsia="es-ES"/>
              </w:rPr>
              <w:t xml:space="preserve"> </w:t>
            </w:r>
            <w:r w:rsidRPr="00283FF2">
              <w:rPr>
                <w:rFonts w:ascii="Verdana" w:eastAsia="Arial" w:hAnsi="Verdana" w:cs="Arial"/>
                <w:sz w:val="22"/>
                <w:lang w:eastAsia="es-ES"/>
              </w:rPr>
              <w:t xml:space="preserve">%) del presupuesto oficial del </w:t>
            </w:r>
            <w:r w:rsidR="00F774E4" w:rsidRPr="00283FF2">
              <w:rPr>
                <w:rFonts w:ascii="Verdana" w:eastAsia="Arial" w:hAnsi="Verdana" w:cs="Arial"/>
                <w:sz w:val="22"/>
                <w:lang w:eastAsia="es-ES"/>
              </w:rPr>
              <w:t>Proceso de Contratación</w:t>
            </w:r>
            <w:r w:rsidRPr="00283FF2">
              <w:rPr>
                <w:rFonts w:ascii="Verdana" w:eastAsia="Arial" w:hAnsi="Verdana" w:cs="Arial"/>
                <w:sz w:val="22"/>
                <w:lang w:eastAsia="es-ES"/>
              </w:rPr>
              <w:t xml:space="preserve"> </w:t>
            </w:r>
            <w:r w:rsidRPr="00283FF2">
              <w:rPr>
                <w:rFonts w:ascii="Verdana" w:eastAsia="Arial" w:hAnsi="Verdana" w:cs="Arial"/>
                <w:sz w:val="22"/>
                <w:highlight w:val="lightGray"/>
                <w:lang w:eastAsia="es-ES"/>
              </w:rPr>
              <w:t>[Cuando la oferta o el presupuesto estimado sea superior a 1.000.000 de SMMLV se aplicarán las reglas establecidas en el Decreto 1082 de 2015]</w:t>
            </w:r>
          </w:p>
        </w:tc>
      </w:tr>
      <w:tr w:rsidR="00ED5460" w:rsidRPr="0057476A" w14:paraId="7B6C7288" w14:textId="77777777" w:rsidTr="00522C84">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277598D4" w14:textId="77777777" w:rsidR="00ED5460" w:rsidRPr="00283FF2" w:rsidRDefault="00ED5460" w:rsidP="00522C84">
            <w:pPr>
              <w:spacing w:line="276" w:lineRule="auto"/>
              <w:rPr>
                <w:rFonts w:ascii="Verdana" w:eastAsia="Arial" w:hAnsi="Verdana" w:cs="Arial"/>
                <w:sz w:val="22"/>
                <w:lang w:eastAsia="es-ES"/>
              </w:rPr>
            </w:pPr>
            <w:r w:rsidRPr="00283FF2">
              <w:rPr>
                <w:rFonts w:ascii="Verdana" w:eastAsia="Arial" w:hAnsi="Verdana" w:cs="Arial"/>
                <w:sz w:val="22"/>
                <w:lang w:eastAsia="es-ES"/>
              </w:rPr>
              <w:t xml:space="preserve">Tomador </w:t>
            </w:r>
          </w:p>
        </w:tc>
        <w:tc>
          <w:tcPr>
            <w:tcW w:w="0" w:type="auto"/>
            <w:tcBorders>
              <w:top w:val="single" w:sz="4" w:space="0" w:color="auto"/>
              <w:left w:val="single" w:sz="4" w:space="0" w:color="auto"/>
              <w:bottom w:val="double" w:sz="4" w:space="0" w:color="auto"/>
              <w:right w:val="double" w:sz="4" w:space="0" w:color="auto"/>
            </w:tcBorders>
            <w:vAlign w:val="center"/>
            <w:hideMark/>
          </w:tcPr>
          <w:p w14:paraId="6574C5EB" w14:textId="68798F0E" w:rsidR="00ED5460" w:rsidRPr="00283FF2" w:rsidRDefault="00ED5460" w:rsidP="00F95698">
            <w:pPr>
              <w:pStyle w:val="ListParagraph"/>
              <w:numPr>
                <w:ilvl w:val="0"/>
                <w:numId w:val="31"/>
              </w:numPr>
              <w:spacing w:line="276" w:lineRule="auto"/>
              <w:rPr>
                <w:rFonts w:ascii="Verdana" w:eastAsia="Arial" w:hAnsi="Verdana" w:cs="Arial"/>
                <w:sz w:val="22"/>
                <w:lang w:eastAsia="es-ES"/>
              </w:rPr>
            </w:pPr>
            <w:r w:rsidRPr="00283FF2">
              <w:rPr>
                <w:rFonts w:ascii="Verdana" w:eastAsia="Arial" w:hAnsi="Verdana" w:cs="Arial"/>
                <w:sz w:val="22"/>
                <w:lang w:eastAsia="es-ES"/>
              </w:rPr>
              <w:t xml:space="preserve">Para las personas jurídicas: la </w:t>
            </w:r>
            <w:r w:rsidR="008F1DB2" w:rsidRPr="00283FF2">
              <w:rPr>
                <w:rFonts w:ascii="Verdana" w:eastAsia="Arial" w:hAnsi="Verdana" w:cs="Arial"/>
                <w:sz w:val="22"/>
                <w:lang w:eastAsia="es-ES"/>
              </w:rPr>
              <w:t>G</w:t>
            </w:r>
            <w:r w:rsidRPr="00283FF2">
              <w:rPr>
                <w:rFonts w:ascii="Verdana" w:eastAsia="Arial" w:hAnsi="Verdana" w:cs="Arial"/>
                <w:sz w:val="22"/>
                <w:lang w:eastAsia="es-ES"/>
              </w:rPr>
              <w:t>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BD9BE75" w14:textId="29EA173A" w:rsidR="00ED5460" w:rsidRPr="00283FF2" w:rsidRDefault="00ED5460" w:rsidP="00F95698">
            <w:pPr>
              <w:pStyle w:val="ListParagraph"/>
              <w:numPr>
                <w:ilvl w:val="0"/>
                <w:numId w:val="31"/>
              </w:numPr>
              <w:spacing w:line="276" w:lineRule="auto"/>
              <w:rPr>
                <w:rFonts w:ascii="Verdana" w:eastAsia="Arial" w:hAnsi="Verdana" w:cs="Arial"/>
                <w:sz w:val="22"/>
                <w:lang w:eastAsia="es-ES"/>
              </w:rPr>
            </w:pPr>
            <w:r w:rsidRPr="00283FF2">
              <w:rPr>
                <w:rFonts w:ascii="Verdana" w:eastAsia="Arial" w:hAnsi="Verdana" w:cs="Arial"/>
                <w:sz w:val="22"/>
                <w:lang w:eastAsia="es-ES"/>
              </w:rPr>
              <w:t xml:space="preserve">Para los </w:t>
            </w:r>
            <w:r w:rsidR="4BD1FED2" w:rsidRPr="00283FF2">
              <w:rPr>
                <w:rFonts w:ascii="Verdana" w:eastAsia="Arial" w:hAnsi="Verdana" w:cs="Arial"/>
                <w:sz w:val="22"/>
                <w:lang w:eastAsia="es-ES"/>
              </w:rPr>
              <w:t>P</w:t>
            </w:r>
            <w:r w:rsidRPr="00283FF2">
              <w:rPr>
                <w:rFonts w:ascii="Verdana" w:eastAsia="Arial" w:hAnsi="Verdana" w:cs="Arial"/>
                <w:sz w:val="22"/>
                <w:lang w:eastAsia="es-ES"/>
              </w:rPr>
              <w:t xml:space="preserve">roponentes </w:t>
            </w:r>
            <w:r w:rsidR="75CE8960" w:rsidRPr="00283FF2">
              <w:rPr>
                <w:rFonts w:ascii="Verdana" w:eastAsia="Arial" w:hAnsi="Verdana" w:cs="Arial"/>
                <w:sz w:val="22"/>
                <w:lang w:eastAsia="es-ES"/>
              </w:rPr>
              <w:t>P</w:t>
            </w:r>
            <w:r w:rsidRPr="00283FF2">
              <w:rPr>
                <w:rFonts w:ascii="Verdana" w:eastAsia="Arial" w:hAnsi="Verdana" w:cs="Arial"/>
                <w:sz w:val="22"/>
                <w:lang w:eastAsia="es-ES"/>
              </w:rPr>
              <w:t xml:space="preserve">lurales: la </w:t>
            </w:r>
            <w:r w:rsidR="00D00D54" w:rsidRPr="00283FF2">
              <w:rPr>
                <w:rFonts w:ascii="Verdana" w:eastAsia="Arial" w:hAnsi="Verdana" w:cs="Arial"/>
                <w:sz w:val="22"/>
                <w:lang w:eastAsia="es-ES"/>
              </w:rPr>
              <w:t>G</w:t>
            </w:r>
            <w:r w:rsidRPr="00283FF2">
              <w:rPr>
                <w:rFonts w:ascii="Verdana" w:eastAsia="Arial" w:hAnsi="Verdana" w:cs="Arial"/>
                <w:sz w:val="22"/>
                <w:lang w:eastAsia="es-ES"/>
              </w:rPr>
              <w:t xml:space="preserve">arantía deberá ser otorgada por todos los integrantes del </w:t>
            </w:r>
            <w:r w:rsidR="08E7BE33" w:rsidRPr="00283FF2">
              <w:rPr>
                <w:rFonts w:ascii="Verdana" w:eastAsia="Arial" w:hAnsi="Verdana" w:cs="Arial"/>
                <w:sz w:val="22"/>
                <w:lang w:eastAsia="es-ES"/>
              </w:rPr>
              <w:t>P</w:t>
            </w:r>
            <w:r w:rsidRPr="00283FF2">
              <w:rPr>
                <w:rFonts w:ascii="Verdana" w:eastAsia="Arial" w:hAnsi="Verdana" w:cs="Arial"/>
                <w:sz w:val="22"/>
                <w:lang w:eastAsia="es-ES"/>
              </w:rPr>
              <w:t xml:space="preserve">roponente </w:t>
            </w:r>
            <w:r w:rsidR="62F61668" w:rsidRPr="00283FF2">
              <w:rPr>
                <w:rFonts w:ascii="Verdana" w:eastAsia="Arial" w:hAnsi="Verdana" w:cs="Arial"/>
                <w:sz w:val="22"/>
                <w:lang w:eastAsia="es-ES"/>
              </w:rPr>
              <w:t>P</w:t>
            </w:r>
            <w:r w:rsidRPr="00283FF2">
              <w:rPr>
                <w:rFonts w:ascii="Verdana" w:eastAsia="Arial" w:hAnsi="Verdana" w:cs="Arial"/>
                <w:sz w:val="22"/>
                <w:lang w:eastAsia="es-ES"/>
              </w:rPr>
              <w:t xml:space="preserve">lural, para lo cual se deberá relacionar claramente los integrantes, su identificación y porcentaje de participación, quienes para todos los efectos serán los otorgantes de </w:t>
            </w:r>
            <w:r w:rsidR="000B1FEE" w:rsidRPr="00283FF2">
              <w:rPr>
                <w:rFonts w:ascii="Verdana" w:eastAsia="Arial" w:hAnsi="Verdana" w:cs="Arial"/>
                <w:sz w:val="22"/>
                <w:lang w:eastAsia="es-ES"/>
              </w:rPr>
              <w:t>esta</w:t>
            </w:r>
            <w:r w:rsidRPr="00283FF2">
              <w:rPr>
                <w:rFonts w:ascii="Verdana" w:eastAsia="Arial" w:hAnsi="Verdana" w:cs="Arial"/>
                <w:sz w:val="22"/>
                <w:lang w:eastAsia="es-ES"/>
              </w:rPr>
              <w:t xml:space="preserve">. </w:t>
            </w:r>
          </w:p>
        </w:tc>
      </w:tr>
    </w:tbl>
    <w:p w14:paraId="2ECAF073" w14:textId="7E1B19E5" w:rsidR="001466B9" w:rsidRPr="00283FF2" w:rsidRDefault="001466B9" w:rsidP="001466B9">
      <w:pPr>
        <w:rPr>
          <w:rFonts w:ascii="Verdana" w:hAnsi="Verdana"/>
          <w:sz w:val="22"/>
          <w:lang w:val="es-CO"/>
        </w:rPr>
      </w:pPr>
    </w:p>
    <w:p w14:paraId="718B975A" w14:textId="60C42524" w:rsidR="00AE0A33" w:rsidRPr="00283FF2" w:rsidRDefault="00AE0A33" w:rsidP="00AE0A33">
      <w:pPr>
        <w:rPr>
          <w:rFonts w:ascii="Verdana" w:hAnsi="Verdana"/>
          <w:sz w:val="22"/>
          <w:lang w:val="es-CO"/>
        </w:rPr>
      </w:pPr>
      <w:r w:rsidRPr="00283FF2">
        <w:rPr>
          <w:rFonts w:ascii="Verdana" w:hAnsi="Verdana"/>
          <w:sz w:val="22"/>
          <w:lang w:val="es-CO"/>
        </w:rPr>
        <w:t xml:space="preserve">Si en desarrollo del </w:t>
      </w:r>
      <w:r w:rsidR="00F774E4" w:rsidRPr="00283FF2">
        <w:rPr>
          <w:rFonts w:ascii="Verdana" w:eastAsia="Arial" w:hAnsi="Verdana" w:cs="Arial"/>
          <w:sz w:val="22"/>
          <w:lang w:eastAsia="es-ES"/>
        </w:rPr>
        <w:t>Proceso de Contratación</w:t>
      </w:r>
      <w:r w:rsidRPr="00283FF2">
        <w:rPr>
          <w:rFonts w:ascii="Verdana" w:hAnsi="Verdana"/>
          <w:sz w:val="22"/>
          <w:lang w:val="es-CO"/>
        </w:rPr>
        <w:t xml:space="preserve"> se modifica el </w:t>
      </w:r>
      <w:r w:rsidR="177063BA" w:rsidRPr="00283FF2">
        <w:rPr>
          <w:rFonts w:ascii="Verdana" w:hAnsi="Verdana"/>
          <w:sz w:val="22"/>
          <w:lang w:val="es-CO"/>
        </w:rPr>
        <w:t>C</w:t>
      </w:r>
      <w:r w:rsidRPr="00283FF2">
        <w:rPr>
          <w:rFonts w:ascii="Verdana" w:hAnsi="Verdana"/>
          <w:sz w:val="22"/>
          <w:lang w:val="es-CO"/>
        </w:rPr>
        <w:t xml:space="preserve">ronograma, el </w:t>
      </w:r>
      <w:r w:rsidR="359B7A6D" w:rsidRPr="00283FF2">
        <w:rPr>
          <w:rFonts w:ascii="Verdana" w:hAnsi="Verdana"/>
          <w:sz w:val="22"/>
          <w:lang w:val="es-CO"/>
        </w:rPr>
        <w:t>P</w:t>
      </w:r>
      <w:r w:rsidRPr="00283FF2">
        <w:rPr>
          <w:rFonts w:ascii="Verdana" w:hAnsi="Verdana"/>
          <w:sz w:val="22"/>
          <w:lang w:val="es-CO"/>
        </w:rPr>
        <w:t xml:space="preserve">roponente deberá ampliar la vigencia de la </w:t>
      </w:r>
      <w:r w:rsidR="00D00D54" w:rsidRPr="00283FF2">
        <w:rPr>
          <w:rFonts w:ascii="Verdana" w:hAnsi="Verdana"/>
          <w:sz w:val="22"/>
          <w:lang w:val="es-CO"/>
        </w:rPr>
        <w:t>G</w:t>
      </w:r>
      <w:r w:rsidRPr="00283FF2">
        <w:rPr>
          <w:rFonts w:ascii="Verdana" w:hAnsi="Verdana"/>
          <w:sz w:val="22"/>
          <w:lang w:val="es-CO"/>
        </w:rPr>
        <w:t xml:space="preserve">arantía de seriedad de la oferta hasta tanto no se haya perfeccionado y cumplido los requisitos de ejecución del respectivo </w:t>
      </w:r>
      <w:r w:rsidR="0FA9D2A3" w:rsidRPr="00283FF2">
        <w:rPr>
          <w:rFonts w:ascii="Verdana" w:hAnsi="Verdana"/>
          <w:sz w:val="22"/>
          <w:lang w:val="es-CO"/>
        </w:rPr>
        <w:t>C</w:t>
      </w:r>
      <w:r w:rsidRPr="00283FF2">
        <w:rPr>
          <w:rFonts w:ascii="Verdana" w:hAnsi="Verdana"/>
          <w:sz w:val="22"/>
          <w:lang w:val="es-CO"/>
        </w:rPr>
        <w:t>ontrato.</w:t>
      </w:r>
    </w:p>
    <w:p w14:paraId="133A5ABF" w14:textId="77777777" w:rsidR="00AE0A33" w:rsidRPr="00283FF2" w:rsidRDefault="00AE0A33" w:rsidP="00AE0A33">
      <w:pPr>
        <w:rPr>
          <w:rFonts w:ascii="Verdana" w:hAnsi="Verdana"/>
          <w:sz w:val="22"/>
          <w:lang w:val="es-CO"/>
        </w:rPr>
      </w:pPr>
    </w:p>
    <w:p w14:paraId="70BD505D" w14:textId="211CAC85" w:rsidR="00ED5460" w:rsidRPr="00283FF2" w:rsidRDefault="00AE0A33" w:rsidP="00AE0A33">
      <w:pPr>
        <w:rPr>
          <w:rFonts w:ascii="Verdana" w:hAnsi="Verdana"/>
          <w:sz w:val="22"/>
          <w:lang w:val="es-CO"/>
        </w:rPr>
      </w:pPr>
      <w:r w:rsidRPr="00283FF2">
        <w:rPr>
          <w:rFonts w:ascii="Verdana" w:hAnsi="Verdana"/>
          <w:sz w:val="22"/>
          <w:lang w:val="es-CO"/>
        </w:rPr>
        <w:t xml:space="preserve">La propuesta tendrá una validez igual al término de vigencia establecido para la </w:t>
      </w:r>
      <w:r w:rsidR="00691368" w:rsidRPr="00283FF2">
        <w:rPr>
          <w:rFonts w:ascii="Verdana" w:hAnsi="Verdana"/>
          <w:sz w:val="22"/>
          <w:lang w:val="es-CO"/>
        </w:rPr>
        <w:t>G</w:t>
      </w:r>
      <w:r w:rsidRPr="00283FF2">
        <w:rPr>
          <w:rFonts w:ascii="Verdana" w:hAnsi="Verdana"/>
          <w:sz w:val="22"/>
          <w:lang w:val="es-CO"/>
        </w:rPr>
        <w:t xml:space="preserve">arantía de seriedad de la oferta. Durante este período la propuesta será irrevocable, de tal manera que el </w:t>
      </w:r>
      <w:r w:rsidR="5B35FC59" w:rsidRPr="00283FF2">
        <w:rPr>
          <w:rFonts w:ascii="Verdana" w:hAnsi="Verdana"/>
          <w:sz w:val="22"/>
          <w:lang w:val="es-CO"/>
        </w:rPr>
        <w:t>P</w:t>
      </w:r>
      <w:r w:rsidRPr="00283FF2">
        <w:rPr>
          <w:rFonts w:ascii="Verdana" w:hAnsi="Verdana"/>
          <w:sz w:val="22"/>
          <w:lang w:val="es-CO"/>
        </w:rPr>
        <w:t xml:space="preserve">roponente no podrá retirar ni modificar los términos o condiciones de la misma, so pena de que la </w:t>
      </w:r>
      <w:r w:rsidR="7D74CE6B" w:rsidRPr="00283FF2">
        <w:rPr>
          <w:rFonts w:ascii="Verdana" w:hAnsi="Verdana"/>
          <w:sz w:val="22"/>
          <w:lang w:val="es-CO"/>
        </w:rPr>
        <w:t>E</w:t>
      </w:r>
      <w:r w:rsidRPr="00283FF2">
        <w:rPr>
          <w:rFonts w:ascii="Verdana" w:hAnsi="Verdana"/>
          <w:sz w:val="22"/>
          <w:lang w:val="es-CO"/>
        </w:rPr>
        <w:t xml:space="preserve">ntidad pueda hacer efectiva la </w:t>
      </w:r>
      <w:r w:rsidR="008272DA" w:rsidRPr="00283FF2">
        <w:rPr>
          <w:rFonts w:ascii="Verdana" w:hAnsi="Verdana"/>
          <w:sz w:val="22"/>
          <w:lang w:val="es-CO"/>
        </w:rPr>
        <w:t>G</w:t>
      </w:r>
      <w:r w:rsidRPr="00283FF2">
        <w:rPr>
          <w:rFonts w:ascii="Verdana" w:hAnsi="Verdana"/>
          <w:sz w:val="22"/>
          <w:lang w:val="es-CO"/>
        </w:rPr>
        <w:t>arantía de seriedad de la oferta.</w:t>
      </w:r>
    </w:p>
    <w:p w14:paraId="58A3FC1F" w14:textId="568DDA41" w:rsidR="34598C8B" w:rsidRPr="00283FF2" w:rsidRDefault="34598C8B" w:rsidP="34598C8B">
      <w:pPr>
        <w:rPr>
          <w:rFonts w:ascii="Verdana" w:hAnsi="Verdana"/>
          <w:sz w:val="22"/>
          <w:lang w:val="es-CO"/>
        </w:rPr>
      </w:pPr>
    </w:p>
    <w:p w14:paraId="37BC15E9" w14:textId="4E073A34" w:rsidR="6ABAFCEF" w:rsidRPr="00283FF2" w:rsidRDefault="6ABAFCEF" w:rsidP="34598C8B">
      <w:pPr>
        <w:rPr>
          <w:rFonts w:ascii="Verdana" w:hAnsi="Verdana"/>
          <w:sz w:val="22"/>
          <w:lang w:val="es-CO"/>
        </w:rPr>
      </w:pPr>
      <w:r w:rsidRPr="00283FF2">
        <w:rPr>
          <w:rFonts w:ascii="Verdana" w:hAnsi="Verdana"/>
          <w:sz w:val="22"/>
          <w:lang w:val="es-CO"/>
        </w:rPr>
        <w:t>[</w:t>
      </w:r>
      <w:r w:rsidRPr="007214D8">
        <w:rPr>
          <w:rFonts w:ascii="Verdana" w:hAnsi="Verdana"/>
          <w:sz w:val="22"/>
          <w:highlight w:val="lightGray"/>
          <w:lang w:val="es-CO"/>
        </w:rPr>
        <w:t>En los Procesos de Contratación estructurados por lotes, la entidad incluirá el siguiente párrafo:] El proponente podrá presentar una Garantía de seriedad de la oferta por cada uno de los lotes o por la totalidad de lotes a los cuales presente oferta. En ambos eventos, debe indicar el número del lote o lotes en los cuales presenta oferta</w:t>
      </w:r>
      <w:r w:rsidRPr="00283FF2">
        <w:rPr>
          <w:rFonts w:ascii="Verdana" w:hAnsi="Verdana"/>
          <w:sz w:val="22"/>
          <w:lang w:val="es-CO"/>
        </w:rPr>
        <w:t>].</w:t>
      </w:r>
    </w:p>
    <w:p w14:paraId="7128F4AF" w14:textId="4B3FE3C5" w:rsidR="00AE0A33" w:rsidRPr="00283FF2" w:rsidRDefault="00AE0A33" w:rsidP="00AE0A33">
      <w:pPr>
        <w:rPr>
          <w:rFonts w:ascii="Verdana" w:hAnsi="Verdana"/>
          <w:sz w:val="22"/>
          <w:lang w:val="es-CO"/>
        </w:rPr>
      </w:pPr>
    </w:p>
    <w:p w14:paraId="6D11E2B1" w14:textId="1A00816D" w:rsidR="00AE0A33" w:rsidRPr="00283FF2" w:rsidRDefault="000906B7" w:rsidP="00F95698">
      <w:pPr>
        <w:pStyle w:val="Heading2"/>
        <w:numPr>
          <w:ilvl w:val="1"/>
          <w:numId w:val="17"/>
        </w:numPr>
        <w:rPr>
          <w:rFonts w:ascii="Verdana" w:hAnsi="Verdana"/>
          <w:sz w:val="22"/>
          <w:szCs w:val="22"/>
        </w:rPr>
      </w:pPr>
      <w:bookmarkStart w:id="811" w:name="_Toc216429151"/>
      <w:r w:rsidRPr="00283FF2">
        <w:rPr>
          <w:rFonts w:ascii="Verdana" w:hAnsi="Verdana"/>
          <w:sz w:val="22"/>
          <w:szCs w:val="22"/>
        </w:rPr>
        <w:t>GARANTÍAS DEL CONTRATO</w:t>
      </w:r>
      <w:bookmarkEnd w:id="811"/>
    </w:p>
    <w:p w14:paraId="4EDD53D1" w14:textId="1BE54787" w:rsidR="000906B7" w:rsidRPr="00283FF2" w:rsidRDefault="000906B7" w:rsidP="000906B7">
      <w:pPr>
        <w:rPr>
          <w:rFonts w:ascii="Verdana" w:hAnsi="Verdana"/>
          <w:sz w:val="22"/>
          <w:lang w:val="es-CO"/>
        </w:rPr>
      </w:pPr>
    </w:p>
    <w:p w14:paraId="423EB97D" w14:textId="41928DCD" w:rsidR="00D67733" w:rsidRPr="00283FF2" w:rsidRDefault="00D67733" w:rsidP="000906B7">
      <w:pPr>
        <w:rPr>
          <w:rFonts w:ascii="Verdana" w:hAnsi="Verdana"/>
          <w:sz w:val="22"/>
          <w:highlight w:val="lightGray"/>
          <w:lang w:val="es-CO"/>
        </w:rPr>
      </w:pPr>
      <w:r w:rsidRPr="00283FF2">
        <w:rPr>
          <w:rFonts w:ascii="Verdana" w:hAnsi="Verdana"/>
          <w:sz w:val="22"/>
          <w:highlight w:val="lightGray"/>
          <w:lang w:val="es-CO"/>
        </w:rPr>
        <w:t>[La entidad podrá incluir garantías adicionales a las contempladas en este capítulo, siempre y cuando se justifique la necesidad de las mismas como forma de mitigar un riesgo del proceso] </w:t>
      </w:r>
    </w:p>
    <w:p w14:paraId="34D3156D" w14:textId="77777777" w:rsidR="00D67733" w:rsidRPr="00283FF2" w:rsidRDefault="00D67733" w:rsidP="000906B7">
      <w:pPr>
        <w:rPr>
          <w:rFonts w:ascii="Verdana" w:hAnsi="Verdana"/>
          <w:sz w:val="22"/>
          <w:lang w:val="es-CO"/>
        </w:rPr>
      </w:pPr>
    </w:p>
    <w:p w14:paraId="45F5CE46" w14:textId="1AFAD00C" w:rsidR="000906B7" w:rsidRPr="00283FF2" w:rsidRDefault="000906B7" w:rsidP="00F95698">
      <w:pPr>
        <w:pStyle w:val="Heading3"/>
        <w:numPr>
          <w:ilvl w:val="2"/>
          <w:numId w:val="17"/>
        </w:numPr>
        <w:ind w:left="567" w:hanging="567"/>
        <w:rPr>
          <w:rFonts w:ascii="Verdana" w:hAnsi="Verdana"/>
          <w:sz w:val="22"/>
          <w:szCs w:val="22"/>
        </w:rPr>
      </w:pPr>
      <w:bookmarkStart w:id="812" w:name="_Toc216429152"/>
      <w:r w:rsidRPr="00283FF2">
        <w:rPr>
          <w:rFonts w:ascii="Verdana" w:hAnsi="Verdana"/>
          <w:sz w:val="22"/>
          <w:szCs w:val="22"/>
        </w:rPr>
        <w:t>GARANTÍA DE CUMPLIMIENTO</w:t>
      </w:r>
      <w:bookmarkEnd w:id="812"/>
    </w:p>
    <w:p w14:paraId="230C1FA6" w14:textId="2326DB21" w:rsidR="000906B7" w:rsidRPr="00283FF2" w:rsidRDefault="000906B7" w:rsidP="000906B7">
      <w:pPr>
        <w:rPr>
          <w:rFonts w:ascii="Verdana" w:hAnsi="Verdana"/>
          <w:sz w:val="22"/>
          <w:lang w:val="es-CO"/>
        </w:rPr>
      </w:pPr>
    </w:p>
    <w:p w14:paraId="24B140D4" w14:textId="1BBCF9EB" w:rsidR="000906B7" w:rsidRPr="00283FF2" w:rsidRDefault="00966CFC" w:rsidP="000906B7">
      <w:pPr>
        <w:rPr>
          <w:rFonts w:ascii="Verdana" w:hAnsi="Verdana"/>
          <w:sz w:val="22"/>
          <w:lang w:val="es-CO"/>
        </w:rPr>
      </w:pPr>
      <w:r w:rsidRPr="00283FF2">
        <w:rPr>
          <w:rFonts w:ascii="Verdana" w:hAnsi="Verdana"/>
          <w:sz w:val="22"/>
          <w:lang w:val="es-CO"/>
        </w:rPr>
        <w:t xml:space="preserve">Para cubrir cualquier hecho constitutivo de incumplimiento, el contratista deberá presentar la </w:t>
      </w:r>
      <w:r w:rsidR="008272DA" w:rsidRPr="00283FF2">
        <w:rPr>
          <w:rFonts w:ascii="Verdana" w:hAnsi="Verdana"/>
          <w:sz w:val="22"/>
          <w:lang w:val="es-CO"/>
        </w:rPr>
        <w:t>G</w:t>
      </w:r>
      <w:r w:rsidRPr="00283FF2">
        <w:rPr>
          <w:rFonts w:ascii="Verdana" w:hAnsi="Verdana"/>
          <w:sz w:val="22"/>
          <w:lang w:val="es-CO"/>
        </w:rPr>
        <w:t xml:space="preserve">arantía de cumplimiento en original a la </w:t>
      </w:r>
      <w:r w:rsidR="6CD32DB9" w:rsidRPr="00283FF2">
        <w:rPr>
          <w:rFonts w:ascii="Verdana" w:hAnsi="Verdana"/>
          <w:sz w:val="22"/>
          <w:lang w:val="es-CO"/>
        </w:rPr>
        <w:t>E</w:t>
      </w:r>
      <w:r w:rsidRPr="00283FF2">
        <w:rPr>
          <w:rFonts w:ascii="Verdana" w:hAnsi="Verdana"/>
          <w:sz w:val="22"/>
          <w:lang w:val="es-CO"/>
        </w:rPr>
        <w:t xml:space="preserve">ntidad dentro de los </w:t>
      </w:r>
      <w:r w:rsidRPr="00283FF2">
        <w:rPr>
          <w:rFonts w:ascii="Verdana" w:hAnsi="Verdana"/>
          <w:sz w:val="22"/>
          <w:highlight w:val="lightGray"/>
          <w:lang w:val="es-CO"/>
        </w:rPr>
        <w:t xml:space="preserve">[La </w:t>
      </w:r>
      <w:r w:rsidR="44D07391" w:rsidRPr="00283FF2">
        <w:rPr>
          <w:rFonts w:ascii="Verdana" w:hAnsi="Verdana"/>
          <w:sz w:val="22"/>
          <w:highlight w:val="lightGray"/>
          <w:lang w:val="es-CO"/>
        </w:rPr>
        <w:t>E</w:t>
      </w:r>
      <w:r w:rsidRPr="00283FF2">
        <w:rPr>
          <w:rFonts w:ascii="Verdana" w:hAnsi="Verdana"/>
          <w:sz w:val="22"/>
          <w:highlight w:val="lightGray"/>
          <w:lang w:val="es-CO"/>
        </w:rPr>
        <w:t>ntidad deberá definir los días]</w:t>
      </w:r>
      <w:r w:rsidRPr="00283FF2">
        <w:rPr>
          <w:rFonts w:ascii="Verdana" w:hAnsi="Verdana"/>
          <w:sz w:val="22"/>
          <w:lang w:val="es-CO"/>
        </w:rPr>
        <w:t xml:space="preserve"> días hábiles siguientes contados a partir de la firma del </w:t>
      </w:r>
      <w:r w:rsidR="286B40EA" w:rsidRPr="00283FF2">
        <w:rPr>
          <w:rFonts w:ascii="Verdana" w:hAnsi="Verdana"/>
          <w:sz w:val="22"/>
          <w:lang w:val="es-CO"/>
        </w:rPr>
        <w:t>C</w:t>
      </w:r>
      <w:r w:rsidRPr="00283FF2">
        <w:rPr>
          <w:rFonts w:ascii="Verdana" w:hAnsi="Verdana"/>
          <w:sz w:val="22"/>
          <w:lang w:val="es-CO"/>
        </w:rPr>
        <w:t xml:space="preserve">ontrato y requerirá la aprobación de la </w:t>
      </w:r>
      <w:r w:rsidR="36F31084" w:rsidRPr="00283FF2">
        <w:rPr>
          <w:rFonts w:ascii="Verdana" w:hAnsi="Verdana"/>
          <w:sz w:val="22"/>
          <w:lang w:val="es-CO"/>
        </w:rPr>
        <w:t>E</w:t>
      </w:r>
      <w:r w:rsidRPr="00283FF2">
        <w:rPr>
          <w:rFonts w:ascii="Verdana" w:hAnsi="Verdana"/>
          <w:sz w:val="22"/>
          <w:lang w:val="es-CO"/>
        </w:rPr>
        <w:t>ntidad. Esta garantía tendrá las siguientes características:</w:t>
      </w:r>
    </w:p>
    <w:p w14:paraId="3B93BAC1" w14:textId="2D704C1D" w:rsidR="00966CFC" w:rsidRPr="00283FF2" w:rsidRDefault="00966CFC" w:rsidP="000906B7">
      <w:pPr>
        <w:rPr>
          <w:rFonts w:ascii="Verdana" w:hAnsi="Verdana"/>
          <w:sz w:val="22"/>
          <w:lang w:val="es-CO"/>
        </w:rPr>
      </w:pPr>
    </w:p>
    <w:tbl>
      <w:tblPr>
        <w:tblStyle w:val="TableGrid"/>
        <w:tblW w:w="0" w:type="auto"/>
        <w:jc w:val="center"/>
        <w:tblLook w:val="04A0" w:firstRow="1" w:lastRow="0" w:firstColumn="1" w:lastColumn="0" w:noHBand="0" w:noVBand="1"/>
      </w:tblPr>
      <w:tblGrid>
        <w:gridCol w:w="2148"/>
        <w:gridCol w:w="6773"/>
      </w:tblGrid>
      <w:tr w:rsidR="000A65BB" w:rsidRPr="0057476A" w14:paraId="474B2AF2" w14:textId="77777777" w:rsidTr="34598C8B">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9C7A4C7" w14:textId="4E0E4F79" w:rsidR="000A65BB" w:rsidRPr="00283FF2" w:rsidRDefault="50F8D331" w:rsidP="00506E5F">
            <w:pPr>
              <w:jc w:val="center"/>
              <w:rPr>
                <w:rFonts w:ascii="Verdana" w:hAnsi="Verdana"/>
                <w:b/>
                <w:bCs/>
                <w:sz w:val="22"/>
                <w:lang w:val="es-CO"/>
              </w:rPr>
            </w:pPr>
            <w:r w:rsidRPr="00283FF2">
              <w:rPr>
                <w:rFonts w:ascii="Verdana" w:hAnsi="Verdana"/>
                <w:b/>
                <w:bCs/>
                <w:sz w:val="22"/>
                <w:lang w:val="es-CO"/>
              </w:rPr>
              <w:t>Característica</w:t>
            </w:r>
            <w:r w:rsidR="33382CFA" w:rsidRPr="00283FF2">
              <w:rPr>
                <w:rFonts w:ascii="Verdana" w:hAnsi="Verdana"/>
                <w:b/>
                <w:bCs/>
                <w:sz w:val="22"/>
                <w:lang w:val="es-CO"/>
              </w:rPr>
              <w:t>s</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B091A85" w14:textId="703E5E50" w:rsidR="000A65BB" w:rsidRPr="00283FF2" w:rsidRDefault="000A65BB" w:rsidP="00506E5F">
            <w:pPr>
              <w:jc w:val="center"/>
              <w:rPr>
                <w:rFonts w:ascii="Verdana" w:hAnsi="Verdana"/>
                <w:b/>
                <w:bCs/>
                <w:sz w:val="22"/>
                <w:lang w:val="es-CO"/>
              </w:rPr>
            </w:pPr>
            <w:r w:rsidRPr="00283FF2">
              <w:rPr>
                <w:rFonts w:ascii="Verdana" w:hAnsi="Verdana"/>
                <w:b/>
                <w:bCs/>
                <w:sz w:val="22"/>
                <w:lang w:val="es-CO"/>
              </w:rPr>
              <w:t>Condición</w:t>
            </w:r>
          </w:p>
        </w:tc>
      </w:tr>
      <w:tr w:rsidR="000A65BB" w:rsidRPr="0057476A" w14:paraId="31890539" w14:textId="77777777" w:rsidTr="34598C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BB5C75" w14:textId="77777777" w:rsidR="000A65BB" w:rsidRPr="00283FF2" w:rsidRDefault="000A65BB" w:rsidP="000A65BB">
            <w:pPr>
              <w:rPr>
                <w:rFonts w:ascii="Verdana" w:hAnsi="Verdana"/>
                <w:sz w:val="22"/>
                <w:lang w:val="es-CO"/>
              </w:rPr>
            </w:pPr>
            <w:r w:rsidRPr="00283FF2">
              <w:rPr>
                <w:rFonts w:ascii="Verdana" w:hAnsi="Verdana"/>
                <w:sz w:val="22"/>
                <w:lang w:val="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6C67A" w14:textId="2F628D02" w:rsidR="000A65BB" w:rsidRPr="00283FF2" w:rsidRDefault="000A65BB" w:rsidP="000A65BB">
            <w:pPr>
              <w:rPr>
                <w:rFonts w:ascii="Verdana" w:hAnsi="Verdana"/>
                <w:sz w:val="22"/>
                <w:lang w:val="es-CO"/>
              </w:rPr>
            </w:pPr>
            <w:r w:rsidRPr="00283FF2">
              <w:rPr>
                <w:rFonts w:ascii="Verdana" w:hAnsi="Verdana"/>
                <w:sz w:val="22"/>
                <w:lang w:val="es-CO"/>
              </w:rPr>
              <w:t xml:space="preserve">Cualquiera de las clases permitidas por el artículo 2.2.1.2.3.1.2 del Decreto 1082 de 2015, a saber: (i) </w:t>
            </w:r>
            <w:r w:rsidR="02A99975" w:rsidRPr="00283FF2">
              <w:rPr>
                <w:rFonts w:ascii="Verdana" w:hAnsi="Verdana"/>
                <w:sz w:val="22"/>
                <w:lang w:val="es-CO"/>
              </w:rPr>
              <w:t>C</w:t>
            </w:r>
            <w:r w:rsidRPr="00283FF2">
              <w:rPr>
                <w:rFonts w:ascii="Verdana" w:hAnsi="Verdana"/>
                <w:sz w:val="22"/>
                <w:lang w:val="es-CO"/>
              </w:rPr>
              <w:t>ontrato de seguro contenido en una póliza para Entidades Estatales, (</w:t>
            </w:r>
            <w:proofErr w:type="spellStart"/>
            <w:r w:rsidRPr="00283FF2">
              <w:rPr>
                <w:rFonts w:ascii="Verdana" w:hAnsi="Verdana"/>
                <w:sz w:val="22"/>
                <w:lang w:val="es-CO"/>
              </w:rPr>
              <w:t>ii</w:t>
            </w:r>
            <w:proofErr w:type="spellEnd"/>
            <w:r w:rsidRPr="00283FF2">
              <w:rPr>
                <w:rFonts w:ascii="Verdana" w:hAnsi="Verdana"/>
                <w:sz w:val="22"/>
                <w:lang w:val="es-CO"/>
              </w:rPr>
              <w:t>) patrimonio autónomo</w:t>
            </w:r>
            <w:r w:rsidR="0052486E" w:rsidRPr="00283FF2">
              <w:rPr>
                <w:rFonts w:ascii="Verdana" w:hAnsi="Verdana"/>
                <w:sz w:val="22"/>
                <w:lang w:val="es-CO"/>
              </w:rPr>
              <w:t xml:space="preserve"> o</w:t>
            </w:r>
            <w:r w:rsidRPr="00283FF2">
              <w:rPr>
                <w:rFonts w:ascii="Verdana" w:hAnsi="Verdana"/>
                <w:sz w:val="22"/>
                <w:lang w:val="es-CO"/>
              </w:rPr>
              <w:t xml:space="preserve"> (</w:t>
            </w:r>
            <w:proofErr w:type="spellStart"/>
            <w:r w:rsidRPr="00283FF2">
              <w:rPr>
                <w:rFonts w:ascii="Verdana" w:hAnsi="Verdana"/>
                <w:sz w:val="22"/>
                <w:lang w:val="es-CO"/>
              </w:rPr>
              <w:t>iii</w:t>
            </w:r>
            <w:proofErr w:type="spellEnd"/>
            <w:r w:rsidRPr="00283FF2">
              <w:rPr>
                <w:rFonts w:ascii="Verdana" w:hAnsi="Verdana"/>
                <w:sz w:val="22"/>
                <w:lang w:val="es-CO"/>
              </w:rPr>
              <w:t xml:space="preserve">) </w:t>
            </w:r>
            <w:r w:rsidR="0010694C" w:rsidRPr="00283FF2">
              <w:rPr>
                <w:rFonts w:ascii="Verdana" w:hAnsi="Verdana"/>
                <w:sz w:val="22"/>
                <w:lang w:val="es-CO"/>
              </w:rPr>
              <w:t>G</w:t>
            </w:r>
            <w:r w:rsidRPr="00283FF2">
              <w:rPr>
                <w:rFonts w:ascii="Verdana" w:hAnsi="Verdana"/>
                <w:sz w:val="22"/>
                <w:lang w:val="es-CO"/>
              </w:rPr>
              <w:t>arantía bancaria.</w:t>
            </w:r>
          </w:p>
        </w:tc>
      </w:tr>
      <w:tr w:rsidR="000A65BB" w:rsidRPr="0057476A" w14:paraId="3EBFD6DF" w14:textId="77777777" w:rsidTr="34598C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9A1972" w14:textId="77777777" w:rsidR="000A65BB" w:rsidRPr="00283FF2" w:rsidRDefault="000A65BB" w:rsidP="000A65BB">
            <w:pPr>
              <w:rPr>
                <w:rFonts w:ascii="Verdana" w:hAnsi="Verdana"/>
                <w:sz w:val="22"/>
                <w:lang w:val="es-CO"/>
              </w:rPr>
            </w:pPr>
            <w:r w:rsidRPr="00283FF2">
              <w:rPr>
                <w:rFonts w:ascii="Verdana" w:hAnsi="Verdana"/>
                <w:sz w:val="22"/>
                <w:lang w:val="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F1E07" w14:textId="0B3538CB" w:rsidR="000A65BB" w:rsidRPr="00283FF2" w:rsidRDefault="000A65BB" w:rsidP="000A65BB">
            <w:pPr>
              <w:rPr>
                <w:rFonts w:ascii="Verdana" w:hAnsi="Verdana"/>
                <w:sz w:val="22"/>
                <w:lang w:val="es-CO"/>
              </w:rPr>
            </w:pPr>
            <w:r w:rsidRPr="00283FF2">
              <w:rPr>
                <w:rFonts w:ascii="Verdana" w:hAnsi="Verdana"/>
                <w:sz w:val="22"/>
                <w:highlight w:val="lightGray"/>
                <w:lang w:val="es-CO"/>
              </w:rPr>
              <w:t xml:space="preserve">[Nombre de </w:t>
            </w:r>
            <w:r w:rsidR="0010694C" w:rsidRPr="00283FF2">
              <w:rPr>
                <w:rFonts w:ascii="Verdana" w:hAnsi="Verdana"/>
                <w:sz w:val="22"/>
                <w:highlight w:val="lightGray"/>
                <w:lang w:val="es-CO"/>
              </w:rPr>
              <w:t>l</w:t>
            </w:r>
            <w:r w:rsidRPr="00283FF2">
              <w:rPr>
                <w:rFonts w:ascii="Verdana" w:hAnsi="Verdana"/>
                <w:sz w:val="22"/>
                <w:highlight w:val="lightGray"/>
                <w:lang w:val="es-CO"/>
              </w:rPr>
              <w:t>a Entidad]</w:t>
            </w:r>
            <w:r w:rsidRPr="00283FF2">
              <w:rPr>
                <w:rFonts w:ascii="Verdana" w:hAnsi="Verdana"/>
                <w:sz w:val="22"/>
                <w:lang w:val="es-CO"/>
              </w:rPr>
              <w:t xml:space="preserve"> identificada con </w:t>
            </w:r>
            <w:r w:rsidR="00C955D1" w:rsidRPr="00283FF2">
              <w:rPr>
                <w:rFonts w:ascii="Verdana" w:hAnsi="Verdana"/>
                <w:sz w:val="22"/>
                <w:lang w:val="es-CO"/>
              </w:rPr>
              <w:t>el</w:t>
            </w:r>
            <w:r w:rsidRPr="00283FF2">
              <w:rPr>
                <w:rFonts w:ascii="Verdana" w:hAnsi="Verdana"/>
                <w:sz w:val="22"/>
                <w:lang w:val="es-CO"/>
              </w:rPr>
              <w:t xml:space="preserve"> NIT </w:t>
            </w:r>
            <w:r w:rsidRPr="00283FF2">
              <w:rPr>
                <w:rFonts w:ascii="Verdana" w:hAnsi="Verdana"/>
                <w:sz w:val="22"/>
                <w:highlight w:val="lightGray"/>
                <w:lang w:val="es-CO"/>
              </w:rPr>
              <w:t xml:space="preserve">[NIT de la </w:t>
            </w:r>
            <w:r w:rsidR="0010694C" w:rsidRPr="00283FF2">
              <w:rPr>
                <w:rFonts w:ascii="Verdana" w:hAnsi="Verdana"/>
                <w:sz w:val="22"/>
                <w:highlight w:val="lightGray"/>
                <w:lang w:val="es-CO"/>
              </w:rPr>
              <w:t>E</w:t>
            </w:r>
            <w:r w:rsidRPr="00283FF2">
              <w:rPr>
                <w:rFonts w:ascii="Verdana" w:hAnsi="Verdana"/>
                <w:sz w:val="22"/>
                <w:highlight w:val="lightGray"/>
                <w:lang w:val="es-CO"/>
              </w:rPr>
              <w:t>ntidad]</w:t>
            </w:r>
          </w:p>
        </w:tc>
      </w:tr>
      <w:tr w:rsidR="000A65BB" w:rsidRPr="0057476A" w14:paraId="4AC44934" w14:textId="77777777" w:rsidTr="34598C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A30B2B" w14:textId="77777777" w:rsidR="000A65BB" w:rsidRPr="00283FF2" w:rsidRDefault="000A65BB" w:rsidP="000A65BB">
            <w:pPr>
              <w:rPr>
                <w:rFonts w:ascii="Verdana" w:hAnsi="Verdana"/>
                <w:sz w:val="22"/>
                <w:lang w:val="es-CO"/>
              </w:rPr>
            </w:pPr>
            <w:r w:rsidRPr="00283FF2">
              <w:rPr>
                <w:rFonts w:ascii="Verdana" w:hAnsi="Verdana"/>
                <w:sz w:val="22"/>
                <w:lang w:val="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9F04882" w14:textId="77777777" w:rsidR="000A65BB" w:rsidRPr="00283FF2" w:rsidRDefault="000A65BB" w:rsidP="000A65BB">
            <w:pPr>
              <w:rPr>
                <w:rFonts w:ascii="Verdana" w:hAnsi="Verdana"/>
                <w:sz w:val="22"/>
                <w:lang w:val="es-CO"/>
              </w:rPr>
            </w:pPr>
          </w:p>
          <w:tbl>
            <w:tblPr>
              <w:tblStyle w:val="TableGrid"/>
              <w:tblW w:w="5000" w:type="pct"/>
              <w:tblLook w:val="04A0" w:firstRow="1" w:lastRow="0" w:firstColumn="1" w:lastColumn="0" w:noHBand="0" w:noVBand="1"/>
            </w:tblPr>
            <w:tblGrid>
              <w:gridCol w:w="2795"/>
              <w:gridCol w:w="1804"/>
              <w:gridCol w:w="1948"/>
            </w:tblGrid>
            <w:tr w:rsidR="000A65BB" w:rsidRPr="0057476A" w14:paraId="38E0B371" w14:textId="77777777" w:rsidTr="34598C8B">
              <w:tc>
                <w:tcPr>
                  <w:tcW w:w="2134"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1AA5E7" w14:textId="77777777" w:rsidR="000A65BB" w:rsidRPr="00283FF2" w:rsidRDefault="000A65BB" w:rsidP="00506E5F">
                  <w:pPr>
                    <w:jc w:val="center"/>
                    <w:rPr>
                      <w:rFonts w:ascii="Verdana" w:hAnsi="Verdana"/>
                      <w:b/>
                      <w:bCs/>
                      <w:sz w:val="22"/>
                      <w:lang w:val="es-CO"/>
                    </w:rPr>
                  </w:pPr>
                  <w:r w:rsidRPr="00283FF2">
                    <w:rPr>
                      <w:rFonts w:ascii="Verdana" w:hAnsi="Verdana"/>
                      <w:b/>
                      <w:bCs/>
                      <w:sz w:val="22"/>
                      <w:lang w:val="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5B605E" w14:textId="23B50CA3" w:rsidR="000A65BB" w:rsidRPr="00283FF2" w:rsidRDefault="000A65BB" w:rsidP="00506E5F">
                  <w:pPr>
                    <w:jc w:val="center"/>
                    <w:rPr>
                      <w:rFonts w:ascii="Verdana" w:hAnsi="Verdana"/>
                      <w:b/>
                      <w:bCs/>
                      <w:sz w:val="22"/>
                      <w:lang w:val="es-CO"/>
                    </w:rPr>
                  </w:pPr>
                  <w:r w:rsidRPr="00283FF2">
                    <w:rPr>
                      <w:rFonts w:ascii="Verdana" w:hAnsi="Verdana"/>
                      <w:b/>
                      <w:bCs/>
                      <w:sz w:val="22"/>
                      <w:lang w:val="es-CO"/>
                    </w:rPr>
                    <w:t>Vigencia</w:t>
                  </w:r>
                </w:p>
              </w:tc>
              <w:tc>
                <w:tcPr>
                  <w:tcW w:w="1488"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38CBAA2" w14:textId="77777777" w:rsidR="000A65BB" w:rsidRPr="00283FF2" w:rsidRDefault="000A65BB" w:rsidP="00506E5F">
                  <w:pPr>
                    <w:jc w:val="center"/>
                    <w:rPr>
                      <w:rFonts w:ascii="Verdana" w:hAnsi="Verdana"/>
                      <w:b/>
                      <w:bCs/>
                      <w:sz w:val="22"/>
                      <w:lang w:val="es-CO"/>
                    </w:rPr>
                  </w:pPr>
                  <w:r w:rsidRPr="00283FF2">
                    <w:rPr>
                      <w:rFonts w:ascii="Verdana" w:hAnsi="Verdana"/>
                      <w:b/>
                      <w:bCs/>
                      <w:sz w:val="22"/>
                      <w:lang w:val="es-CO"/>
                    </w:rPr>
                    <w:t>Valor Asegurado</w:t>
                  </w:r>
                </w:p>
              </w:tc>
            </w:tr>
            <w:tr w:rsidR="000A65BB" w:rsidRPr="0057476A" w14:paraId="0093D20C" w14:textId="77777777" w:rsidTr="34598C8B">
              <w:tc>
                <w:tcPr>
                  <w:tcW w:w="2134" w:type="pct"/>
                  <w:tcBorders>
                    <w:top w:val="single" w:sz="4" w:space="0" w:color="auto"/>
                    <w:left w:val="single" w:sz="4" w:space="0" w:color="auto"/>
                    <w:bottom w:val="single" w:sz="4" w:space="0" w:color="auto"/>
                    <w:right w:val="single" w:sz="4" w:space="0" w:color="auto"/>
                  </w:tcBorders>
                  <w:hideMark/>
                </w:tcPr>
                <w:p w14:paraId="1F50C0AF" w14:textId="13D070C8" w:rsidR="000A65BB" w:rsidRPr="00283FF2" w:rsidRDefault="000A65BB" w:rsidP="000A65BB">
                  <w:pPr>
                    <w:rPr>
                      <w:rFonts w:ascii="Verdana" w:hAnsi="Verdana"/>
                      <w:sz w:val="22"/>
                      <w:lang w:val="es-CO"/>
                    </w:rPr>
                  </w:pPr>
                  <w:r w:rsidRPr="00283FF2">
                    <w:rPr>
                      <w:rFonts w:ascii="Verdana" w:hAnsi="Verdana"/>
                      <w:sz w:val="22"/>
                      <w:lang w:val="es-CO"/>
                    </w:rPr>
                    <w:t xml:space="preserve">Cumplimiento general del </w:t>
                  </w:r>
                  <w:r w:rsidR="2ECB2CE3" w:rsidRPr="00283FF2">
                    <w:rPr>
                      <w:rFonts w:ascii="Verdana" w:hAnsi="Verdana"/>
                      <w:sz w:val="22"/>
                      <w:lang w:val="es-CO"/>
                    </w:rPr>
                    <w:t>C</w:t>
                  </w:r>
                  <w:r w:rsidRPr="00283FF2">
                    <w:rPr>
                      <w:rFonts w:ascii="Verdana" w:hAnsi="Verdana"/>
                      <w:sz w:val="22"/>
                      <w:lang w:val="es-CO"/>
                    </w:rPr>
                    <w:t>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7FCA9C0" w14:textId="3E836280" w:rsidR="000A65BB" w:rsidRPr="00283FF2" w:rsidRDefault="000A65BB" w:rsidP="000A65BB">
                  <w:pPr>
                    <w:rPr>
                      <w:rFonts w:ascii="Verdana" w:hAnsi="Verdana"/>
                      <w:sz w:val="22"/>
                      <w:lang w:val="es-CO"/>
                    </w:rPr>
                  </w:pPr>
                  <w:r w:rsidRPr="00283FF2">
                    <w:rPr>
                      <w:rFonts w:ascii="Verdana" w:hAnsi="Verdana"/>
                      <w:sz w:val="22"/>
                      <w:lang w:val="es-CO"/>
                    </w:rPr>
                    <w:t xml:space="preserve">Hasta la liquidación del </w:t>
                  </w:r>
                  <w:r w:rsidR="56458376" w:rsidRPr="00283FF2">
                    <w:rPr>
                      <w:rFonts w:ascii="Verdana" w:hAnsi="Verdana"/>
                      <w:sz w:val="22"/>
                      <w:lang w:val="es-CO"/>
                    </w:rPr>
                    <w:t>C</w:t>
                  </w:r>
                  <w:r w:rsidRPr="00283FF2">
                    <w:rPr>
                      <w:rFonts w:ascii="Verdana" w:hAnsi="Verdana"/>
                      <w:sz w:val="22"/>
                      <w:lang w:val="es-CO"/>
                    </w:rPr>
                    <w:t>ontrato</w:t>
                  </w:r>
                </w:p>
              </w:tc>
              <w:tc>
                <w:tcPr>
                  <w:tcW w:w="1488" w:type="pct"/>
                  <w:tcBorders>
                    <w:top w:val="single" w:sz="4" w:space="0" w:color="auto"/>
                    <w:left w:val="single" w:sz="4" w:space="0" w:color="auto"/>
                    <w:bottom w:val="single" w:sz="4" w:space="0" w:color="auto"/>
                    <w:right w:val="single" w:sz="4" w:space="0" w:color="auto"/>
                  </w:tcBorders>
                  <w:hideMark/>
                </w:tcPr>
                <w:p w14:paraId="33092316" w14:textId="77777777" w:rsidR="000A65BB" w:rsidRPr="00283FF2" w:rsidRDefault="000A65BB" w:rsidP="000A65BB">
                  <w:pPr>
                    <w:rPr>
                      <w:rFonts w:ascii="Verdana" w:hAnsi="Verdana"/>
                      <w:sz w:val="22"/>
                      <w:highlight w:val="lightGray"/>
                      <w:lang w:val="es-CO"/>
                    </w:rPr>
                  </w:pPr>
                  <w:r w:rsidRPr="00283FF2">
                    <w:rPr>
                      <w:rFonts w:ascii="Verdana" w:hAnsi="Verdana"/>
                      <w:sz w:val="22"/>
                      <w:highlight w:val="lightGray"/>
                      <w:lang w:val="es-CO"/>
                    </w:rPr>
                    <w:t xml:space="preserve">[Ajustar valor dependiendo de lo dispuesto en el artículo 2.2.1.2.3.1.12. del Decreto 1082 de 2015]  </w:t>
                  </w:r>
                </w:p>
              </w:tc>
            </w:tr>
            <w:tr w:rsidR="000A65BB" w:rsidRPr="0057476A" w14:paraId="5B43F2AB" w14:textId="77777777" w:rsidTr="34598C8B">
              <w:tc>
                <w:tcPr>
                  <w:tcW w:w="2134" w:type="pct"/>
                  <w:tcBorders>
                    <w:top w:val="single" w:sz="4" w:space="0" w:color="auto"/>
                    <w:left w:val="single" w:sz="4" w:space="0" w:color="auto"/>
                    <w:bottom w:val="single" w:sz="4" w:space="0" w:color="auto"/>
                    <w:right w:val="single" w:sz="4" w:space="0" w:color="auto"/>
                  </w:tcBorders>
                  <w:hideMark/>
                </w:tcPr>
                <w:p w14:paraId="41EDBBAD" w14:textId="77777777" w:rsidR="000A65BB" w:rsidRPr="00283FF2" w:rsidRDefault="000A65BB" w:rsidP="000A65BB">
                  <w:pPr>
                    <w:rPr>
                      <w:rFonts w:ascii="Verdana" w:hAnsi="Verdana"/>
                      <w:sz w:val="22"/>
                      <w:lang w:val="es-CO"/>
                    </w:rPr>
                  </w:pPr>
                  <w:r w:rsidRPr="00283FF2">
                    <w:rPr>
                      <w:rFonts w:ascii="Verdana" w:hAnsi="Verdana"/>
                      <w:sz w:val="22"/>
                      <w:lang w:val="es-CO"/>
                    </w:rPr>
                    <w:t xml:space="preserve">Buen manejo y correcta inversión del anticipo </w:t>
                  </w:r>
                  <w:r w:rsidRPr="00283FF2">
                    <w:rPr>
                      <w:rFonts w:ascii="Verdana" w:hAnsi="Verdana"/>
                      <w:sz w:val="22"/>
                      <w:highlight w:val="lightGray"/>
                      <w:lang w:val="es-CO"/>
                    </w:rPr>
                    <w:t>[En caso de aplicar]</w:t>
                  </w:r>
                </w:p>
              </w:tc>
              <w:tc>
                <w:tcPr>
                  <w:tcW w:w="1378" w:type="pct"/>
                  <w:tcBorders>
                    <w:top w:val="single" w:sz="4" w:space="0" w:color="auto"/>
                    <w:left w:val="single" w:sz="4" w:space="0" w:color="auto"/>
                    <w:bottom w:val="single" w:sz="4" w:space="0" w:color="auto"/>
                    <w:right w:val="single" w:sz="4" w:space="0" w:color="auto"/>
                  </w:tcBorders>
                  <w:hideMark/>
                </w:tcPr>
                <w:p w14:paraId="5845A0DB" w14:textId="5166AB08" w:rsidR="000A65BB" w:rsidRPr="00283FF2" w:rsidRDefault="000A65BB" w:rsidP="000A65BB">
                  <w:pPr>
                    <w:rPr>
                      <w:rFonts w:ascii="Verdana" w:hAnsi="Verdana"/>
                      <w:sz w:val="22"/>
                      <w:lang w:val="es-CO"/>
                    </w:rPr>
                  </w:pPr>
                  <w:r w:rsidRPr="00283FF2">
                    <w:rPr>
                      <w:rFonts w:ascii="Verdana" w:hAnsi="Verdana"/>
                      <w:sz w:val="22"/>
                      <w:lang w:val="es-CO"/>
                    </w:rPr>
                    <w:t xml:space="preserve">Hasta </w:t>
                  </w:r>
                  <w:r w:rsidRPr="00283FF2">
                    <w:rPr>
                      <w:rFonts w:ascii="Verdana" w:hAnsi="Verdana"/>
                      <w:sz w:val="22"/>
                      <w:highlight w:val="lightGray"/>
                      <w:lang w:val="es-CO"/>
                    </w:rPr>
                    <w:t xml:space="preserve">[la liquidación del </w:t>
                  </w:r>
                  <w:r w:rsidR="5AC4BEBE" w:rsidRPr="00283FF2">
                    <w:rPr>
                      <w:rFonts w:ascii="Verdana" w:hAnsi="Verdana"/>
                      <w:sz w:val="22"/>
                      <w:highlight w:val="lightGray"/>
                      <w:lang w:val="es-CO"/>
                    </w:rPr>
                    <w:t>C</w:t>
                  </w:r>
                  <w:r w:rsidRPr="00283FF2">
                    <w:rPr>
                      <w:rFonts w:ascii="Verdana" w:hAnsi="Verdana"/>
                      <w:sz w:val="22"/>
                      <w:highlight w:val="lightGray"/>
                      <w:lang w:val="es-CO"/>
                    </w:rPr>
                    <w:t>ontrato o hasta la amortización del anticipo]</w:t>
                  </w:r>
                  <w:r w:rsidRPr="00283FF2">
                    <w:rPr>
                      <w:rFonts w:ascii="Verdana" w:hAnsi="Verdana"/>
                      <w:sz w:val="22"/>
                      <w:lang w:val="es-CO"/>
                    </w:rPr>
                    <w:t xml:space="preserve"> </w:t>
                  </w:r>
                </w:p>
              </w:tc>
              <w:tc>
                <w:tcPr>
                  <w:tcW w:w="1488" w:type="pct"/>
                  <w:tcBorders>
                    <w:top w:val="single" w:sz="4" w:space="0" w:color="auto"/>
                    <w:left w:val="single" w:sz="4" w:space="0" w:color="auto"/>
                    <w:bottom w:val="single" w:sz="4" w:space="0" w:color="auto"/>
                    <w:right w:val="single" w:sz="4" w:space="0" w:color="auto"/>
                  </w:tcBorders>
                  <w:hideMark/>
                </w:tcPr>
                <w:p w14:paraId="0238E208" w14:textId="6ABC2646" w:rsidR="000A65BB" w:rsidRPr="00283FF2" w:rsidRDefault="000A65BB" w:rsidP="000A65BB">
                  <w:pPr>
                    <w:rPr>
                      <w:rFonts w:ascii="Verdana" w:hAnsi="Verdana"/>
                      <w:sz w:val="22"/>
                      <w:lang w:val="es-CO"/>
                    </w:rPr>
                  </w:pPr>
                  <w:r w:rsidRPr="00283FF2">
                    <w:rPr>
                      <w:rFonts w:ascii="Verdana" w:hAnsi="Verdana"/>
                      <w:sz w:val="22"/>
                      <w:highlight w:val="lightGray"/>
                      <w:lang w:val="es-CO"/>
                    </w:rPr>
                    <w:t>[Ajustar valor dependiendo de lo dispuesto en el artículo 2.2.1.2.3.1.1</w:t>
                  </w:r>
                  <w:r w:rsidR="006E6359" w:rsidRPr="00283FF2">
                    <w:rPr>
                      <w:rFonts w:ascii="Verdana" w:hAnsi="Verdana"/>
                      <w:sz w:val="22"/>
                      <w:highlight w:val="lightGray"/>
                      <w:lang w:val="es-CO"/>
                    </w:rPr>
                    <w:t>0</w:t>
                  </w:r>
                  <w:r w:rsidRPr="00283FF2">
                    <w:rPr>
                      <w:rFonts w:ascii="Verdana" w:hAnsi="Verdana"/>
                      <w:sz w:val="22"/>
                      <w:highlight w:val="lightGray"/>
                      <w:lang w:val="es-CO"/>
                    </w:rPr>
                    <w:t>. del Decreto 1082 de 2015]</w:t>
                  </w:r>
                  <w:r w:rsidRPr="00283FF2">
                    <w:rPr>
                      <w:rFonts w:ascii="Verdana" w:hAnsi="Verdana"/>
                      <w:sz w:val="22"/>
                      <w:lang w:val="es-CO"/>
                    </w:rPr>
                    <w:t xml:space="preserve">  </w:t>
                  </w:r>
                </w:p>
              </w:tc>
            </w:tr>
            <w:tr w:rsidR="006E6359" w:rsidRPr="0057476A" w14:paraId="0C5F3CBE" w14:textId="77777777" w:rsidTr="34598C8B">
              <w:tc>
                <w:tcPr>
                  <w:tcW w:w="2134" w:type="pct"/>
                  <w:tcBorders>
                    <w:top w:val="single" w:sz="4" w:space="0" w:color="auto"/>
                    <w:left w:val="single" w:sz="4" w:space="0" w:color="auto"/>
                    <w:bottom w:val="single" w:sz="4" w:space="0" w:color="auto"/>
                    <w:right w:val="single" w:sz="4" w:space="0" w:color="auto"/>
                  </w:tcBorders>
                </w:tcPr>
                <w:p w14:paraId="5D50881F" w14:textId="1B14C450" w:rsidR="006E6359" w:rsidRPr="00283FF2" w:rsidRDefault="006E6359" w:rsidP="000A65BB">
                  <w:pPr>
                    <w:rPr>
                      <w:rFonts w:ascii="Verdana" w:hAnsi="Verdana"/>
                      <w:sz w:val="22"/>
                      <w:lang w:val="es-CO"/>
                    </w:rPr>
                  </w:pPr>
                  <w:r w:rsidRPr="00283FF2">
                    <w:rPr>
                      <w:rFonts w:ascii="Verdana" w:hAnsi="Verdana"/>
                      <w:sz w:val="22"/>
                      <w:lang w:val="es-CO"/>
                    </w:rPr>
                    <w:t xml:space="preserve">Garantía de pago anticipado </w:t>
                  </w:r>
                  <w:r w:rsidRPr="00283FF2">
                    <w:rPr>
                      <w:rFonts w:ascii="Verdana" w:hAnsi="Verdana"/>
                      <w:sz w:val="22"/>
                      <w:highlight w:val="lightGray"/>
                      <w:lang w:val="es-CO"/>
                    </w:rPr>
                    <w:t>[En caso de aplicar]</w:t>
                  </w:r>
                </w:p>
              </w:tc>
              <w:tc>
                <w:tcPr>
                  <w:tcW w:w="1378" w:type="pct"/>
                  <w:tcBorders>
                    <w:top w:val="single" w:sz="4" w:space="0" w:color="auto"/>
                    <w:left w:val="single" w:sz="4" w:space="0" w:color="auto"/>
                    <w:bottom w:val="single" w:sz="4" w:space="0" w:color="auto"/>
                    <w:right w:val="single" w:sz="4" w:space="0" w:color="auto"/>
                  </w:tcBorders>
                </w:tcPr>
                <w:p w14:paraId="758304FF" w14:textId="14BE7832" w:rsidR="006E6359" w:rsidRPr="00283FF2" w:rsidRDefault="007225C0" w:rsidP="000A65BB">
                  <w:pPr>
                    <w:rPr>
                      <w:rFonts w:ascii="Verdana" w:hAnsi="Verdana"/>
                      <w:sz w:val="22"/>
                      <w:lang w:val="es-CO"/>
                    </w:rPr>
                  </w:pPr>
                  <w:r w:rsidRPr="00283FF2">
                    <w:rPr>
                      <w:rFonts w:ascii="Verdana" w:eastAsia="Times New Roman" w:hAnsi="Verdana" w:cs="Arial"/>
                      <w:sz w:val="22"/>
                      <w:lang w:eastAsia="es-CO"/>
                    </w:rPr>
                    <w:t>Hasta la [</w:t>
                  </w:r>
                  <w:r w:rsidRPr="00283FF2">
                    <w:rPr>
                      <w:rFonts w:ascii="Verdana" w:eastAsia="Times New Roman" w:hAnsi="Verdana" w:cs="Arial"/>
                      <w:sz w:val="22"/>
                      <w:highlight w:val="lightGray"/>
                      <w:lang w:eastAsia="es-CO"/>
                    </w:rPr>
                    <w:t xml:space="preserve">liquidación del </w:t>
                  </w:r>
                  <w:r w:rsidR="00A25DD9" w:rsidRPr="00283FF2">
                    <w:rPr>
                      <w:rFonts w:ascii="Verdana" w:eastAsia="Times New Roman" w:hAnsi="Verdana" w:cs="Arial"/>
                      <w:sz w:val="22"/>
                      <w:highlight w:val="lightGray"/>
                      <w:lang w:eastAsia="es-CO"/>
                    </w:rPr>
                    <w:t>C</w:t>
                  </w:r>
                  <w:r w:rsidRPr="00283FF2">
                    <w:rPr>
                      <w:rFonts w:ascii="Verdana" w:eastAsia="Times New Roman" w:hAnsi="Verdana" w:cs="Arial"/>
                      <w:sz w:val="22"/>
                      <w:highlight w:val="lightGray"/>
                      <w:lang w:eastAsia="es-CO"/>
                    </w:rPr>
                    <w:t>ontrato o hasta que la Entidad Estatal verifique el cumplimiento de todas las actividades o la entrega de todos los bienes o servicios asociados al pago anticipado</w:t>
                  </w:r>
                </w:p>
              </w:tc>
              <w:tc>
                <w:tcPr>
                  <w:tcW w:w="1488" w:type="pct"/>
                  <w:tcBorders>
                    <w:top w:val="single" w:sz="4" w:space="0" w:color="auto"/>
                    <w:left w:val="single" w:sz="4" w:space="0" w:color="auto"/>
                    <w:bottom w:val="single" w:sz="4" w:space="0" w:color="auto"/>
                    <w:right w:val="single" w:sz="4" w:space="0" w:color="auto"/>
                  </w:tcBorders>
                </w:tcPr>
                <w:p w14:paraId="3E638E84" w14:textId="777C3A26" w:rsidR="006E6359" w:rsidRPr="00283FF2" w:rsidRDefault="00A25DD9" w:rsidP="000A65BB">
                  <w:pPr>
                    <w:rPr>
                      <w:rFonts w:ascii="Verdana" w:hAnsi="Verdana"/>
                      <w:sz w:val="22"/>
                      <w:highlight w:val="lightGray"/>
                      <w:lang w:val="es-CO"/>
                    </w:rPr>
                  </w:pPr>
                  <w:r w:rsidRPr="00283FF2">
                    <w:rPr>
                      <w:rFonts w:ascii="Verdana" w:eastAsia="Times New Roman" w:hAnsi="Verdana" w:cs="Arial"/>
                      <w:sz w:val="22"/>
                      <w:highlight w:val="lightGray"/>
                      <w:lang w:eastAsia="es-CO"/>
                    </w:rPr>
                    <w:t xml:space="preserve">[Ajustar valor dependiendo de lo dispuesto en el artículo </w:t>
                  </w:r>
                  <w:r w:rsidRPr="00283FF2">
                    <w:rPr>
                      <w:rFonts w:ascii="Verdana" w:eastAsia="Times New Roman" w:hAnsi="Verdana"/>
                      <w:sz w:val="22"/>
                      <w:highlight w:val="lightGray"/>
                      <w:lang w:eastAsia="es-CO"/>
                    </w:rPr>
                    <w:t>2.2.1.2.3.1.11 del Decreto 1083 de 2015]</w:t>
                  </w:r>
                </w:p>
              </w:tc>
            </w:tr>
            <w:tr w:rsidR="000A65BB" w:rsidRPr="0057476A" w14:paraId="6DB7149C" w14:textId="77777777" w:rsidTr="34598C8B">
              <w:tc>
                <w:tcPr>
                  <w:tcW w:w="2134" w:type="pct"/>
                  <w:tcBorders>
                    <w:top w:val="single" w:sz="4" w:space="0" w:color="auto"/>
                    <w:left w:val="single" w:sz="4" w:space="0" w:color="auto"/>
                    <w:bottom w:val="single" w:sz="4" w:space="0" w:color="auto"/>
                    <w:right w:val="single" w:sz="4" w:space="0" w:color="auto"/>
                  </w:tcBorders>
                  <w:hideMark/>
                </w:tcPr>
                <w:p w14:paraId="58C178F1" w14:textId="4F153980" w:rsidR="000A65BB" w:rsidRPr="00283FF2" w:rsidRDefault="000A65BB" w:rsidP="000A65BB">
                  <w:pPr>
                    <w:rPr>
                      <w:rFonts w:ascii="Verdana" w:hAnsi="Verdana"/>
                      <w:sz w:val="22"/>
                      <w:lang w:val="es-CO"/>
                    </w:rPr>
                  </w:pPr>
                  <w:r w:rsidRPr="00283FF2">
                    <w:rPr>
                      <w:rFonts w:ascii="Verdana" w:hAnsi="Verdana"/>
                      <w:sz w:val="22"/>
                      <w:lang w:val="es-CO"/>
                    </w:rPr>
                    <w:t xml:space="preserve">Pago de salarios, prestaciones sociales legales e indemnizaciones laborales del personal que el </w:t>
                  </w:r>
                  <w:r w:rsidR="0052486E" w:rsidRPr="00283FF2">
                    <w:rPr>
                      <w:rFonts w:ascii="Verdana" w:hAnsi="Verdana"/>
                      <w:sz w:val="22"/>
                      <w:lang w:val="es-CO"/>
                    </w:rPr>
                    <w:t>c</w:t>
                  </w:r>
                  <w:r w:rsidRPr="00283FF2">
                    <w:rPr>
                      <w:rFonts w:ascii="Verdana" w:hAnsi="Verdana"/>
                      <w:sz w:val="22"/>
                      <w:lang w:val="es-CO"/>
                    </w:rPr>
                    <w:t xml:space="preserve">ontratista haya de utilizar en el territorio nacional para la ejecución del </w:t>
                  </w:r>
                  <w:r w:rsidR="11E1A0F8" w:rsidRPr="00283FF2">
                    <w:rPr>
                      <w:rFonts w:ascii="Verdana" w:hAnsi="Verdana"/>
                      <w:sz w:val="22"/>
                      <w:lang w:val="es-CO"/>
                    </w:rPr>
                    <w:t>C</w:t>
                  </w:r>
                  <w:r w:rsidRPr="00283FF2">
                    <w:rPr>
                      <w:rFonts w:ascii="Verdana" w:hAnsi="Verdana"/>
                      <w:sz w:val="22"/>
                      <w:lang w:val="es-CO"/>
                    </w:rPr>
                    <w:t>ontrato</w:t>
                  </w:r>
                </w:p>
              </w:tc>
              <w:tc>
                <w:tcPr>
                  <w:tcW w:w="1378" w:type="pct"/>
                  <w:tcBorders>
                    <w:top w:val="single" w:sz="4" w:space="0" w:color="auto"/>
                    <w:left w:val="single" w:sz="4" w:space="0" w:color="auto"/>
                    <w:bottom w:val="single" w:sz="4" w:space="0" w:color="auto"/>
                    <w:right w:val="single" w:sz="4" w:space="0" w:color="auto"/>
                  </w:tcBorders>
                  <w:hideMark/>
                </w:tcPr>
                <w:p w14:paraId="114998D5" w14:textId="7C4BB6D1" w:rsidR="000A65BB" w:rsidRPr="00283FF2" w:rsidRDefault="000A65BB" w:rsidP="000A65BB">
                  <w:pPr>
                    <w:rPr>
                      <w:rFonts w:ascii="Verdana" w:hAnsi="Verdana"/>
                      <w:sz w:val="22"/>
                      <w:lang w:val="es-CO"/>
                    </w:rPr>
                  </w:pPr>
                  <w:r w:rsidRPr="00283FF2">
                    <w:rPr>
                      <w:rFonts w:ascii="Verdana" w:hAnsi="Verdana"/>
                      <w:sz w:val="22"/>
                      <w:lang w:val="es-CO"/>
                    </w:rPr>
                    <w:t xml:space="preserve">Plazo del </w:t>
                  </w:r>
                  <w:r w:rsidR="61E57F81" w:rsidRPr="00283FF2">
                    <w:rPr>
                      <w:rFonts w:ascii="Verdana" w:hAnsi="Verdana"/>
                      <w:sz w:val="22"/>
                      <w:lang w:val="es-CO"/>
                    </w:rPr>
                    <w:t>C</w:t>
                  </w:r>
                  <w:r w:rsidRPr="00283FF2">
                    <w:rPr>
                      <w:rFonts w:ascii="Verdana" w:hAnsi="Verdana"/>
                      <w:sz w:val="22"/>
                      <w:lang w:val="es-CO"/>
                    </w:rPr>
                    <w:t>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4F78F0B4" w14:textId="7FB16F86" w:rsidR="000A65BB" w:rsidRPr="00283FF2" w:rsidRDefault="000A65BB" w:rsidP="000A65BB">
                  <w:pPr>
                    <w:rPr>
                      <w:rFonts w:ascii="Verdana" w:hAnsi="Verdana"/>
                      <w:sz w:val="22"/>
                      <w:lang w:val="es-CO"/>
                    </w:rPr>
                  </w:pPr>
                  <w:r w:rsidRPr="00283FF2">
                    <w:rPr>
                      <w:rFonts w:ascii="Verdana" w:hAnsi="Verdana"/>
                      <w:sz w:val="22"/>
                      <w:highlight w:val="lightGray"/>
                      <w:lang w:val="es-CO"/>
                    </w:rPr>
                    <w:t>[Ajustar valor dependiendo de lo dispuesto en el artículo 2.2.1.2.3.1.1</w:t>
                  </w:r>
                  <w:r w:rsidR="006C6769" w:rsidRPr="00283FF2">
                    <w:rPr>
                      <w:rFonts w:ascii="Verdana" w:hAnsi="Verdana"/>
                      <w:sz w:val="22"/>
                      <w:highlight w:val="lightGray"/>
                      <w:lang w:val="es-CO"/>
                    </w:rPr>
                    <w:t>3</w:t>
                  </w:r>
                  <w:r w:rsidRPr="00283FF2">
                    <w:rPr>
                      <w:rFonts w:ascii="Verdana" w:hAnsi="Verdana"/>
                      <w:sz w:val="22"/>
                      <w:highlight w:val="lightGray"/>
                      <w:lang w:val="es-CO"/>
                    </w:rPr>
                    <w:t>. del Decreto 1082 de 2015].</w:t>
                  </w:r>
                </w:p>
              </w:tc>
            </w:tr>
            <w:tr w:rsidR="000A65BB" w:rsidRPr="0057476A" w14:paraId="26888954" w14:textId="77777777" w:rsidTr="34598C8B">
              <w:tc>
                <w:tcPr>
                  <w:tcW w:w="2134" w:type="pct"/>
                  <w:tcBorders>
                    <w:top w:val="single" w:sz="4" w:space="0" w:color="auto"/>
                    <w:left w:val="single" w:sz="4" w:space="0" w:color="auto"/>
                    <w:bottom w:val="single" w:sz="4" w:space="0" w:color="auto"/>
                    <w:right w:val="single" w:sz="4" w:space="0" w:color="auto"/>
                  </w:tcBorders>
                  <w:hideMark/>
                </w:tcPr>
                <w:p w14:paraId="239EA21B" w14:textId="77777777" w:rsidR="000A65BB" w:rsidRPr="00283FF2" w:rsidRDefault="000A65BB" w:rsidP="000A65BB">
                  <w:pPr>
                    <w:rPr>
                      <w:rFonts w:ascii="Verdana" w:hAnsi="Verdana"/>
                      <w:sz w:val="22"/>
                      <w:lang w:val="es-CO"/>
                    </w:rPr>
                  </w:pPr>
                  <w:r w:rsidRPr="00283FF2">
                    <w:rPr>
                      <w:rFonts w:ascii="Verdana" w:hAnsi="Verdana"/>
                      <w:sz w:val="22"/>
                      <w:lang w:val="es-CO"/>
                    </w:rPr>
                    <w:t>Calidad del Servicio</w:t>
                  </w:r>
                </w:p>
                <w:p w14:paraId="17BD9BFC" w14:textId="77777777" w:rsidR="000A65BB" w:rsidRPr="00283FF2" w:rsidRDefault="000A65BB" w:rsidP="000A65BB">
                  <w:pPr>
                    <w:rPr>
                      <w:rFonts w:ascii="Verdana" w:hAnsi="Verdana"/>
                      <w:sz w:val="22"/>
                      <w:lang w:val="es-CO"/>
                    </w:rPr>
                  </w:pPr>
                  <w:r w:rsidRPr="00283FF2">
                    <w:rPr>
                      <w:rFonts w:ascii="Verdana" w:hAnsi="Verdana"/>
                      <w:sz w:val="22"/>
                      <w:lang w:val="es-CO"/>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6015D289" w14:textId="735C849A" w:rsidR="000A65BB" w:rsidRPr="00283FF2" w:rsidRDefault="009C00B7" w:rsidP="000A65BB">
                  <w:pPr>
                    <w:rPr>
                      <w:rFonts w:ascii="Verdana" w:hAnsi="Verdana"/>
                      <w:sz w:val="22"/>
                      <w:lang w:val="es-CO"/>
                    </w:rPr>
                  </w:pPr>
                  <w:r w:rsidRPr="00283FF2">
                    <w:rPr>
                      <w:rFonts w:ascii="Verdana" w:eastAsia="Times New Roman" w:hAnsi="Verdana" w:cs="Arial"/>
                      <w:bCs/>
                      <w:sz w:val="22"/>
                      <w:highlight w:val="lightGray"/>
                      <w:lang w:eastAsia="es-CO"/>
                    </w:rPr>
                    <w:t>[</w:t>
                  </w:r>
                  <w:r w:rsidR="00457D35" w:rsidRPr="00283FF2">
                    <w:rPr>
                      <w:rFonts w:ascii="Verdana" w:eastAsia="Times New Roman" w:hAnsi="Verdana" w:cs="Arial"/>
                      <w:bCs/>
                      <w:sz w:val="22"/>
                      <w:highlight w:val="lightGray"/>
                      <w:lang w:eastAsia="es-CO"/>
                    </w:rPr>
                    <w:t xml:space="preserve">La Entidad definirá el plazo </w:t>
                  </w:r>
                  <w:r w:rsidR="00C84826" w:rsidRPr="00283FF2">
                    <w:rPr>
                      <w:rFonts w:ascii="Verdana" w:eastAsia="Times New Roman" w:hAnsi="Verdana" w:cs="Arial"/>
                      <w:bCs/>
                      <w:sz w:val="22"/>
                      <w:highlight w:val="lightGray"/>
                      <w:lang w:eastAsia="es-CO"/>
                    </w:rPr>
                    <w:t>de acuerdo con</w:t>
                  </w:r>
                  <w:r w:rsidR="00457D35" w:rsidRPr="00283FF2">
                    <w:rPr>
                      <w:rFonts w:ascii="Verdana" w:eastAsia="Times New Roman" w:hAnsi="Verdana" w:cs="Arial"/>
                      <w:bCs/>
                      <w:sz w:val="22"/>
                      <w:highlight w:val="lightGray"/>
                      <w:lang w:eastAsia="es-CO"/>
                    </w:rPr>
                    <w:t xml:space="preserve"> los parámetros del</w:t>
                  </w:r>
                  <w:r w:rsidRPr="00283FF2">
                    <w:rPr>
                      <w:rFonts w:ascii="Verdana" w:eastAsia="Times New Roman" w:hAnsi="Verdana" w:cs="Arial"/>
                      <w:bCs/>
                      <w:sz w:val="22"/>
                      <w:highlight w:val="lightGray"/>
                      <w:lang w:eastAsia="es-CO"/>
                    </w:rPr>
                    <w:t xml:space="preserve"> Decreto 1082 de 2015]</w:t>
                  </w:r>
                  <w:r w:rsidR="000A65BB" w:rsidRPr="00283FF2">
                    <w:rPr>
                      <w:rFonts w:ascii="Verdana" w:hAnsi="Verdana"/>
                      <w:sz w:val="22"/>
                      <w:lang w:val="es-CO"/>
                    </w:rPr>
                    <w:t>.</w:t>
                  </w:r>
                </w:p>
              </w:tc>
              <w:tc>
                <w:tcPr>
                  <w:tcW w:w="1488" w:type="pct"/>
                  <w:tcBorders>
                    <w:top w:val="single" w:sz="4" w:space="0" w:color="auto"/>
                    <w:left w:val="single" w:sz="4" w:space="0" w:color="auto"/>
                    <w:bottom w:val="single" w:sz="4" w:space="0" w:color="auto"/>
                    <w:right w:val="single" w:sz="4" w:space="0" w:color="auto"/>
                  </w:tcBorders>
                  <w:hideMark/>
                </w:tcPr>
                <w:p w14:paraId="403AB041" w14:textId="3F57FC62" w:rsidR="000A65BB" w:rsidRPr="00283FF2" w:rsidRDefault="000A65BB" w:rsidP="000A65BB">
                  <w:pPr>
                    <w:rPr>
                      <w:rFonts w:ascii="Verdana" w:hAnsi="Verdana"/>
                      <w:sz w:val="22"/>
                      <w:lang w:val="es-CO"/>
                    </w:rPr>
                  </w:pPr>
                  <w:r w:rsidRPr="00283FF2">
                    <w:rPr>
                      <w:rFonts w:ascii="Verdana" w:hAnsi="Verdana"/>
                      <w:sz w:val="22"/>
                      <w:highlight w:val="lightGray"/>
                      <w:lang w:val="es-CO"/>
                    </w:rPr>
                    <w:t xml:space="preserve">[La Entidad definirá el valor de acuerdo con el objeto, el valor, la naturaleza y las obligaciones contenidas en el contrato de </w:t>
                  </w:r>
                  <w:r w:rsidR="6E9D42D1" w:rsidRPr="00283FF2">
                    <w:rPr>
                      <w:rFonts w:ascii="Verdana" w:hAnsi="Verdana"/>
                      <w:sz w:val="22"/>
                      <w:highlight w:val="lightGray"/>
                      <w:lang w:val="es-CO"/>
                    </w:rPr>
                    <w:t>C</w:t>
                  </w:r>
                  <w:r w:rsidR="00260AAA" w:rsidRPr="00283FF2">
                    <w:rPr>
                      <w:rFonts w:ascii="Verdana" w:hAnsi="Verdana"/>
                      <w:sz w:val="22"/>
                      <w:highlight w:val="lightGray"/>
                      <w:lang w:val="es-CO"/>
                    </w:rPr>
                    <w:t>onsultoría</w:t>
                  </w:r>
                  <w:r w:rsidRPr="00283FF2">
                    <w:rPr>
                      <w:rFonts w:ascii="Verdana" w:hAnsi="Verdana"/>
                      <w:sz w:val="22"/>
                      <w:highlight w:val="lightGray"/>
                      <w:lang w:val="es-CO"/>
                    </w:rPr>
                    <w:t>]</w:t>
                  </w:r>
                  <w:r w:rsidRPr="00283FF2">
                    <w:rPr>
                      <w:rFonts w:ascii="Verdana" w:hAnsi="Verdana"/>
                      <w:sz w:val="22"/>
                      <w:lang w:val="es-CO"/>
                    </w:rPr>
                    <w:t xml:space="preserve"> </w:t>
                  </w:r>
                </w:p>
              </w:tc>
            </w:tr>
            <w:tr w:rsidR="000A65BB" w:rsidRPr="0057476A" w14:paraId="327F98B4" w14:textId="77777777" w:rsidTr="34598C8B">
              <w:tc>
                <w:tcPr>
                  <w:tcW w:w="2134" w:type="pct"/>
                  <w:tcBorders>
                    <w:top w:val="single" w:sz="4" w:space="0" w:color="auto"/>
                    <w:left w:val="single" w:sz="4" w:space="0" w:color="auto"/>
                    <w:bottom w:val="single" w:sz="4" w:space="0" w:color="auto"/>
                    <w:right w:val="single" w:sz="4" w:space="0" w:color="auto"/>
                  </w:tcBorders>
                </w:tcPr>
                <w:p w14:paraId="5F091B94" w14:textId="1671D32C" w:rsidR="000A65BB" w:rsidRPr="00283FF2" w:rsidRDefault="596704CC" w:rsidP="000A65BB">
                  <w:pPr>
                    <w:rPr>
                      <w:rFonts w:ascii="Verdana" w:hAnsi="Verdana"/>
                      <w:sz w:val="22"/>
                      <w:highlight w:val="lightGray"/>
                    </w:rPr>
                  </w:pPr>
                  <w:r w:rsidRPr="00283FF2">
                    <w:rPr>
                      <w:rFonts w:ascii="Verdana" w:hAnsi="Verdana"/>
                      <w:sz w:val="22"/>
                      <w:highlight w:val="lightGray"/>
                    </w:rPr>
                    <w:t>[Incluir amparos adicionales en los términos descritos en el Decreto 1082 de 2015</w:t>
                  </w:r>
                  <w:r w:rsidR="474B2734" w:rsidRPr="00283FF2">
                    <w:rPr>
                      <w:rFonts w:ascii="Verdana" w:hAnsi="Verdana"/>
                      <w:sz w:val="22"/>
                      <w:highlight w:val="lightGray"/>
                    </w:rPr>
                    <w:t xml:space="preserve"> o aquellas garantías que considere la entidad que son necesarios para amparar riesgos imprevisibles, en todo caso en importante que la entidad en su estudio previo justifique la necesidad de solicitar amparos o garantías adicionales a las establecidas en el documento base o pliego tipo  </w:t>
                  </w:r>
                  <w:r w:rsidRPr="00283FF2">
                    <w:rPr>
                      <w:rFonts w:ascii="Verdana" w:hAnsi="Verdana"/>
                      <w:sz w:val="22"/>
                      <w:highlight w:val="lightGray"/>
                    </w:rPr>
                    <w:t xml:space="preserve">] </w:t>
                  </w:r>
                </w:p>
              </w:tc>
              <w:tc>
                <w:tcPr>
                  <w:tcW w:w="1378" w:type="pct"/>
                  <w:tcBorders>
                    <w:top w:val="single" w:sz="4" w:space="0" w:color="auto"/>
                    <w:left w:val="single" w:sz="4" w:space="0" w:color="auto"/>
                    <w:bottom w:val="single" w:sz="4" w:space="0" w:color="auto"/>
                    <w:right w:val="single" w:sz="4" w:space="0" w:color="auto"/>
                  </w:tcBorders>
                </w:tcPr>
                <w:p w14:paraId="7B73E237" w14:textId="77777777" w:rsidR="000A65BB" w:rsidRPr="00283FF2" w:rsidRDefault="000A65BB" w:rsidP="000A65BB">
                  <w:pPr>
                    <w:rPr>
                      <w:rFonts w:ascii="Verdana" w:hAnsi="Verdana"/>
                      <w:sz w:val="22"/>
                      <w:lang w:val="es-CO"/>
                    </w:rPr>
                  </w:pPr>
                </w:p>
              </w:tc>
              <w:tc>
                <w:tcPr>
                  <w:tcW w:w="1488" w:type="pct"/>
                  <w:tcBorders>
                    <w:top w:val="single" w:sz="4" w:space="0" w:color="auto"/>
                    <w:left w:val="single" w:sz="4" w:space="0" w:color="auto"/>
                    <w:bottom w:val="single" w:sz="4" w:space="0" w:color="auto"/>
                    <w:right w:val="single" w:sz="4" w:space="0" w:color="auto"/>
                  </w:tcBorders>
                </w:tcPr>
                <w:p w14:paraId="27BA55F0" w14:textId="77777777" w:rsidR="000A65BB" w:rsidRPr="00283FF2" w:rsidRDefault="000A65BB" w:rsidP="000A65BB">
                  <w:pPr>
                    <w:rPr>
                      <w:rFonts w:ascii="Verdana" w:hAnsi="Verdana"/>
                      <w:sz w:val="22"/>
                      <w:lang w:val="es-CO"/>
                    </w:rPr>
                  </w:pPr>
                </w:p>
              </w:tc>
            </w:tr>
          </w:tbl>
          <w:p w14:paraId="6411F3ED" w14:textId="77777777" w:rsidR="000A65BB" w:rsidRPr="00283FF2" w:rsidRDefault="000A65BB" w:rsidP="000A65BB">
            <w:pPr>
              <w:rPr>
                <w:rFonts w:ascii="Verdana" w:hAnsi="Verdana"/>
                <w:sz w:val="22"/>
                <w:lang w:val="es-CO"/>
              </w:rPr>
            </w:pPr>
          </w:p>
          <w:p w14:paraId="1FC7B054" w14:textId="77777777" w:rsidR="000A65BB" w:rsidRPr="00283FF2" w:rsidRDefault="000A65BB" w:rsidP="000A65BB">
            <w:pPr>
              <w:rPr>
                <w:rFonts w:ascii="Verdana" w:hAnsi="Verdana"/>
                <w:sz w:val="22"/>
                <w:lang w:val="es-CO"/>
              </w:rPr>
            </w:pPr>
          </w:p>
        </w:tc>
      </w:tr>
      <w:tr w:rsidR="000A65BB" w:rsidRPr="0057476A" w14:paraId="01573B51" w14:textId="77777777" w:rsidTr="34598C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391CB1" w14:textId="77777777" w:rsidR="000A65BB" w:rsidRPr="00283FF2" w:rsidRDefault="000A65BB" w:rsidP="000A65BB">
            <w:pPr>
              <w:rPr>
                <w:rFonts w:ascii="Verdana" w:hAnsi="Verdana"/>
                <w:sz w:val="22"/>
                <w:lang w:val="es-CO"/>
              </w:rPr>
            </w:pPr>
            <w:r w:rsidRPr="00283FF2">
              <w:rPr>
                <w:rFonts w:ascii="Verdana" w:hAnsi="Verdana"/>
                <w:sz w:val="22"/>
                <w:lang w:val="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E931C" w14:textId="2D7A1FEF"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Para las personas jurídicas: la </w:t>
            </w:r>
            <w:r w:rsidR="00902118" w:rsidRPr="00283FF2">
              <w:rPr>
                <w:rFonts w:ascii="Verdana" w:hAnsi="Verdana"/>
                <w:sz w:val="22"/>
                <w:lang w:val="es-CO"/>
              </w:rPr>
              <w:t>G</w:t>
            </w:r>
            <w:r w:rsidRPr="00283FF2">
              <w:rPr>
                <w:rFonts w:ascii="Verdana" w:hAnsi="Verdana"/>
                <w:sz w:val="22"/>
                <w:lang w:val="es-CO"/>
              </w:rPr>
              <w:t>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6B2E66B8" w14:textId="5C8FF7D6"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No se aceptan </w:t>
            </w:r>
            <w:r w:rsidR="00BD5521" w:rsidRPr="00283FF2">
              <w:rPr>
                <w:rFonts w:ascii="Verdana" w:hAnsi="Verdana"/>
                <w:sz w:val="22"/>
                <w:lang w:val="es-CO"/>
              </w:rPr>
              <w:t>G</w:t>
            </w:r>
            <w:r w:rsidRPr="00283FF2">
              <w:rPr>
                <w:rFonts w:ascii="Verdana" w:hAnsi="Verdana"/>
                <w:sz w:val="22"/>
                <w:lang w:val="es-CO"/>
              </w:rPr>
              <w:t xml:space="preserve">arantías a nombre del representante legal o de alguno de los integrantes del </w:t>
            </w:r>
            <w:r w:rsidR="30E93992" w:rsidRPr="00283FF2">
              <w:rPr>
                <w:rFonts w:ascii="Verdana" w:hAnsi="Verdana"/>
                <w:sz w:val="22"/>
                <w:lang w:val="es-CO"/>
              </w:rPr>
              <w:t>C</w:t>
            </w:r>
            <w:r w:rsidRPr="00283FF2">
              <w:rPr>
                <w:rFonts w:ascii="Verdana" w:hAnsi="Verdana"/>
                <w:sz w:val="22"/>
                <w:lang w:val="es-CO"/>
              </w:rPr>
              <w:t>onsorcio</w:t>
            </w:r>
            <w:r w:rsidR="0052486E" w:rsidRPr="00283FF2">
              <w:rPr>
                <w:rFonts w:ascii="Verdana" w:hAnsi="Verdana"/>
                <w:sz w:val="22"/>
                <w:lang w:val="es-CO"/>
              </w:rPr>
              <w:t xml:space="preserve"> o </w:t>
            </w:r>
            <w:r w:rsidR="006A5F80" w:rsidRPr="00283FF2">
              <w:rPr>
                <w:rFonts w:ascii="Verdana" w:hAnsi="Verdana"/>
                <w:sz w:val="22"/>
                <w:lang w:val="es-CO"/>
              </w:rPr>
              <w:t>la</w:t>
            </w:r>
            <w:r w:rsidR="0052486E" w:rsidRPr="00283FF2">
              <w:rPr>
                <w:rFonts w:ascii="Verdana" w:hAnsi="Verdana"/>
                <w:sz w:val="22"/>
                <w:lang w:val="es-CO"/>
              </w:rPr>
              <w:t xml:space="preserve"> </w:t>
            </w:r>
            <w:r w:rsidR="276F9629" w:rsidRPr="00283FF2">
              <w:rPr>
                <w:rFonts w:ascii="Verdana" w:hAnsi="Verdana"/>
                <w:sz w:val="22"/>
                <w:lang w:val="es-CO"/>
              </w:rPr>
              <w:t>U</w:t>
            </w:r>
            <w:r w:rsidR="0052486E" w:rsidRPr="00283FF2">
              <w:rPr>
                <w:rFonts w:ascii="Verdana" w:hAnsi="Verdana"/>
                <w:sz w:val="22"/>
                <w:lang w:val="es-CO"/>
              </w:rPr>
              <w:t xml:space="preserve">nión </w:t>
            </w:r>
            <w:r w:rsidR="7D176A88" w:rsidRPr="00283FF2">
              <w:rPr>
                <w:rFonts w:ascii="Verdana" w:hAnsi="Verdana"/>
                <w:sz w:val="22"/>
                <w:lang w:val="es-CO"/>
              </w:rPr>
              <w:t>T</w:t>
            </w:r>
            <w:r w:rsidR="0052486E" w:rsidRPr="00283FF2">
              <w:rPr>
                <w:rFonts w:ascii="Verdana" w:hAnsi="Verdana"/>
                <w:sz w:val="22"/>
                <w:lang w:val="es-CO"/>
              </w:rPr>
              <w:t>emporal</w:t>
            </w:r>
            <w:r w:rsidRPr="00283FF2">
              <w:rPr>
                <w:rFonts w:ascii="Verdana" w:hAnsi="Verdana"/>
                <w:sz w:val="22"/>
                <w:lang w:val="es-CO"/>
              </w:rPr>
              <w:t xml:space="preserve">. Cuando el </w:t>
            </w:r>
            <w:r w:rsidR="00BD5521" w:rsidRPr="00283FF2">
              <w:rPr>
                <w:rFonts w:ascii="Verdana" w:hAnsi="Verdana"/>
                <w:sz w:val="22"/>
                <w:lang w:val="es-CO"/>
              </w:rPr>
              <w:t>C</w:t>
            </w:r>
            <w:r w:rsidRPr="00283FF2">
              <w:rPr>
                <w:rFonts w:ascii="Verdana" w:hAnsi="Verdana"/>
                <w:sz w:val="22"/>
                <w:lang w:val="es-CO"/>
              </w:rPr>
              <w:t xml:space="preserve">ontratista sea una </w:t>
            </w:r>
            <w:r w:rsidR="25F1499F" w:rsidRPr="00283FF2">
              <w:rPr>
                <w:rFonts w:ascii="Verdana" w:hAnsi="Verdana"/>
                <w:sz w:val="22"/>
                <w:lang w:val="es-CO"/>
              </w:rPr>
              <w:t>U</w:t>
            </w:r>
            <w:r w:rsidRPr="00283FF2">
              <w:rPr>
                <w:rFonts w:ascii="Verdana" w:hAnsi="Verdana"/>
                <w:sz w:val="22"/>
                <w:lang w:val="es-CO"/>
              </w:rPr>
              <w:t xml:space="preserve">nión </w:t>
            </w:r>
            <w:r w:rsidR="0D0EB034" w:rsidRPr="00283FF2">
              <w:rPr>
                <w:rFonts w:ascii="Verdana" w:hAnsi="Verdana"/>
                <w:sz w:val="22"/>
                <w:lang w:val="es-CO"/>
              </w:rPr>
              <w:t>T</w:t>
            </w:r>
            <w:r w:rsidRPr="00283FF2">
              <w:rPr>
                <w:rFonts w:ascii="Verdana" w:hAnsi="Verdana"/>
                <w:sz w:val="22"/>
                <w:lang w:val="es-CO"/>
              </w:rPr>
              <w:t xml:space="preserve">emporal o </w:t>
            </w:r>
            <w:r w:rsidR="0C5FEB39" w:rsidRPr="00283FF2">
              <w:rPr>
                <w:rFonts w:ascii="Verdana" w:hAnsi="Verdana"/>
                <w:sz w:val="22"/>
                <w:lang w:val="es-CO"/>
              </w:rPr>
              <w:t>C</w:t>
            </w:r>
            <w:r w:rsidRPr="00283FF2">
              <w:rPr>
                <w:rFonts w:ascii="Verdana" w:hAnsi="Verdana"/>
                <w:sz w:val="22"/>
                <w:lang w:val="es-CO"/>
              </w:rPr>
              <w:t xml:space="preserve">onsorcio, se debe incluir </w:t>
            </w:r>
            <w:r w:rsidR="006A5F80" w:rsidRPr="00283FF2">
              <w:rPr>
                <w:rFonts w:ascii="Verdana" w:hAnsi="Verdana"/>
                <w:sz w:val="22"/>
                <w:lang w:val="es-CO"/>
              </w:rPr>
              <w:t xml:space="preserve">la </w:t>
            </w:r>
            <w:r w:rsidRPr="00283FF2">
              <w:rPr>
                <w:rFonts w:ascii="Verdana" w:hAnsi="Verdana"/>
                <w:sz w:val="22"/>
                <w:lang w:val="es-CO"/>
              </w:rPr>
              <w:t xml:space="preserve">razón social, </w:t>
            </w:r>
            <w:r w:rsidR="00334040" w:rsidRPr="00283FF2">
              <w:rPr>
                <w:rFonts w:ascii="Verdana" w:hAnsi="Verdana"/>
                <w:sz w:val="22"/>
                <w:lang w:val="es-CO"/>
              </w:rPr>
              <w:t>el</w:t>
            </w:r>
            <w:r w:rsidRPr="00283FF2">
              <w:rPr>
                <w:rFonts w:ascii="Verdana" w:hAnsi="Verdana"/>
                <w:sz w:val="22"/>
                <w:lang w:val="es-CO"/>
              </w:rPr>
              <w:t xml:space="preserve"> NIT y </w:t>
            </w:r>
            <w:r w:rsidR="00334040" w:rsidRPr="00283FF2">
              <w:rPr>
                <w:rFonts w:ascii="Verdana" w:hAnsi="Verdana"/>
                <w:sz w:val="22"/>
                <w:lang w:val="es-CO"/>
              </w:rPr>
              <w:t>el</w:t>
            </w:r>
            <w:r w:rsidRPr="00283FF2">
              <w:rPr>
                <w:rFonts w:ascii="Verdana" w:hAnsi="Verdana"/>
                <w:sz w:val="22"/>
                <w:lang w:val="es-CO"/>
              </w:rPr>
              <w:t xml:space="preserve"> porcentaje de participación de cada uno de los integrantes.</w:t>
            </w:r>
          </w:p>
          <w:p w14:paraId="6E27A0F8" w14:textId="16654788"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Para el </w:t>
            </w:r>
            <w:r w:rsidR="00BD5521" w:rsidRPr="00283FF2">
              <w:rPr>
                <w:rFonts w:ascii="Verdana" w:hAnsi="Verdana"/>
                <w:sz w:val="22"/>
                <w:lang w:val="es-CO"/>
              </w:rPr>
              <w:t>C</w:t>
            </w:r>
            <w:r w:rsidRPr="00283FF2">
              <w:rPr>
                <w:rFonts w:ascii="Verdana" w:hAnsi="Verdana"/>
                <w:sz w:val="22"/>
                <w:lang w:val="es-CO"/>
              </w:rPr>
              <w:t xml:space="preserve">ontratista conformado por una </w:t>
            </w:r>
            <w:r w:rsidR="003B4035" w:rsidRPr="00283FF2">
              <w:rPr>
                <w:rFonts w:ascii="Verdana" w:hAnsi="Verdana"/>
                <w:sz w:val="22"/>
                <w:lang w:val="es-CO"/>
              </w:rPr>
              <w:t>e</w:t>
            </w:r>
            <w:r w:rsidRPr="00283FF2">
              <w:rPr>
                <w:rFonts w:ascii="Verdana" w:hAnsi="Verdana"/>
                <w:sz w:val="22"/>
                <w:lang w:val="es-CO"/>
              </w:rPr>
              <w:t xml:space="preserve">structura </w:t>
            </w:r>
            <w:r w:rsidR="003B4035" w:rsidRPr="00283FF2">
              <w:rPr>
                <w:rFonts w:ascii="Verdana" w:hAnsi="Verdana"/>
                <w:sz w:val="22"/>
                <w:lang w:val="es-CO"/>
              </w:rPr>
              <w:t>p</w:t>
            </w:r>
            <w:r w:rsidRPr="00283FF2">
              <w:rPr>
                <w:rFonts w:ascii="Verdana" w:hAnsi="Verdana"/>
                <w:sz w:val="22"/>
                <w:lang w:val="es-CO"/>
              </w:rPr>
              <w:t>lural (</w:t>
            </w:r>
            <w:r w:rsidR="46F528D1" w:rsidRPr="00283FF2">
              <w:rPr>
                <w:rFonts w:ascii="Verdana" w:hAnsi="Verdana"/>
                <w:sz w:val="22"/>
                <w:lang w:val="es-CO"/>
              </w:rPr>
              <w:t>U</w:t>
            </w:r>
            <w:r w:rsidRPr="00283FF2">
              <w:rPr>
                <w:rFonts w:ascii="Verdana" w:hAnsi="Verdana"/>
                <w:sz w:val="22"/>
                <w:lang w:val="es-CO"/>
              </w:rPr>
              <w:t xml:space="preserve">nión temporal, </w:t>
            </w:r>
            <w:r w:rsidR="0715EA7A" w:rsidRPr="00283FF2">
              <w:rPr>
                <w:rFonts w:ascii="Verdana" w:hAnsi="Verdana"/>
                <w:sz w:val="22"/>
                <w:lang w:val="es-CO"/>
              </w:rPr>
              <w:t>C</w:t>
            </w:r>
            <w:r w:rsidRPr="00283FF2">
              <w:rPr>
                <w:rFonts w:ascii="Verdana" w:hAnsi="Verdana"/>
                <w:sz w:val="22"/>
                <w:lang w:val="es-CO"/>
              </w:rPr>
              <w:t>onsorcio)</w:t>
            </w:r>
            <w:r w:rsidR="00334040" w:rsidRPr="00283FF2">
              <w:rPr>
                <w:rFonts w:ascii="Verdana" w:hAnsi="Verdana"/>
                <w:sz w:val="22"/>
                <w:lang w:val="es-CO"/>
              </w:rPr>
              <w:t>,</w:t>
            </w:r>
            <w:r w:rsidRPr="00283FF2">
              <w:rPr>
                <w:rFonts w:ascii="Verdana" w:hAnsi="Verdana"/>
                <w:sz w:val="22"/>
                <w:lang w:val="es-CO"/>
              </w:rPr>
              <w:t xml:space="preserve"> la </w:t>
            </w:r>
            <w:r w:rsidR="003B4035" w:rsidRPr="00283FF2">
              <w:rPr>
                <w:rFonts w:ascii="Verdana" w:hAnsi="Verdana"/>
                <w:sz w:val="22"/>
                <w:lang w:val="es-CO"/>
              </w:rPr>
              <w:t>G</w:t>
            </w:r>
            <w:r w:rsidRPr="00283FF2">
              <w:rPr>
                <w:rFonts w:ascii="Verdana" w:hAnsi="Verdana"/>
                <w:sz w:val="22"/>
                <w:lang w:val="es-CO"/>
              </w:rPr>
              <w:t xml:space="preserve">arantía deberá ser otorgada por todos los integrantes del </w:t>
            </w:r>
            <w:r w:rsidR="003B4035" w:rsidRPr="00283FF2">
              <w:rPr>
                <w:rFonts w:ascii="Verdana" w:hAnsi="Verdana"/>
                <w:sz w:val="22"/>
                <w:lang w:val="es-CO"/>
              </w:rPr>
              <w:t>C</w:t>
            </w:r>
            <w:r w:rsidRPr="00283FF2">
              <w:rPr>
                <w:rFonts w:ascii="Verdana" w:hAnsi="Verdana"/>
                <w:sz w:val="22"/>
                <w:lang w:val="es-CO"/>
              </w:rPr>
              <w:t xml:space="preserve">ontratista, para lo cual se deberá relacionar claramente los integrantes, su identificación y porcentaje de participación, quienes para todos los efectos serán los otorgantes de la misma. </w:t>
            </w:r>
          </w:p>
        </w:tc>
      </w:tr>
      <w:tr w:rsidR="000A65BB" w:rsidRPr="0057476A" w14:paraId="3DA3D4DF" w14:textId="77777777" w:rsidTr="34598C8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8B313A" w14:textId="77777777" w:rsidR="000A65BB" w:rsidRPr="00283FF2" w:rsidRDefault="000A65BB" w:rsidP="000A65BB">
            <w:pPr>
              <w:rPr>
                <w:rFonts w:ascii="Verdana" w:hAnsi="Verdana"/>
                <w:sz w:val="22"/>
                <w:lang w:val="es-CO"/>
              </w:rPr>
            </w:pPr>
            <w:r w:rsidRPr="00283FF2">
              <w:rPr>
                <w:rFonts w:ascii="Verdana" w:hAnsi="Verdana"/>
                <w:sz w:val="22"/>
                <w:lang w:val="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C244A" w14:textId="4675E92C"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Número y año del </w:t>
            </w:r>
            <w:r w:rsidR="003B4035" w:rsidRPr="00283FF2">
              <w:rPr>
                <w:rFonts w:ascii="Verdana" w:hAnsi="Verdana"/>
                <w:sz w:val="22"/>
                <w:lang w:val="es-CO"/>
              </w:rPr>
              <w:t>C</w:t>
            </w:r>
            <w:r w:rsidRPr="00283FF2">
              <w:rPr>
                <w:rFonts w:ascii="Verdana" w:hAnsi="Verdana"/>
                <w:sz w:val="22"/>
                <w:lang w:val="es-CO"/>
              </w:rPr>
              <w:t xml:space="preserve">ontrato </w:t>
            </w:r>
          </w:p>
          <w:p w14:paraId="3638DBED" w14:textId="347F22BD"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Objeto del </w:t>
            </w:r>
            <w:r w:rsidR="003B4035" w:rsidRPr="00283FF2">
              <w:rPr>
                <w:rFonts w:ascii="Verdana" w:hAnsi="Verdana"/>
                <w:sz w:val="22"/>
                <w:lang w:val="es-CO"/>
              </w:rPr>
              <w:t>C</w:t>
            </w:r>
            <w:r w:rsidRPr="00283FF2">
              <w:rPr>
                <w:rFonts w:ascii="Verdana" w:hAnsi="Verdana"/>
                <w:sz w:val="22"/>
                <w:lang w:val="es-CO"/>
              </w:rPr>
              <w:t>ontrato</w:t>
            </w:r>
          </w:p>
          <w:p w14:paraId="3E59D54C" w14:textId="0C6479C4"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Firma del representante legal del </w:t>
            </w:r>
            <w:r w:rsidR="003B4035" w:rsidRPr="00283FF2">
              <w:rPr>
                <w:rFonts w:ascii="Verdana" w:hAnsi="Verdana"/>
                <w:sz w:val="22"/>
                <w:lang w:val="es-CO"/>
              </w:rPr>
              <w:t>C</w:t>
            </w:r>
            <w:r w:rsidRPr="00283FF2">
              <w:rPr>
                <w:rFonts w:ascii="Verdana" w:hAnsi="Verdana"/>
                <w:sz w:val="22"/>
                <w:lang w:val="es-CO"/>
              </w:rPr>
              <w:t>ontratista</w:t>
            </w:r>
          </w:p>
          <w:p w14:paraId="17589DA1" w14:textId="2CCF3095" w:rsidR="000A65BB" w:rsidRPr="00283FF2" w:rsidRDefault="000A65BB" w:rsidP="00F95698">
            <w:pPr>
              <w:numPr>
                <w:ilvl w:val="0"/>
                <w:numId w:val="32"/>
              </w:numPr>
              <w:rPr>
                <w:rFonts w:ascii="Verdana" w:hAnsi="Verdana"/>
                <w:sz w:val="22"/>
                <w:lang w:val="es-CO"/>
              </w:rPr>
            </w:pPr>
            <w:r w:rsidRPr="00283FF2">
              <w:rPr>
                <w:rFonts w:ascii="Verdana" w:hAnsi="Verdana"/>
                <w:sz w:val="22"/>
                <w:lang w:val="es-CO"/>
              </w:rPr>
              <w:t xml:space="preserve">En caso de no usar centavos, los valores deben aproximarse al mayor Ej. </w:t>
            </w:r>
            <w:r w:rsidR="008661EC" w:rsidRPr="00283FF2">
              <w:rPr>
                <w:rFonts w:ascii="Verdana" w:hAnsi="Verdana"/>
                <w:sz w:val="22"/>
                <w:lang w:val="es-CO"/>
              </w:rPr>
              <w:t>c</w:t>
            </w:r>
            <w:r w:rsidRPr="00283FF2">
              <w:rPr>
                <w:rFonts w:ascii="Verdana" w:hAnsi="Verdana"/>
                <w:sz w:val="22"/>
                <w:lang w:val="es-CO"/>
              </w:rPr>
              <w:t>umplimiento si el valor a asegurar es $14.980.420,20 aproximar a $14.980.421</w:t>
            </w:r>
          </w:p>
        </w:tc>
      </w:tr>
    </w:tbl>
    <w:p w14:paraId="4824D1BF" w14:textId="1A27CD7B" w:rsidR="00966CFC" w:rsidRPr="00283FF2" w:rsidRDefault="00966CFC" w:rsidP="000906B7">
      <w:pPr>
        <w:rPr>
          <w:rFonts w:ascii="Verdana" w:hAnsi="Verdana"/>
          <w:sz w:val="22"/>
          <w:lang w:val="es-CO"/>
        </w:rPr>
      </w:pPr>
    </w:p>
    <w:p w14:paraId="756D9452" w14:textId="4B47E0FB" w:rsidR="00BA53A2" w:rsidRPr="00283FF2" w:rsidRDefault="00A17FD2" w:rsidP="00A17FD2">
      <w:pPr>
        <w:rPr>
          <w:rFonts w:ascii="Verdana" w:hAnsi="Verdana"/>
          <w:sz w:val="22"/>
          <w:lang w:val="es-CO"/>
        </w:rPr>
      </w:pPr>
      <w:r w:rsidRPr="00283FF2">
        <w:rPr>
          <w:rFonts w:ascii="Verdana" w:hAnsi="Verdana"/>
          <w:sz w:val="22"/>
          <w:lang w:val="es-CO"/>
        </w:rPr>
        <w:t xml:space="preserve">El </w:t>
      </w:r>
      <w:r w:rsidR="003B4035" w:rsidRPr="00283FF2">
        <w:rPr>
          <w:rFonts w:ascii="Verdana" w:hAnsi="Verdana"/>
          <w:sz w:val="22"/>
          <w:lang w:val="es-CO"/>
        </w:rPr>
        <w:t>C</w:t>
      </w:r>
      <w:r w:rsidRPr="00283FF2">
        <w:rPr>
          <w:rFonts w:ascii="Verdana" w:hAnsi="Verdana"/>
          <w:sz w:val="22"/>
          <w:lang w:val="es-CO"/>
        </w:rPr>
        <w:t xml:space="preserve">ontratista está obligado a restablecer el valor de la </w:t>
      </w:r>
      <w:r w:rsidR="003B4035" w:rsidRPr="00283FF2">
        <w:rPr>
          <w:rFonts w:ascii="Verdana" w:hAnsi="Verdana"/>
          <w:sz w:val="22"/>
          <w:lang w:val="es-CO"/>
        </w:rPr>
        <w:t>G</w:t>
      </w:r>
      <w:r w:rsidRPr="00283FF2">
        <w:rPr>
          <w:rFonts w:ascii="Verdana" w:hAnsi="Verdana"/>
          <w:sz w:val="22"/>
          <w:lang w:val="es-CO"/>
        </w:rPr>
        <w:t xml:space="preserve">arantía cuando esta se vea reducida por razón de las reclamaciones que efectúe la </w:t>
      </w:r>
      <w:r w:rsidR="4DA6D515" w:rsidRPr="00283FF2">
        <w:rPr>
          <w:rFonts w:ascii="Verdana" w:hAnsi="Verdana"/>
          <w:sz w:val="22"/>
          <w:lang w:val="es-CO"/>
        </w:rPr>
        <w:t>E</w:t>
      </w:r>
      <w:r w:rsidRPr="00283FF2">
        <w:rPr>
          <w:rFonts w:ascii="Verdana" w:hAnsi="Verdana"/>
          <w:sz w:val="22"/>
          <w:lang w:val="es-CO"/>
        </w:rPr>
        <w:t xml:space="preserve">ntidad, así como a ampliar las garantías en los eventos de adición y/o prórroga del </w:t>
      </w:r>
      <w:r w:rsidR="657E57F6" w:rsidRPr="00283FF2">
        <w:rPr>
          <w:rFonts w:ascii="Verdana" w:hAnsi="Verdana"/>
          <w:sz w:val="22"/>
          <w:lang w:val="es-CO"/>
        </w:rPr>
        <w:t>C</w:t>
      </w:r>
      <w:r w:rsidRPr="00283FF2">
        <w:rPr>
          <w:rFonts w:ascii="Verdana" w:hAnsi="Verdana"/>
          <w:sz w:val="22"/>
          <w:lang w:val="es-CO"/>
        </w:rPr>
        <w:t xml:space="preserve">ontrato. El no restablecimiento de la </w:t>
      </w:r>
      <w:r w:rsidR="00DC261A" w:rsidRPr="00283FF2">
        <w:rPr>
          <w:rFonts w:ascii="Verdana" w:hAnsi="Verdana"/>
          <w:sz w:val="22"/>
          <w:lang w:val="es-CO"/>
        </w:rPr>
        <w:t>G</w:t>
      </w:r>
      <w:r w:rsidRPr="00283FF2">
        <w:rPr>
          <w:rFonts w:ascii="Verdana" w:hAnsi="Verdana"/>
          <w:sz w:val="22"/>
          <w:lang w:val="es-CO"/>
        </w:rPr>
        <w:t xml:space="preserve">arantía por parte del </w:t>
      </w:r>
      <w:r w:rsidR="00DC261A" w:rsidRPr="00283FF2">
        <w:rPr>
          <w:rFonts w:ascii="Verdana" w:hAnsi="Verdana"/>
          <w:sz w:val="22"/>
          <w:lang w:val="es-CO"/>
        </w:rPr>
        <w:t>C</w:t>
      </w:r>
      <w:r w:rsidRPr="00283FF2">
        <w:rPr>
          <w:rFonts w:ascii="Verdana" w:hAnsi="Verdana"/>
          <w:sz w:val="22"/>
          <w:lang w:val="es-CO"/>
        </w:rPr>
        <w:t xml:space="preserve">ontratista o su no adición o prórroga, según el caso, constituye causal de incumplimiento del </w:t>
      </w:r>
      <w:r w:rsidR="3E97F542" w:rsidRPr="00283FF2">
        <w:rPr>
          <w:rFonts w:ascii="Verdana" w:hAnsi="Verdana"/>
          <w:sz w:val="22"/>
          <w:lang w:val="es-CO"/>
        </w:rPr>
        <w:t>C</w:t>
      </w:r>
      <w:r w:rsidRPr="00283FF2">
        <w:rPr>
          <w:rFonts w:ascii="Verdana" w:hAnsi="Verdana"/>
          <w:sz w:val="22"/>
          <w:lang w:val="es-CO"/>
        </w:rPr>
        <w:t>ontrato y se iniciarán los procesos sancionatorios a que haya lugar</w:t>
      </w:r>
      <w:r w:rsidR="00BA53A2" w:rsidRPr="00283FF2">
        <w:rPr>
          <w:rFonts w:ascii="Verdana" w:hAnsi="Verdana"/>
          <w:sz w:val="22"/>
          <w:lang w:val="es-CO"/>
        </w:rPr>
        <w:t>.</w:t>
      </w:r>
    </w:p>
    <w:p w14:paraId="3F123515" w14:textId="77777777" w:rsidR="00E8207E" w:rsidRPr="00283FF2" w:rsidRDefault="00E8207E" w:rsidP="00A17FD2">
      <w:pPr>
        <w:rPr>
          <w:rFonts w:ascii="Verdana" w:hAnsi="Verdana"/>
          <w:sz w:val="22"/>
          <w:lang w:val="es-CO"/>
        </w:rPr>
      </w:pPr>
    </w:p>
    <w:p w14:paraId="0402B8C3" w14:textId="4AAF6AD9" w:rsidR="000A65BB" w:rsidRPr="00283FF2" w:rsidRDefault="00A17FD2" w:rsidP="00A17FD2">
      <w:pPr>
        <w:rPr>
          <w:rFonts w:ascii="Verdana" w:hAnsi="Verdana"/>
          <w:sz w:val="22"/>
          <w:lang w:val="es-CO"/>
        </w:rPr>
      </w:pPr>
      <w:r w:rsidRPr="00283FF2">
        <w:rPr>
          <w:rFonts w:ascii="Verdana" w:hAnsi="Verdana"/>
          <w:sz w:val="22"/>
          <w:highlight w:val="lightGray"/>
          <w:lang w:val="es-CO"/>
        </w:rPr>
        <w:t xml:space="preserve">[En los casos que el plazo del </w:t>
      </w:r>
      <w:r w:rsidR="794B13D2" w:rsidRPr="00283FF2">
        <w:rPr>
          <w:rFonts w:ascii="Verdana" w:hAnsi="Verdana"/>
          <w:sz w:val="22"/>
          <w:highlight w:val="lightGray"/>
          <w:lang w:val="es-CO"/>
        </w:rPr>
        <w:t>C</w:t>
      </w:r>
      <w:r w:rsidRPr="00283FF2">
        <w:rPr>
          <w:rFonts w:ascii="Verdana" w:hAnsi="Verdana"/>
          <w:sz w:val="22"/>
          <w:highlight w:val="lightGray"/>
          <w:lang w:val="es-CO"/>
        </w:rPr>
        <w:t>ontrato sea mayor a cinco (5) años</w:t>
      </w:r>
      <w:r w:rsidR="008661EC" w:rsidRPr="00283FF2">
        <w:rPr>
          <w:rFonts w:ascii="Verdana" w:hAnsi="Verdana"/>
          <w:sz w:val="22"/>
          <w:highlight w:val="lightGray"/>
          <w:lang w:val="es-CO"/>
        </w:rPr>
        <w:t>,</w:t>
      </w:r>
      <w:r w:rsidRPr="00283FF2">
        <w:rPr>
          <w:rFonts w:ascii="Verdana" w:hAnsi="Verdana"/>
          <w:sz w:val="22"/>
          <w:highlight w:val="lightGray"/>
          <w:lang w:val="es-CO"/>
        </w:rPr>
        <w:t xml:space="preserve"> las </w:t>
      </w:r>
      <w:r w:rsidR="00417235" w:rsidRPr="00283FF2">
        <w:rPr>
          <w:rFonts w:ascii="Verdana" w:hAnsi="Verdana"/>
          <w:sz w:val="22"/>
          <w:highlight w:val="lightGray"/>
          <w:lang w:val="es-CO"/>
        </w:rPr>
        <w:t>G</w:t>
      </w:r>
      <w:r w:rsidRPr="00283FF2">
        <w:rPr>
          <w:rFonts w:ascii="Verdana" w:hAnsi="Verdana"/>
          <w:sz w:val="22"/>
          <w:highlight w:val="lightGray"/>
          <w:lang w:val="es-CO"/>
        </w:rPr>
        <w:t xml:space="preserve">arantías pueden cubrir los </w:t>
      </w:r>
      <w:r w:rsidR="00417235" w:rsidRPr="00283FF2">
        <w:rPr>
          <w:rFonts w:ascii="Verdana" w:hAnsi="Verdana"/>
          <w:sz w:val="22"/>
          <w:highlight w:val="lightGray"/>
          <w:lang w:val="es-CO"/>
        </w:rPr>
        <w:t>R</w:t>
      </w:r>
      <w:r w:rsidRPr="00283FF2">
        <w:rPr>
          <w:rFonts w:ascii="Verdana" w:hAnsi="Verdana"/>
          <w:sz w:val="22"/>
          <w:highlight w:val="lightGray"/>
          <w:lang w:val="es-CO"/>
        </w:rPr>
        <w:t xml:space="preserve">iesgos de la etapa del </w:t>
      </w:r>
      <w:r w:rsidR="003FC573" w:rsidRPr="00283FF2">
        <w:rPr>
          <w:rFonts w:ascii="Verdana" w:hAnsi="Verdana"/>
          <w:sz w:val="22"/>
          <w:highlight w:val="lightGray"/>
          <w:lang w:val="es-CO"/>
        </w:rPr>
        <w:t>C</w:t>
      </w:r>
      <w:r w:rsidRPr="00283FF2">
        <w:rPr>
          <w:rFonts w:ascii="Verdana" w:hAnsi="Verdana"/>
          <w:sz w:val="22"/>
          <w:highlight w:val="lightGray"/>
          <w:lang w:val="es-CO"/>
        </w:rPr>
        <w:t>ontrato o del per</w:t>
      </w:r>
      <w:r w:rsidR="008661EC" w:rsidRPr="00283FF2">
        <w:rPr>
          <w:rFonts w:ascii="Verdana" w:hAnsi="Verdana"/>
          <w:sz w:val="22"/>
          <w:highlight w:val="lightGray"/>
          <w:lang w:val="es-CO"/>
        </w:rPr>
        <w:t>í</w:t>
      </w:r>
      <w:r w:rsidRPr="00283FF2">
        <w:rPr>
          <w:rFonts w:ascii="Verdana" w:hAnsi="Verdana"/>
          <w:sz w:val="22"/>
          <w:highlight w:val="lightGray"/>
          <w:lang w:val="es-CO"/>
        </w:rPr>
        <w:t>odo contractual en los términos del artículo 2.2.1.2.3.1.3. del Decreto 1082 de 2015]</w:t>
      </w:r>
    </w:p>
    <w:p w14:paraId="437CD8D1" w14:textId="2796B48D" w:rsidR="00A17FD2" w:rsidRPr="00283FF2" w:rsidRDefault="00A17FD2" w:rsidP="00A17FD2">
      <w:pPr>
        <w:rPr>
          <w:rFonts w:ascii="Verdana" w:hAnsi="Verdana"/>
          <w:sz w:val="22"/>
          <w:lang w:val="es-CO"/>
        </w:rPr>
      </w:pPr>
    </w:p>
    <w:p w14:paraId="5B994AE8" w14:textId="6F6FD0BA" w:rsidR="00A17FD2" w:rsidRPr="00283FF2" w:rsidRDefault="76DCC8FF" w:rsidP="00F95698">
      <w:pPr>
        <w:pStyle w:val="Heading3"/>
        <w:numPr>
          <w:ilvl w:val="2"/>
          <w:numId w:val="17"/>
        </w:numPr>
        <w:ind w:left="567" w:hanging="567"/>
        <w:rPr>
          <w:rFonts w:ascii="Verdana" w:hAnsi="Verdana"/>
          <w:sz w:val="22"/>
          <w:szCs w:val="22"/>
        </w:rPr>
      </w:pPr>
      <w:bookmarkStart w:id="813" w:name="_Toc216429153"/>
      <w:r w:rsidRPr="00283FF2">
        <w:rPr>
          <w:rFonts w:ascii="Verdana" w:hAnsi="Verdana"/>
          <w:sz w:val="22"/>
          <w:szCs w:val="22"/>
        </w:rPr>
        <w:t>DEL AMPARO</w:t>
      </w:r>
      <w:r w:rsidR="00A17FD2" w:rsidRPr="00283FF2">
        <w:rPr>
          <w:rFonts w:ascii="Verdana" w:hAnsi="Verdana"/>
          <w:sz w:val="22"/>
          <w:szCs w:val="22"/>
        </w:rPr>
        <w:t xml:space="preserve"> DE CALIDAD DEL SERVICIO</w:t>
      </w:r>
      <w:r w:rsidR="37B978B3" w:rsidRPr="00283FF2">
        <w:rPr>
          <w:rFonts w:ascii="Verdana" w:hAnsi="Verdana"/>
          <w:sz w:val="22"/>
          <w:szCs w:val="22"/>
        </w:rPr>
        <w:t xml:space="preserve"> EN LA GARANTÍA ÚNICA DE CUMPLIMIENTO</w:t>
      </w:r>
      <w:bookmarkEnd w:id="813"/>
    </w:p>
    <w:p w14:paraId="65BA290B" w14:textId="31C58116" w:rsidR="00A17FD2" w:rsidRPr="00283FF2" w:rsidRDefault="00A17FD2" w:rsidP="00A17FD2">
      <w:pPr>
        <w:rPr>
          <w:rFonts w:ascii="Verdana" w:hAnsi="Verdana"/>
          <w:sz w:val="22"/>
          <w:lang w:val="es-CO"/>
        </w:rPr>
      </w:pPr>
    </w:p>
    <w:p w14:paraId="00F5E6AA" w14:textId="1BA30F71" w:rsidR="00A17FD2" w:rsidRPr="00283FF2" w:rsidRDefault="59475160" w:rsidP="002A3F8A">
      <w:pPr>
        <w:rPr>
          <w:rFonts w:ascii="Verdana" w:hAnsi="Verdana"/>
          <w:sz w:val="22"/>
          <w:lang w:val="es-CO"/>
        </w:rPr>
      </w:pPr>
      <w:r w:rsidRPr="00283FF2">
        <w:rPr>
          <w:rFonts w:ascii="Verdana" w:eastAsia="Arial" w:hAnsi="Verdana" w:cs="Arial"/>
          <w:sz w:val="22"/>
        </w:rPr>
        <w:t xml:space="preserve">En relación con el amparo de calidad del servicio de la </w:t>
      </w:r>
      <w:r w:rsidR="00E63D46" w:rsidRPr="00283FF2">
        <w:rPr>
          <w:rFonts w:ascii="Verdana" w:eastAsia="Arial" w:hAnsi="Verdana" w:cs="Arial"/>
          <w:sz w:val="22"/>
        </w:rPr>
        <w:t>G</w:t>
      </w:r>
      <w:r w:rsidRPr="00283FF2">
        <w:rPr>
          <w:rFonts w:ascii="Verdana" w:eastAsia="Arial" w:hAnsi="Verdana" w:cs="Arial"/>
          <w:sz w:val="22"/>
        </w:rPr>
        <w:t>arantía</w:t>
      </w:r>
      <w:r w:rsidR="4C9EEBB1" w:rsidRPr="00283FF2">
        <w:rPr>
          <w:rFonts w:ascii="Verdana" w:eastAsia="Arial" w:hAnsi="Verdana" w:cs="Arial"/>
          <w:sz w:val="22"/>
        </w:rPr>
        <w:t xml:space="preserve"> </w:t>
      </w:r>
      <w:r w:rsidR="4C9EEBB1" w:rsidRPr="00283FF2">
        <w:rPr>
          <w:rFonts w:ascii="Verdana" w:eastAsiaTheme="minorEastAsia" w:hAnsi="Verdana"/>
          <w:sz w:val="22"/>
        </w:rPr>
        <w:t xml:space="preserve">única </w:t>
      </w:r>
      <w:r w:rsidR="21DB40EE" w:rsidRPr="00283FF2">
        <w:rPr>
          <w:rFonts w:ascii="Verdana" w:eastAsia="Arial" w:hAnsi="Verdana" w:cs="Arial"/>
          <w:sz w:val="22"/>
        </w:rPr>
        <w:t>de cumplimiento</w:t>
      </w:r>
      <w:r w:rsidRPr="00283FF2">
        <w:rPr>
          <w:rFonts w:ascii="Verdana" w:eastAsia="Arial" w:hAnsi="Verdana" w:cs="Arial"/>
          <w:sz w:val="22"/>
        </w:rPr>
        <w:t>, se tendrá en cuenta que e</w:t>
      </w:r>
      <w:r w:rsidR="004F0801" w:rsidRPr="00283FF2">
        <w:rPr>
          <w:rFonts w:ascii="Verdana" w:hAnsi="Verdana"/>
          <w:sz w:val="22"/>
          <w:lang w:val="es-CO"/>
        </w:rPr>
        <w:t xml:space="preserve">l </w:t>
      </w:r>
      <w:r w:rsidR="00E63D46" w:rsidRPr="00283FF2">
        <w:rPr>
          <w:rFonts w:ascii="Verdana" w:hAnsi="Verdana"/>
          <w:sz w:val="22"/>
          <w:lang w:val="es-CO"/>
        </w:rPr>
        <w:t>C</w:t>
      </w:r>
      <w:r w:rsidR="004F0801" w:rsidRPr="00283FF2">
        <w:rPr>
          <w:rFonts w:ascii="Verdana" w:hAnsi="Verdana"/>
          <w:sz w:val="22"/>
          <w:lang w:val="es-CO"/>
        </w:rPr>
        <w:t xml:space="preserve">ontratista será responsable por los perjuicios causados a la </w:t>
      </w:r>
      <w:r w:rsidR="76C00B4A" w:rsidRPr="00283FF2">
        <w:rPr>
          <w:rFonts w:ascii="Verdana" w:hAnsi="Verdana"/>
          <w:sz w:val="22"/>
          <w:lang w:val="es-CO"/>
        </w:rPr>
        <w:t>E</w:t>
      </w:r>
      <w:r w:rsidR="004F0801" w:rsidRPr="00283FF2">
        <w:rPr>
          <w:rFonts w:ascii="Verdana" w:hAnsi="Verdana"/>
          <w:sz w:val="22"/>
          <w:lang w:val="es-CO"/>
        </w:rPr>
        <w:t xml:space="preserve">ntidad contratante que se produzcan con posterioridad a la terminación del </w:t>
      </w:r>
      <w:r w:rsidR="32A0B88F" w:rsidRPr="00283FF2">
        <w:rPr>
          <w:rFonts w:ascii="Verdana" w:hAnsi="Verdana"/>
          <w:sz w:val="22"/>
          <w:lang w:val="es-CO"/>
        </w:rPr>
        <w:t>C</w:t>
      </w:r>
      <w:r w:rsidR="004F0801" w:rsidRPr="00283FF2">
        <w:rPr>
          <w:rFonts w:ascii="Verdana" w:hAnsi="Verdana"/>
          <w:sz w:val="22"/>
          <w:lang w:val="es-CO"/>
        </w:rPr>
        <w:t>ontrato y que se compruebe tienen su causa en una de dos hipótesis (i) mala calidad o precariedad de los productos entregados como resultado de la celebración de un contrato estatal y (</w:t>
      </w:r>
      <w:proofErr w:type="spellStart"/>
      <w:r w:rsidR="004F0801" w:rsidRPr="00283FF2">
        <w:rPr>
          <w:rFonts w:ascii="Verdana" w:hAnsi="Verdana"/>
          <w:sz w:val="22"/>
          <w:lang w:val="es-CO"/>
        </w:rPr>
        <w:t>ii</w:t>
      </w:r>
      <w:proofErr w:type="spellEnd"/>
      <w:r w:rsidR="004F0801" w:rsidRPr="00283FF2">
        <w:rPr>
          <w:rFonts w:ascii="Verdana" w:hAnsi="Verdana"/>
          <w:sz w:val="22"/>
          <w:lang w:val="es-CO"/>
        </w:rPr>
        <w:t>) mala calidad del servicio prestado, siempre y cuando se acredite que éstos son imputables al contratista.</w:t>
      </w:r>
    </w:p>
    <w:p w14:paraId="14413EF5" w14:textId="77777777" w:rsidR="000E22FE" w:rsidRPr="00283FF2" w:rsidRDefault="000E22FE" w:rsidP="00A17FD2">
      <w:pPr>
        <w:rPr>
          <w:rFonts w:ascii="Verdana" w:hAnsi="Verdana"/>
          <w:sz w:val="22"/>
          <w:lang w:val="es-CO"/>
        </w:rPr>
      </w:pPr>
    </w:p>
    <w:p w14:paraId="25CE705B" w14:textId="59942FAD" w:rsidR="000E22FE" w:rsidRPr="00283FF2" w:rsidRDefault="000E22FE" w:rsidP="00A17FD2">
      <w:pPr>
        <w:rPr>
          <w:rFonts w:ascii="Verdana" w:hAnsi="Verdana"/>
          <w:sz w:val="22"/>
          <w:lang w:val="es-CO"/>
        </w:rPr>
      </w:pPr>
      <w:r w:rsidRPr="00283FF2">
        <w:rPr>
          <w:rFonts w:ascii="Verdana" w:hAnsi="Verdana"/>
          <w:sz w:val="22"/>
          <w:highlight w:val="lightGray"/>
          <w:lang w:val="es-CO"/>
        </w:rPr>
        <w:t xml:space="preserve">[La </w:t>
      </w:r>
      <w:r w:rsidR="728D00C8" w:rsidRPr="00283FF2">
        <w:rPr>
          <w:rFonts w:ascii="Verdana" w:hAnsi="Verdana"/>
          <w:sz w:val="22"/>
          <w:highlight w:val="lightGray"/>
          <w:lang w:val="es-CO"/>
        </w:rPr>
        <w:t>E</w:t>
      </w:r>
      <w:r w:rsidR="00D20676" w:rsidRPr="00283FF2">
        <w:rPr>
          <w:rFonts w:ascii="Verdana" w:hAnsi="Verdana"/>
          <w:sz w:val="22"/>
          <w:highlight w:val="lightGray"/>
          <w:lang w:val="es-CO"/>
        </w:rPr>
        <w:t>ntidad</w:t>
      </w:r>
      <w:r w:rsidR="00F5796B" w:rsidRPr="00283FF2">
        <w:rPr>
          <w:rFonts w:ascii="Verdana" w:hAnsi="Verdana"/>
          <w:sz w:val="22"/>
          <w:highlight w:val="lightGray"/>
          <w:lang w:val="es-CO"/>
        </w:rPr>
        <w:t xml:space="preserve"> podrá </w:t>
      </w:r>
      <w:r w:rsidR="007D058D" w:rsidRPr="00283FF2">
        <w:rPr>
          <w:rFonts w:ascii="Verdana" w:hAnsi="Verdana"/>
          <w:sz w:val="22"/>
          <w:highlight w:val="lightGray"/>
          <w:lang w:val="es-CO"/>
        </w:rPr>
        <w:t>incluir la garantía de responsabilidad civil extracontractual</w:t>
      </w:r>
      <w:r w:rsidR="0022433C" w:rsidRPr="00283FF2">
        <w:rPr>
          <w:rFonts w:ascii="Verdana" w:hAnsi="Verdana"/>
          <w:sz w:val="22"/>
          <w:highlight w:val="lightGray"/>
          <w:lang w:val="es-CO"/>
        </w:rPr>
        <w:t xml:space="preserve"> u otras garantías que considere necesarias</w:t>
      </w:r>
      <w:r w:rsidR="007D058D" w:rsidRPr="00283FF2">
        <w:rPr>
          <w:rFonts w:ascii="Verdana" w:hAnsi="Verdana"/>
          <w:sz w:val="22"/>
          <w:highlight w:val="lightGray"/>
          <w:lang w:val="es-CO"/>
        </w:rPr>
        <w:t xml:space="preserve"> en los términos del</w:t>
      </w:r>
      <w:r w:rsidR="0022433C" w:rsidRPr="00283FF2">
        <w:rPr>
          <w:rFonts w:ascii="Verdana" w:hAnsi="Verdana"/>
          <w:sz w:val="22"/>
          <w:highlight w:val="lightGray"/>
          <w:lang w:val="es-CO"/>
        </w:rPr>
        <w:t xml:space="preserve"> Decreto 1082 de 2015</w:t>
      </w:r>
      <w:r w:rsidR="004527F7" w:rsidRPr="00283FF2">
        <w:rPr>
          <w:rFonts w:ascii="Verdana" w:hAnsi="Verdana"/>
          <w:sz w:val="22"/>
          <w:highlight w:val="lightGray"/>
          <w:lang w:val="es-CO"/>
        </w:rPr>
        <w:t xml:space="preserve"> y la Ley </w:t>
      </w:r>
      <w:r w:rsidR="005B1D90" w:rsidRPr="00283FF2">
        <w:rPr>
          <w:rFonts w:ascii="Verdana" w:hAnsi="Verdana"/>
          <w:sz w:val="22"/>
          <w:highlight w:val="lightGray"/>
          <w:lang w:val="es-CO"/>
        </w:rPr>
        <w:t>1480 de 2011</w:t>
      </w:r>
      <w:r w:rsidR="00E054C2" w:rsidRPr="00283FF2">
        <w:rPr>
          <w:rFonts w:ascii="Verdana" w:hAnsi="Verdana"/>
          <w:sz w:val="22"/>
          <w:highlight w:val="lightGray"/>
          <w:lang w:val="es-CO"/>
        </w:rPr>
        <w:t xml:space="preserve">, para lo cual podrá adaptar </w:t>
      </w:r>
      <w:r w:rsidR="000225F0" w:rsidRPr="00283FF2">
        <w:rPr>
          <w:rFonts w:ascii="Verdana" w:hAnsi="Verdana"/>
          <w:sz w:val="22"/>
          <w:highlight w:val="lightGray"/>
          <w:lang w:val="es-CO"/>
        </w:rPr>
        <w:t>este</w:t>
      </w:r>
      <w:r w:rsidR="00E054C2" w:rsidRPr="00283FF2">
        <w:rPr>
          <w:rFonts w:ascii="Verdana" w:hAnsi="Verdana"/>
          <w:sz w:val="22"/>
          <w:highlight w:val="lightGray"/>
          <w:lang w:val="es-CO"/>
        </w:rPr>
        <w:t xml:space="preserve"> </w:t>
      </w:r>
      <w:r w:rsidR="000225F0" w:rsidRPr="00283FF2">
        <w:rPr>
          <w:rFonts w:ascii="Verdana" w:hAnsi="Verdana"/>
          <w:sz w:val="22"/>
          <w:highlight w:val="lightGray"/>
          <w:lang w:val="es-CO"/>
        </w:rPr>
        <w:t>numeral</w:t>
      </w:r>
      <w:r w:rsidR="0022433C" w:rsidRPr="00283FF2">
        <w:rPr>
          <w:rFonts w:ascii="Verdana" w:hAnsi="Verdana"/>
          <w:sz w:val="22"/>
          <w:highlight w:val="lightGray"/>
          <w:lang w:val="es-CO"/>
        </w:rPr>
        <w:t>]</w:t>
      </w:r>
    </w:p>
    <w:p w14:paraId="24D7783E" w14:textId="7AC00B25" w:rsidR="004F0801" w:rsidRPr="00283FF2" w:rsidRDefault="004F0801" w:rsidP="00A17FD2">
      <w:pPr>
        <w:rPr>
          <w:rFonts w:ascii="Verdana" w:hAnsi="Verdana"/>
          <w:sz w:val="22"/>
          <w:lang w:val="es-CO"/>
        </w:rPr>
      </w:pPr>
    </w:p>
    <w:p w14:paraId="2ECFD1C1" w14:textId="51AF99CC" w:rsidR="004F0801" w:rsidRPr="00283FF2" w:rsidRDefault="004F0801" w:rsidP="004F0801">
      <w:pPr>
        <w:pStyle w:val="Heading1"/>
        <w:rPr>
          <w:rFonts w:ascii="Verdana" w:hAnsi="Verdana"/>
          <w:sz w:val="22"/>
          <w:szCs w:val="22"/>
        </w:rPr>
      </w:pPr>
      <w:bookmarkStart w:id="814" w:name="_Toc216429154"/>
      <w:r w:rsidRPr="00283FF2">
        <w:rPr>
          <w:rFonts w:ascii="Verdana" w:hAnsi="Verdana"/>
          <w:sz w:val="22"/>
          <w:szCs w:val="22"/>
        </w:rPr>
        <w:t>MINUTA Y CONDICIONES DEL CONTRATO</w:t>
      </w:r>
      <w:bookmarkEnd w:id="814"/>
    </w:p>
    <w:p w14:paraId="58AC0DAF" w14:textId="5B95E5F6" w:rsidR="004F0801" w:rsidRPr="00283FF2" w:rsidRDefault="004F0801" w:rsidP="004F0801">
      <w:pPr>
        <w:rPr>
          <w:rFonts w:ascii="Verdana" w:hAnsi="Verdana"/>
          <w:sz w:val="22"/>
          <w:lang w:val="es-CO"/>
        </w:rPr>
      </w:pPr>
    </w:p>
    <w:p w14:paraId="434139B0" w14:textId="58317600" w:rsidR="00120012" w:rsidRPr="00283FF2" w:rsidRDefault="00120012" w:rsidP="002A3F8A">
      <w:pPr>
        <w:ind w:left="68"/>
        <w:rPr>
          <w:rFonts w:ascii="Verdana" w:hAnsi="Verdana"/>
          <w:sz w:val="22"/>
          <w:lang w:val="es-CO"/>
        </w:rPr>
      </w:pPr>
      <w:r w:rsidRPr="00283FF2">
        <w:rPr>
          <w:rFonts w:ascii="Verdana" w:hAnsi="Verdana"/>
          <w:sz w:val="22"/>
          <w:lang w:val="es-CO"/>
        </w:rPr>
        <w:t xml:space="preserve">Las condiciones de ejecución del </w:t>
      </w:r>
      <w:r w:rsidR="1753AB2B" w:rsidRPr="00283FF2">
        <w:rPr>
          <w:rFonts w:ascii="Verdana" w:hAnsi="Verdana"/>
          <w:sz w:val="22"/>
          <w:lang w:val="es-CO"/>
        </w:rPr>
        <w:t>C</w:t>
      </w:r>
      <w:r w:rsidRPr="00283FF2">
        <w:rPr>
          <w:rFonts w:ascii="Verdana" w:hAnsi="Verdana"/>
          <w:sz w:val="22"/>
          <w:lang w:val="es-CO"/>
        </w:rPr>
        <w:t xml:space="preserve">ontrato están previstas en el </w:t>
      </w:r>
      <w:r w:rsidR="00CC1D0F" w:rsidRPr="00283FF2">
        <w:rPr>
          <w:rFonts w:ascii="Verdana" w:hAnsi="Verdana"/>
          <w:sz w:val="22"/>
          <w:lang w:val="es-CO"/>
        </w:rPr>
        <w:t>“</w:t>
      </w:r>
      <w:r w:rsidRPr="00283FF2">
        <w:rPr>
          <w:rFonts w:ascii="Verdana" w:hAnsi="Verdana"/>
          <w:sz w:val="22"/>
          <w:lang w:val="es-CO"/>
        </w:rPr>
        <w:t xml:space="preserve">Anexo 5 – Minuta del Contrato de </w:t>
      </w:r>
      <w:r w:rsidR="00F4527C" w:rsidRPr="00283FF2">
        <w:rPr>
          <w:rFonts w:ascii="Verdana" w:hAnsi="Verdana"/>
          <w:sz w:val="22"/>
          <w:lang w:val="es-CO"/>
        </w:rPr>
        <w:t>c</w:t>
      </w:r>
      <w:r w:rsidR="00410699" w:rsidRPr="00283FF2">
        <w:rPr>
          <w:rFonts w:ascii="Verdana" w:hAnsi="Verdana"/>
          <w:sz w:val="22"/>
          <w:lang w:val="es-CO"/>
        </w:rPr>
        <w:t>onsultoría</w:t>
      </w:r>
      <w:r w:rsidR="00EC1D03" w:rsidRPr="00283FF2">
        <w:rPr>
          <w:rFonts w:ascii="Verdana" w:hAnsi="Verdana"/>
          <w:sz w:val="22"/>
          <w:lang w:val="es-CO"/>
        </w:rPr>
        <w:t>”</w:t>
      </w:r>
      <w:r w:rsidRPr="00283FF2">
        <w:rPr>
          <w:rFonts w:ascii="Verdana" w:hAnsi="Verdana"/>
          <w:sz w:val="22"/>
          <w:lang w:val="es-CO"/>
        </w:rPr>
        <w:t xml:space="preserve">. Dentro de estas condiciones se incluye la forma de pago, anticipo, obligaciones y derechos generales del contratista, obligaciones de la </w:t>
      </w:r>
      <w:r w:rsidR="4B939855" w:rsidRPr="00283FF2">
        <w:rPr>
          <w:rFonts w:ascii="Verdana" w:hAnsi="Verdana"/>
          <w:sz w:val="22"/>
          <w:lang w:val="es-CO"/>
        </w:rPr>
        <w:t>E</w:t>
      </w:r>
      <w:r w:rsidRPr="00283FF2">
        <w:rPr>
          <w:rFonts w:ascii="Verdana" w:hAnsi="Verdana"/>
          <w:sz w:val="22"/>
          <w:lang w:val="es-CO"/>
        </w:rPr>
        <w:t xml:space="preserve">ntidad, </w:t>
      </w:r>
      <w:r w:rsidR="00E06831" w:rsidRPr="00283FF2">
        <w:rPr>
          <w:rFonts w:ascii="Verdana" w:hAnsi="Verdana"/>
          <w:sz w:val="22"/>
          <w:lang w:val="es-CO"/>
        </w:rPr>
        <w:t>G</w:t>
      </w:r>
      <w:r w:rsidRPr="00283FF2">
        <w:rPr>
          <w:rFonts w:ascii="Verdana" w:hAnsi="Verdana"/>
          <w:sz w:val="22"/>
          <w:lang w:val="es-CO"/>
        </w:rPr>
        <w:t xml:space="preserve">arantías, multas, cláusula penal y otras condiciones particulares aplicables al negocio jurídico a celebrar. </w:t>
      </w:r>
    </w:p>
    <w:p w14:paraId="384EE976" w14:textId="77777777" w:rsidR="00120012" w:rsidRPr="00283FF2" w:rsidRDefault="00120012" w:rsidP="00120012">
      <w:pPr>
        <w:ind w:left="66"/>
        <w:rPr>
          <w:rFonts w:ascii="Verdana" w:hAnsi="Verdana"/>
          <w:sz w:val="22"/>
          <w:lang w:val="es-CO"/>
        </w:rPr>
      </w:pPr>
    </w:p>
    <w:p w14:paraId="465F1A26" w14:textId="276E3D56" w:rsidR="00120012" w:rsidRPr="00283FF2" w:rsidRDefault="00120012" w:rsidP="00120012">
      <w:pPr>
        <w:ind w:left="66"/>
        <w:rPr>
          <w:rFonts w:ascii="Verdana" w:hAnsi="Verdana"/>
          <w:sz w:val="22"/>
          <w:lang w:val="es-CO"/>
        </w:rPr>
      </w:pPr>
      <w:r w:rsidRPr="00283FF2">
        <w:rPr>
          <w:rFonts w:ascii="Verdana" w:hAnsi="Verdana"/>
          <w:sz w:val="22"/>
          <w:lang w:val="es-CO"/>
        </w:rPr>
        <w:t xml:space="preserve">El </w:t>
      </w:r>
      <w:r w:rsidR="00E06831" w:rsidRPr="00283FF2">
        <w:rPr>
          <w:rFonts w:ascii="Verdana" w:hAnsi="Verdana"/>
          <w:sz w:val="22"/>
          <w:lang w:val="es-CO"/>
        </w:rPr>
        <w:t>P</w:t>
      </w:r>
      <w:r w:rsidRPr="00283FF2">
        <w:rPr>
          <w:rFonts w:ascii="Verdana" w:hAnsi="Verdana"/>
          <w:sz w:val="22"/>
          <w:lang w:val="es-CO"/>
        </w:rPr>
        <w:t>roponente adjudicatario debe presentar el Registro Único Tributario</w:t>
      </w:r>
      <w:r w:rsidR="22E40369" w:rsidRPr="00283FF2">
        <w:rPr>
          <w:rFonts w:ascii="Verdana" w:hAnsi="Verdana"/>
          <w:sz w:val="22"/>
          <w:lang w:val="es-CO"/>
        </w:rPr>
        <w:t xml:space="preserve"> </w:t>
      </w:r>
      <w:r w:rsidRPr="00283FF2">
        <w:rPr>
          <w:rFonts w:ascii="Verdana" w:hAnsi="Verdana"/>
          <w:sz w:val="22"/>
          <w:lang w:val="es-CO"/>
        </w:rPr>
        <w:t>—</w:t>
      </w:r>
      <w:r w:rsidR="0BBB9FE8" w:rsidRPr="00283FF2">
        <w:rPr>
          <w:rFonts w:ascii="Verdana" w:hAnsi="Verdana"/>
          <w:sz w:val="22"/>
          <w:lang w:val="es-CO"/>
        </w:rPr>
        <w:t xml:space="preserve"> </w:t>
      </w:r>
      <w:r w:rsidRPr="00283FF2">
        <w:rPr>
          <w:rFonts w:ascii="Verdana" w:hAnsi="Verdana"/>
          <w:sz w:val="22"/>
          <w:lang w:val="es-CO"/>
        </w:rPr>
        <w:t xml:space="preserve">RUT y demás documentos necesarios para celebrar el </w:t>
      </w:r>
      <w:r w:rsidR="34210AC7" w:rsidRPr="00283FF2">
        <w:rPr>
          <w:rFonts w:ascii="Verdana" w:hAnsi="Verdana"/>
          <w:sz w:val="22"/>
          <w:lang w:val="es-CO"/>
        </w:rPr>
        <w:t>C</w:t>
      </w:r>
      <w:r w:rsidRPr="00283FF2">
        <w:rPr>
          <w:rFonts w:ascii="Verdana" w:hAnsi="Verdana"/>
          <w:sz w:val="22"/>
          <w:lang w:val="es-CO"/>
        </w:rPr>
        <w:t xml:space="preserve">ontrato. </w:t>
      </w:r>
    </w:p>
    <w:p w14:paraId="497B0C2E" w14:textId="77777777" w:rsidR="00120012" w:rsidRPr="00283FF2" w:rsidRDefault="00120012" w:rsidP="00120012">
      <w:pPr>
        <w:ind w:left="66"/>
        <w:rPr>
          <w:rFonts w:ascii="Verdana" w:hAnsi="Verdana"/>
          <w:sz w:val="22"/>
          <w:lang w:val="es-CO"/>
        </w:rPr>
      </w:pPr>
    </w:p>
    <w:p w14:paraId="20A40415" w14:textId="5F3411B7" w:rsidR="004F0801" w:rsidRPr="00283FF2" w:rsidRDefault="00120012" w:rsidP="00120012">
      <w:pPr>
        <w:ind w:left="66"/>
        <w:rPr>
          <w:rFonts w:ascii="Verdana" w:hAnsi="Verdana"/>
          <w:sz w:val="22"/>
          <w:lang w:val="es-CO"/>
        </w:rPr>
      </w:pPr>
      <w:r w:rsidRPr="00283FF2">
        <w:rPr>
          <w:rFonts w:ascii="Verdana" w:hAnsi="Verdana"/>
          <w:sz w:val="22"/>
          <w:highlight w:val="lightGray"/>
          <w:lang w:val="es-CO"/>
        </w:rPr>
        <w:t xml:space="preserve">[La </w:t>
      </w:r>
      <w:r w:rsidR="3CADC488" w:rsidRPr="00283FF2">
        <w:rPr>
          <w:rFonts w:ascii="Verdana" w:hAnsi="Verdana"/>
          <w:sz w:val="22"/>
          <w:highlight w:val="lightGray"/>
          <w:lang w:val="es-CO"/>
        </w:rPr>
        <w:t>E</w:t>
      </w:r>
      <w:r w:rsidRPr="00283FF2">
        <w:rPr>
          <w:rFonts w:ascii="Verdana" w:hAnsi="Verdana"/>
          <w:sz w:val="22"/>
          <w:highlight w:val="lightGray"/>
          <w:lang w:val="es-CO"/>
        </w:rPr>
        <w:t xml:space="preserve">ntidad deberá incluir en el </w:t>
      </w:r>
      <w:r w:rsidR="00EC1D03" w:rsidRPr="00283FF2">
        <w:rPr>
          <w:rFonts w:ascii="Verdana" w:hAnsi="Verdana"/>
          <w:sz w:val="22"/>
          <w:highlight w:val="lightGray"/>
          <w:lang w:val="es-CO"/>
        </w:rPr>
        <w:t>“</w:t>
      </w:r>
      <w:r w:rsidRPr="00283FF2">
        <w:rPr>
          <w:rFonts w:ascii="Verdana" w:hAnsi="Verdana"/>
          <w:sz w:val="22"/>
          <w:highlight w:val="lightGray"/>
          <w:lang w:val="es-CO"/>
        </w:rPr>
        <w:t>Anexo 5 – Minuta del Contrato de</w:t>
      </w:r>
      <w:r w:rsidR="00B07175" w:rsidRPr="00283FF2">
        <w:rPr>
          <w:rFonts w:ascii="Verdana" w:hAnsi="Verdana"/>
          <w:sz w:val="22"/>
          <w:highlight w:val="lightGray"/>
          <w:lang w:val="es-CO"/>
        </w:rPr>
        <w:t xml:space="preserve"> consultoría</w:t>
      </w:r>
      <w:r w:rsidR="00EC1D03" w:rsidRPr="00283FF2">
        <w:rPr>
          <w:rFonts w:ascii="Verdana" w:hAnsi="Verdana"/>
          <w:sz w:val="22"/>
          <w:highlight w:val="lightGray"/>
          <w:lang w:val="es-CO"/>
        </w:rPr>
        <w:t>”</w:t>
      </w:r>
      <w:r w:rsidRPr="00283FF2">
        <w:rPr>
          <w:rFonts w:ascii="Verdana" w:hAnsi="Verdana"/>
          <w:sz w:val="22"/>
          <w:highlight w:val="lightGray"/>
          <w:lang w:val="es-CO"/>
        </w:rPr>
        <w:t xml:space="preserve"> el contenido mínimo allí establecido. Podrá inc</w:t>
      </w:r>
      <w:r w:rsidR="008661EC" w:rsidRPr="00283FF2">
        <w:rPr>
          <w:rFonts w:ascii="Verdana" w:hAnsi="Verdana"/>
          <w:sz w:val="22"/>
          <w:highlight w:val="lightGray"/>
          <w:lang w:val="es-CO"/>
        </w:rPr>
        <w:t>orporar</w:t>
      </w:r>
      <w:r w:rsidRPr="00283FF2">
        <w:rPr>
          <w:rFonts w:ascii="Verdana" w:hAnsi="Verdana"/>
          <w:sz w:val="22"/>
          <w:highlight w:val="lightGray"/>
          <w:lang w:val="es-CO"/>
        </w:rPr>
        <w:t xml:space="preserve"> cláusulas con condiciones adicionales que no contradigan lo dispuesto en el Anexo. En todo caso, las cláusulas adicionales deberán obedecer a las necesidades de ejecución del </w:t>
      </w:r>
      <w:r w:rsidR="05AE8D83" w:rsidRPr="00283FF2">
        <w:rPr>
          <w:rFonts w:ascii="Verdana" w:hAnsi="Verdana"/>
          <w:sz w:val="22"/>
          <w:highlight w:val="lightGray"/>
          <w:lang w:val="es-CO"/>
        </w:rPr>
        <w:t>C</w:t>
      </w:r>
      <w:r w:rsidRPr="00283FF2">
        <w:rPr>
          <w:rFonts w:ascii="Verdana" w:hAnsi="Verdana"/>
          <w:sz w:val="22"/>
          <w:highlight w:val="lightGray"/>
          <w:lang w:val="es-CO"/>
        </w:rPr>
        <w:t xml:space="preserve">ontrato y no deben contrariar las condiciones señaladas en los </w:t>
      </w:r>
      <w:r w:rsidR="3C03FA00" w:rsidRPr="00283FF2">
        <w:rPr>
          <w:rFonts w:ascii="Verdana" w:hAnsi="Verdana"/>
          <w:sz w:val="22"/>
          <w:highlight w:val="lightGray"/>
          <w:lang w:val="es-CO"/>
        </w:rPr>
        <w:t>D</w:t>
      </w:r>
      <w:r w:rsidRPr="00283FF2">
        <w:rPr>
          <w:rFonts w:ascii="Verdana" w:hAnsi="Verdana"/>
          <w:sz w:val="22"/>
          <w:highlight w:val="lightGray"/>
          <w:lang w:val="es-CO"/>
        </w:rPr>
        <w:t xml:space="preserve">ocumentos </w:t>
      </w:r>
      <w:r w:rsidR="5CB94740" w:rsidRPr="00283FF2">
        <w:rPr>
          <w:rFonts w:ascii="Verdana" w:hAnsi="Verdana"/>
          <w:sz w:val="22"/>
          <w:highlight w:val="lightGray"/>
          <w:lang w:val="es-CO"/>
        </w:rPr>
        <w:t>T</w:t>
      </w:r>
      <w:r w:rsidRPr="00283FF2">
        <w:rPr>
          <w:rFonts w:ascii="Verdana" w:hAnsi="Verdana"/>
          <w:sz w:val="22"/>
          <w:highlight w:val="lightGray"/>
          <w:lang w:val="es-CO"/>
        </w:rPr>
        <w:t>ipo]</w:t>
      </w:r>
    </w:p>
    <w:p w14:paraId="3D25820D" w14:textId="529B5367" w:rsidR="00EC1D03" w:rsidRPr="00283FF2" w:rsidRDefault="00EC1D03" w:rsidP="00120012">
      <w:pPr>
        <w:ind w:left="66"/>
        <w:rPr>
          <w:rFonts w:ascii="Verdana" w:hAnsi="Verdana"/>
          <w:sz w:val="22"/>
          <w:lang w:val="es-CO"/>
        </w:rPr>
      </w:pPr>
    </w:p>
    <w:p w14:paraId="2182C56C" w14:textId="77777777" w:rsidR="007B150D" w:rsidRPr="00283FF2" w:rsidRDefault="007B150D" w:rsidP="38239D8E">
      <w:pPr>
        <w:keepNext/>
        <w:keepLines/>
        <w:outlineLvl w:val="1"/>
        <w:rPr>
          <w:rFonts w:ascii="Verdana" w:eastAsiaTheme="majorEastAsia" w:hAnsi="Verdana" w:cstheme="majorBidi"/>
          <w:b/>
          <w:bCs/>
          <w:sz w:val="22"/>
          <w:lang w:val="es-CO"/>
        </w:rPr>
      </w:pPr>
      <w:bookmarkStart w:id="815" w:name="_Toc63090496"/>
      <w:bookmarkStart w:id="816" w:name="_Toc64969432"/>
      <w:bookmarkStart w:id="817" w:name="_Toc64988383"/>
      <w:bookmarkEnd w:id="815"/>
      <w:bookmarkEnd w:id="816"/>
      <w:bookmarkEnd w:id="817"/>
    </w:p>
    <w:p w14:paraId="5F22A69B" w14:textId="05194254" w:rsidR="00120012" w:rsidRPr="00283FF2" w:rsidRDefault="00F61185" w:rsidP="007214D8">
      <w:pPr>
        <w:pStyle w:val="Heading2"/>
        <w:numPr>
          <w:ilvl w:val="0"/>
          <w:numId w:val="0"/>
        </w:numPr>
        <w:rPr>
          <w:rFonts w:ascii="Verdana" w:hAnsi="Verdana"/>
          <w:sz w:val="22"/>
          <w:szCs w:val="22"/>
        </w:rPr>
      </w:pPr>
      <w:bookmarkStart w:id="818" w:name="_Toc216429155"/>
      <w:r>
        <w:rPr>
          <w:rFonts w:ascii="Verdana" w:hAnsi="Verdana"/>
          <w:sz w:val="22"/>
          <w:szCs w:val="22"/>
        </w:rPr>
        <w:t xml:space="preserve">9.1. </w:t>
      </w:r>
      <w:r w:rsidR="0056054D" w:rsidRPr="29E40465">
        <w:rPr>
          <w:rFonts w:ascii="Verdana" w:hAnsi="Verdana"/>
          <w:sz w:val="22"/>
          <w:szCs w:val="22"/>
        </w:rPr>
        <w:t>INFORMACIÓN PARA EL CONTROL DE LA EJECUCIÓN</w:t>
      </w:r>
      <w:bookmarkEnd w:id="818"/>
    </w:p>
    <w:p w14:paraId="6693E82D" w14:textId="533EFF95" w:rsidR="0056054D" w:rsidRPr="00283FF2" w:rsidRDefault="0056054D" w:rsidP="0056054D">
      <w:pPr>
        <w:rPr>
          <w:rFonts w:ascii="Verdana" w:hAnsi="Verdana"/>
          <w:sz w:val="22"/>
          <w:lang w:val="es-CO"/>
        </w:rPr>
      </w:pPr>
    </w:p>
    <w:p w14:paraId="09732E55" w14:textId="2E6FE6E8" w:rsidR="008F2B13" w:rsidRPr="00283FF2" w:rsidRDefault="008F2B13" w:rsidP="008F2B13">
      <w:pPr>
        <w:rPr>
          <w:rFonts w:ascii="Verdana" w:hAnsi="Verdana"/>
          <w:sz w:val="22"/>
          <w:lang w:val="es-CO"/>
        </w:rPr>
      </w:pPr>
      <w:r w:rsidRPr="00283FF2">
        <w:rPr>
          <w:rFonts w:ascii="Verdana" w:hAnsi="Verdana"/>
          <w:sz w:val="22"/>
          <w:lang w:val="es-CO"/>
        </w:rPr>
        <w:t xml:space="preserve">El </w:t>
      </w:r>
      <w:r w:rsidR="005409F2" w:rsidRPr="00283FF2">
        <w:rPr>
          <w:rFonts w:ascii="Verdana" w:hAnsi="Verdana"/>
          <w:sz w:val="22"/>
          <w:lang w:val="es-CO"/>
        </w:rPr>
        <w:t>C</w:t>
      </w:r>
      <w:r w:rsidR="00C436FE" w:rsidRPr="00283FF2">
        <w:rPr>
          <w:rFonts w:ascii="Verdana" w:hAnsi="Verdana"/>
          <w:sz w:val="22"/>
          <w:lang w:val="es-CO"/>
        </w:rPr>
        <w:t>onsultor</w:t>
      </w:r>
      <w:r w:rsidRPr="00283FF2">
        <w:rPr>
          <w:rFonts w:ascii="Verdana" w:hAnsi="Verdana"/>
          <w:sz w:val="22"/>
          <w:lang w:val="es-CO"/>
        </w:rPr>
        <w:t xml:space="preserve"> presentará al supervisor respectivo, dentro de los </w:t>
      </w:r>
      <w:r w:rsidR="45DA7F84" w:rsidRPr="00283FF2">
        <w:rPr>
          <w:rFonts w:ascii="Verdana" w:hAnsi="Verdana"/>
          <w:sz w:val="22"/>
          <w:highlight w:val="lightGray"/>
          <w:lang w:val="es-CO"/>
        </w:rPr>
        <w:t>[La Entidad podrá definir la fecha de entrega de cada uno de los componentes que se enuncian a continuación, en _____ días hábiles siguientes al inicio de la ejecución del contrato],</w:t>
      </w:r>
      <w:r w:rsidRPr="00283FF2">
        <w:rPr>
          <w:rFonts w:ascii="Verdana" w:hAnsi="Verdana"/>
          <w:sz w:val="22"/>
          <w:highlight w:val="lightGray"/>
          <w:lang w:val="es-CO"/>
        </w:rPr>
        <w:t xml:space="preserve"> </w:t>
      </w:r>
      <w:r w:rsidRPr="00283FF2">
        <w:rPr>
          <w:rFonts w:ascii="Verdana" w:hAnsi="Verdana"/>
          <w:sz w:val="22"/>
          <w:lang w:val="es-CO"/>
        </w:rPr>
        <w:t xml:space="preserve">los documentos que se relacionan a continuación, debidamente diligenciados de conformidad con el </w:t>
      </w:r>
      <w:r w:rsidR="6F46B4E5" w:rsidRPr="00283FF2">
        <w:rPr>
          <w:rFonts w:ascii="Verdana" w:hAnsi="Verdana"/>
          <w:sz w:val="22"/>
          <w:lang w:val="es-CO"/>
        </w:rPr>
        <w:t>P</w:t>
      </w:r>
      <w:r w:rsidRPr="00283FF2">
        <w:rPr>
          <w:rFonts w:ascii="Verdana" w:hAnsi="Verdana"/>
          <w:sz w:val="22"/>
          <w:lang w:val="es-CO"/>
        </w:rPr>
        <w:t xml:space="preserve">liego de </w:t>
      </w:r>
      <w:r w:rsidR="39D70217" w:rsidRPr="00283FF2">
        <w:rPr>
          <w:rFonts w:ascii="Verdana" w:hAnsi="Verdana"/>
          <w:sz w:val="22"/>
          <w:lang w:val="es-CO"/>
        </w:rPr>
        <w:t>C</w:t>
      </w:r>
      <w:r w:rsidRPr="00283FF2">
        <w:rPr>
          <w:rFonts w:ascii="Verdana" w:hAnsi="Verdana"/>
          <w:sz w:val="22"/>
          <w:lang w:val="es-CO"/>
        </w:rPr>
        <w:t>ondiciones:</w:t>
      </w:r>
    </w:p>
    <w:p w14:paraId="22C52190" w14:textId="77777777" w:rsidR="008F2B13" w:rsidRPr="00283FF2" w:rsidRDefault="008F2B13" w:rsidP="008F2B13">
      <w:pPr>
        <w:rPr>
          <w:rFonts w:ascii="Verdana" w:hAnsi="Verdana"/>
          <w:sz w:val="22"/>
          <w:lang w:val="es-CO"/>
        </w:rPr>
      </w:pPr>
    </w:p>
    <w:p w14:paraId="7FA54B01" w14:textId="79C4ABC1" w:rsidR="008F2B13" w:rsidRPr="00283FF2" w:rsidRDefault="008F2B13" w:rsidP="00F95698">
      <w:pPr>
        <w:pStyle w:val="ListParagraph"/>
        <w:numPr>
          <w:ilvl w:val="0"/>
          <w:numId w:val="33"/>
        </w:numPr>
        <w:rPr>
          <w:rFonts w:ascii="Verdana" w:hAnsi="Verdana"/>
          <w:sz w:val="22"/>
          <w:lang w:val="es-CO"/>
        </w:rPr>
      </w:pPr>
      <w:r w:rsidRPr="00283FF2">
        <w:rPr>
          <w:rFonts w:ascii="Verdana" w:hAnsi="Verdana"/>
          <w:sz w:val="22"/>
          <w:lang w:val="es-CO"/>
        </w:rPr>
        <w:t xml:space="preserve">Soportes académicos y de experiencia de todos los integrantes del equipo de trabajo, incluidos los del </w:t>
      </w:r>
      <w:r w:rsidR="5D41F579" w:rsidRPr="00283FF2">
        <w:rPr>
          <w:rFonts w:ascii="Verdana" w:hAnsi="Verdana"/>
          <w:sz w:val="22"/>
          <w:lang w:val="es-CO"/>
        </w:rPr>
        <w:t>P</w:t>
      </w:r>
      <w:r w:rsidRPr="00283FF2">
        <w:rPr>
          <w:rFonts w:ascii="Verdana" w:hAnsi="Verdana"/>
          <w:sz w:val="22"/>
          <w:lang w:val="es-CO"/>
        </w:rPr>
        <w:t xml:space="preserve">ersonal </w:t>
      </w:r>
      <w:r w:rsidR="7AD98761" w:rsidRPr="00283FF2">
        <w:rPr>
          <w:rFonts w:ascii="Verdana" w:hAnsi="Verdana"/>
          <w:sz w:val="22"/>
          <w:lang w:val="es-CO"/>
        </w:rPr>
        <w:t>C</w:t>
      </w:r>
      <w:r w:rsidRPr="00283FF2">
        <w:rPr>
          <w:rFonts w:ascii="Verdana" w:hAnsi="Verdana"/>
          <w:sz w:val="22"/>
          <w:lang w:val="es-CO"/>
        </w:rPr>
        <w:t xml:space="preserve">lave </w:t>
      </w:r>
      <w:r w:rsidR="675CE862" w:rsidRPr="00283FF2">
        <w:rPr>
          <w:rFonts w:ascii="Verdana" w:hAnsi="Verdana"/>
          <w:sz w:val="22"/>
          <w:lang w:val="es-CO"/>
        </w:rPr>
        <w:t>E</w:t>
      </w:r>
      <w:r w:rsidRPr="00283FF2">
        <w:rPr>
          <w:rFonts w:ascii="Verdana" w:hAnsi="Verdana"/>
          <w:sz w:val="22"/>
          <w:lang w:val="es-CO"/>
        </w:rPr>
        <w:t xml:space="preserve">valuable </w:t>
      </w:r>
      <w:r w:rsidRPr="00283FF2">
        <w:rPr>
          <w:rFonts w:ascii="Verdana" w:hAnsi="Verdana"/>
          <w:sz w:val="22"/>
          <w:highlight w:val="lightGray"/>
          <w:lang w:val="es-CO"/>
        </w:rPr>
        <w:t xml:space="preserve">[La </w:t>
      </w:r>
      <w:r w:rsidR="66B7C731" w:rsidRPr="00283FF2">
        <w:rPr>
          <w:rFonts w:ascii="Verdana" w:hAnsi="Verdana"/>
          <w:sz w:val="22"/>
          <w:highlight w:val="lightGray"/>
          <w:lang w:val="es-CO"/>
        </w:rPr>
        <w:t>E</w:t>
      </w:r>
      <w:r w:rsidRPr="00283FF2">
        <w:rPr>
          <w:rFonts w:ascii="Verdana" w:hAnsi="Verdana"/>
          <w:sz w:val="22"/>
          <w:highlight w:val="lightGray"/>
          <w:lang w:val="es-CO"/>
        </w:rPr>
        <w:t xml:space="preserve">ntidad escogerá si la verificación de estos soportes académicos y de experiencia es un requisito para iniciar la ejecución del </w:t>
      </w:r>
      <w:r w:rsidR="3133463F" w:rsidRPr="00283FF2">
        <w:rPr>
          <w:rFonts w:ascii="Verdana" w:hAnsi="Verdana"/>
          <w:sz w:val="22"/>
          <w:highlight w:val="lightGray"/>
          <w:lang w:val="es-CO"/>
        </w:rPr>
        <w:t>C</w:t>
      </w:r>
      <w:r w:rsidRPr="00283FF2">
        <w:rPr>
          <w:rFonts w:ascii="Verdana" w:hAnsi="Verdana"/>
          <w:sz w:val="22"/>
          <w:highlight w:val="lightGray"/>
          <w:lang w:val="es-CO"/>
        </w:rPr>
        <w:t xml:space="preserve">ontrato o para otro momento que la </w:t>
      </w:r>
      <w:r w:rsidR="06D02F11" w:rsidRPr="00283FF2">
        <w:rPr>
          <w:rFonts w:ascii="Verdana" w:hAnsi="Verdana"/>
          <w:sz w:val="22"/>
          <w:highlight w:val="lightGray"/>
          <w:lang w:val="es-CO"/>
        </w:rPr>
        <w:t>E</w:t>
      </w:r>
      <w:r w:rsidRPr="00283FF2">
        <w:rPr>
          <w:rFonts w:ascii="Verdana" w:hAnsi="Verdana"/>
          <w:sz w:val="22"/>
          <w:highlight w:val="lightGray"/>
          <w:lang w:val="es-CO"/>
        </w:rPr>
        <w:t xml:space="preserve">ntidad disponga con posterioridad a la celebración del </w:t>
      </w:r>
      <w:r w:rsidR="19C5F6C0" w:rsidRPr="00283FF2">
        <w:rPr>
          <w:rFonts w:ascii="Verdana" w:hAnsi="Verdana"/>
          <w:sz w:val="22"/>
          <w:highlight w:val="lightGray"/>
          <w:lang w:val="es-CO"/>
        </w:rPr>
        <w:t>C</w:t>
      </w:r>
      <w:r w:rsidRPr="00283FF2">
        <w:rPr>
          <w:rFonts w:ascii="Verdana" w:hAnsi="Verdana"/>
          <w:sz w:val="22"/>
          <w:highlight w:val="lightGray"/>
          <w:lang w:val="es-CO"/>
        </w:rPr>
        <w:t>ontrato, lo cual deberá mencionar claramente]</w:t>
      </w:r>
      <w:r w:rsidRPr="00283FF2">
        <w:rPr>
          <w:rFonts w:ascii="Verdana" w:hAnsi="Verdana"/>
          <w:sz w:val="22"/>
          <w:lang w:val="es-CO"/>
        </w:rPr>
        <w:t>.</w:t>
      </w:r>
    </w:p>
    <w:p w14:paraId="033B6053" w14:textId="2A2D50EC" w:rsidR="008F2B13" w:rsidRPr="00283FF2" w:rsidRDefault="6838A915" w:rsidP="00F95698">
      <w:pPr>
        <w:pStyle w:val="ListParagraph"/>
        <w:numPr>
          <w:ilvl w:val="0"/>
          <w:numId w:val="33"/>
        </w:numPr>
        <w:rPr>
          <w:rFonts w:ascii="Verdana" w:hAnsi="Verdana"/>
          <w:sz w:val="22"/>
          <w:lang w:val="es-CO"/>
        </w:rPr>
      </w:pPr>
      <w:r w:rsidRPr="00283FF2">
        <w:rPr>
          <w:rFonts w:ascii="Verdana" w:hAnsi="Verdana"/>
          <w:sz w:val="22"/>
          <w:lang w:val="es-CO"/>
        </w:rPr>
        <w:t xml:space="preserve">Cronograma de </w:t>
      </w:r>
      <w:r w:rsidR="00081DE0" w:rsidRPr="00283FF2">
        <w:rPr>
          <w:rFonts w:ascii="Verdana" w:hAnsi="Verdana"/>
          <w:sz w:val="22"/>
          <w:lang w:val="es-CO"/>
        </w:rPr>
        <w:t>t</w:t>
      </w:r>
      <w:r w:rsidRPr="00283FF2">
        <w:rPr>
          <w:rFonts w:ascii="Verdana" w:hAnsi="Verdana"/>
          <w:sz w:val="22"/>
          <w:lang w:val="es-CO"/>
        </w:rPr>
        <w:t>rabajo.</w:t>
      </w:r>
    </w:p>
    <w:p w14:paraId="108B0220" w14:textId="3B9A861F" w:rsidR="00FF4FF5" w:rsidRPr="00283FF2" w:rsidRDefault="73595B74" w:rsidP="00F95698">
      <w:pPr>
        <w:pStyle w:val="ListParagraph"/>
        <w:numPr>
          <w:ilvl w:val="0"/>
          <w:numId w:val="33"/>
        </w:numPr>
        <w:rPr>
          <w:rFonts w:ascii="Verdana" w:hAnsi="Verdana"/>
          <w:sz w:val="22"/>
          <w:lang w:val="es-CO"/>
        </w:rPr>
      </w:pPr>
      <w:r w:rsidRPr="00283FF2">
        <w:rPr>
          <w:rFonts w:ascii="Verdana" w:hAnsi="Verdana"/>
          <w:sz w:val="22"/>
          <w:lang w:val="es-CO"/>
        </w:rPr>
        <w:t xml:space="preserve">Documentos o programas </w:t>
      </w:r>
      <w:r w:rsidR="00F52180" w:rsidRPr="00283FF2">
        <w:rPr>
          <w:rFonts w:ascii="Verdana" w:hAnsi="Verdana"/>
          <w:sz w:val="22"/>
          <w:lang w:val="es-CO"/>
        </w:rPr>
        <w:t>relacionados con</w:t>
      </w:r>
      <w:r w:rsidR="006912B5" w:rsidRPr="00283FF2">
        <w:rPr>
          <w:rFonts w:ascii="Verdana" w:hAnsi="Verdana"/>
          <w:sz w:val="22"/>
          <w:lang w:val="es-CO"/>
        </w:rPr>
        <w:t xml:space="preserve"> </w:t>
      </w:r>
      <w:r w:rsidR="00194E9F" w:rsidRPr="00283FF2">
        <w:rPr>
          <w:rFonts w:ascii="Verdana" w:hAnsi="Verdana"/>
          <w:sz w:val="22"/>
          <w:lang w:val="es-CO"/>
        </w:rPr>
        <w:t>e</w:t>
      </w:r>
      <w:r w:rsidR="006912B5" w:rsidRPr="00283FF2">
        <w:rPr>
          <w:rFonts w:ascii="Verdana" w:hAnsi="Verdana"/>
          <w:sz w:val="22"/>
          <w:lang w:val="es-CO"/>
        </w:rPr>
        <w:t xml:space="preserve">l factor de sostenibilidad previsto en el numeral </w:t>
      </w:r>
      <w:r w:rsidR="00194E9F" w:rsidRPr="00283FF2">
        <w:rPr>
          <w:rFonts w:ascii="Verdana" w:hAnsi="Verdana"/>
          <w:sz w:val="22"/>
          <w:lang w:val="es-CO"/>
        </w:rPr>
        <w:t>4.</w:t>
      </w:r>
      <w:r w:rsidR="001A34B9" w:rsidRPr="00283FF2">
        <w:rPr>
          <w:rFonts w:ascii="Verdana" w:hAnsi="Verdana"/>
          <w:sz w:val="22"/>
          <w:lang w:val="es-CO"/>
        </w:rPr>
        <w:t>3</w:t>
      </w:r>
    </w:p>
    <w:p w14:paraId="17EB067A" w14:textId="6696BF46" w:rsidR="008F2B13" w:rsidRPr="00283FF2" w:rsidRDefault="008F2B13" w:rsidP="00F95698">
      <w:pPr>
        <w:pStyle w:val="ListParagraph"/>
        <w:numPr>
          <w:ilvl w:val="0"/>
          <w:numId w:val="33"/>
        </w:numPr>
        <w:rPr>
          <w:rFonts w:ascii="Verdana" w:hAnsi="Verdana"/>
          <w:sz w:val="22"/>
          <w:lang w:val="es-CO"/>
        </w:rPr>
      </w:pPr>
      <w:r w:rsidRPr="00283FF2">
        <w:rPr>
          <w:rFonts w:ascii="Verdana" w:hAnsi="Verdana"/>
          <w:sz w:val="22"/>
          <w:lang w:val="es-CO"/>
        </w:rPr>
        <w:t xml:space="preserve">Los demás que puedan exigirse en el </w:t>
      </w:r>
      <w:r w:rsidR="05C19CF8" w:rsidRPr="00283FF2">
        <w:rPr>
          <w:rFonts w:ascii="Verdana" w:hAnsi="Verdana"/>
          <w:sz w:val="22"/>
          <w:lang w:val="es-CO"/>
        </w:rPr>
        <w:t>P</w:t>
      </w:r>
      <w:r w:rsidRPr="00283FF2">
        <w:rPr>
          <w:rFonts w:ascii="Verdana" w:hAnsi="Verdana"/>
          <w:sz w:val="22"/>
          <w:lang w:val="es-CO"/>
        </w:rPr>
        <w:t xml:space="preserve">liego de </w:t>
      </w:r>
      <w:r w:rsidR="00505B63" w:rsidRPr="00283FF2">
        <w:rPr>
          <w:rFonts w:ascii="Verdana" w:hAnsi="Verdana"/>
          <w:sz w:val="22"/>
          <w:lang w:val="es-CO"/>
        </w:rPr>
        <w:t>C</w:t>
      </w:r>
      <w:r w:rsidRPr="00283FF2">
        <w:rPr>
          <w:rFonts w:ascii="Verdana" w:hAnsi="Verdana"/>
          <w:sz w:val="22"/>
          <w:lang w:val="es-CO"/>
        </w:rPr>
        <w:t>ondiciones.</w:t>
      </w:r>
    </w:p>
    <w:p w14:paraId="2E644440" w14:textId="77777777" w:rsidR="008F2B13" w:rsidRPr="00283FF2" w:rsidRDefault="008F2B13" w:rsidP="008F2B13">
      <w:pPr>
        <w:rPr>
          <w:rFonts w:ascii="Verdana" w:hAnsi="Verdana"/>
          <w:sz w:val="22"/>
          <w:lang w:val="es-CO"/>
        </w:rPr>
      </w:pPr>
    </w:p>
    <w:p w14:paraId="579B1222" w14:textId="41989FB8" w:rsidR="008F2B13" w:rsidRPr="00283FF2" w:rsidRDefault="008F2B13" w:rsidP="002A3F8A">
      <w:pPr>
        <w:rPr>
          <w:rFonts w:ascii="Verdana" w:hAnsi="Verdana"/>
          <w:sz w:val="22"/>
          <w:lang w:val="es-CO"/>
        </w:rPr>
      </w:pPr>
      <w:r w:rsidRPr="00283FF2">
        <w:rPr>
          <w:rFonts w:ascii="Verdana" w:hAnsi="Verdana"/>
          <w:sz w:val="22"/>
          <w:lang w:val="es-CO"/>
        </w:rPr>
        <w:t xml:space="preserve">El supervisor revisará los documentos presentados por el </w:t>
      </w:r>
      <w:r w:rsidR="001A34B9" w:rsidRPr="00283FF2">
        <w:rPr>
          <w:rFonts w:ascii="Verdana" w:hAnsi="Verdana"/>
          <w:sz w:val="22"/>
          <w:lang w:val="es-CO"/>
        </w:rPr>
        <w:t>C</w:t>
      </w:r>
      <w:r w:rsidR="00C436FE" w:rsidRPr="00283FF2">
        <w:rPr>
          <w:rFonts w:ascii="Verdana" w:hAnsi="Verdana"/>
          <w:sz w:val="22"/>
          <w:lang w:val="es-CO"/>
        </w:rPr>
        <w:t>onsultor</w:t>
      </w:r>
      <w:r w:rsidRPr="00283FF2">
        <w:rPr>
          <w:rFonts w:ascii="Verdana" w:hAnsi="Verdana"/>
          <w:sz w:val="22"/>
          <w:lang w:val="es-CO"/>
        </w:rPr>
        <w:t xml:space="preserve"> en un término no mayor a </w:t>
      </w:r>
      <w:r w:rsidRPr="00283FF2">
        <w:rPr>
          <w:rFonts w:ascii="Verdana" w:hAnsi="Verdana"/>
          <w:sz w:val="22"/>
          <w:highlight w:val="lightGray"/>
          <w:lang w:val="es-CO"/>
        </w:rPr>
        <w:t>[incluir]</w:t>
      </w:r>
      <w:r w:rsidRPr="00283FF2">
        <w:rPr>
          <w:rFonts w:ascii="Verdana" w:hAnsi="Verdana"/>
          <w:sz w:val="22"/>
          <w:lang w:val="es-CO"/>
        </w:rPr>
        <w:t xml:space="preserve"> días calendario. En caso de existir algún requerimiento por escrito por parte del supervisor, el </w:t>
      </w:r>
      <w:r w:rsidR="008603E0" w:rsidRPr="00283FF2">
        <w:rPr>
          <w:rFonts w:ascii="Verdana" w:hAnsi="Verdana"/>
          <w:sz w:val="22"/>
          <w:lang w:val="es-CO"/>
        </w:rPr>
        <w:t>C</w:t>
      </w:r>
      <w:r w:rsidR="00C436FE" w:rsidRPr="00283FF2">
        <w:rPr>
          <w:rFonts w:ascii="Verdana" w:hAnsi="Verdana"/>
          <w:sz w:val="22"/>
          <w:lang w:val="es-CO"/>
        </w:rPr>
        <w:t>onsultor</w:t>
      </w:r>
      <w:r w:rsidRPr="00283FF2">
        <w:rPr>
          <w:rFonts w:ascii="Verdana" w:hAnsi="Verdana"/>
          <w:sz w:val="22"/>
          <w:lang w:val="es-CO"/>
        </w:rPr>
        <w:t xml:space="preserve"> debe atenderlo en un término no mayor a </w:t>
      </w:r>
      <w:r w:rsidRPr="00283FF2">
        <w:rPr>
          <w:rFonts w:ascii="Verdana" w:hAnsi="Verdana"/>
          <w:sz w:val="22"/>
          <w:highlight w:val="lightGray"/>
          <w:lang w:val="es-CO"/>
        </w:rPr>
        <w:t>[incluir]</w:t>
      </w:r>
      <w:r w:rsidRPr="00283FF2">
        <w:rPr>
          <w:rFonts w:ascii="Verdana" w:hAnsi="Verdana"/>
          <w:sz w:val="22"/>
          <w:lang w:val="es-CO"/>
        </w:rPr>
        <w:t xml:space="preserve"> días hábiles, so pena de incurrir en causal de incumplimiento del </w:t>
      </w:r>
      <w:r w:rsidR="3E6F6F2E" w:rsidRPr="00283FF2">
        <w:rPr>
          <w:rFonts w:ascii="Verdana" w:hAnsi="Verdana"/>
          <w:sz w:val="22"/>
          <w:lang w:val="es-CO"/>
        </w:rPr>
        <w:t>C</w:t>
      </w:r>
      <w:r w:rsidRPr="00283FF2">
        <w:rPr>
          <w:rFonts w:ascii="Verdana" w:hAnsi="Verdana"/>
          <w:sz w:val="22"/>
          <w:lang w:val="es-CO"/>
        </w:rPr>
        <w:t xml:space="preserve">ontrato. </w:t>
      </w:r>
    </w:p>
    <w:p w14:paraId="731375BE" w14:textId="77777777" w:rsidR="008F2B13" w:rsidRPr="00283FF2" w:rsidRDefault="008F2B13" w:rsidP="008F2B13">
      <w:pPr>
        <w:rPr>
          <w:rFonts w:ascii="Verdana" w:hAnsi="Verdana"/>
          <w:sz w:val="22"/>
          <w:lang w:val="es-CO"/>
        </w:rPr>
      </w:pPr>
    </w:p>
    <w:p w14:paraId="32DFCCEC" w14:textId="019DF97D" w:rsidR="0056054D" w:rsidRPr="00283FF2" w:rsidRDefault="008F2B13" w:rsidP="008F2B13">
      <w:pPr>
        <w:rPr>
          <w:rFonts w:ascii="Verdana" w:hAnsi="Verdana"/>
          <w:sz w:val="22"/>
          <w:lang w:val="es-CO"/>
        </w:rPr>
      </w:pPr>
      <w:r w:rsidRPr="00283FF2">
        <w:rPr>
          <w:rFonts w:ascii="Verdana" w:hAnsi="Verdana"/>
          <w:sz w:val="22"/>
          <w:lang w:val="es-CO"/>
        </w:rPr>
        <w:t xml:space="preserve">Una vez se cumpla con lo exigido en el </w:t>
      </w:r>
      <w:r w:rsidR="40D8A31B" w:rsidRPr="00283FF2">
        <w:rPr>
          <w:rFonts w:ascii="Verdana" w:hAnsi="Verdana"/>
          <w:sz w:val="22"/>
          <w:lang w:val="es-CO"/>
        </w:rPr>
        <w:t>P</w:t>
      </w:r>
      <w:r w:rsidRPr="00283FF2">
        <w:rPr>
          <w:rFonts w:ascii="Verdana" w:hAnsi="Verdana"/>
          <w:sz w:val="22"/>
          <w:lang w:val="es-CO"/>
        </w:rPr>
        <w:t xml:space="preserve">liego de </w:t>
      </w:r>
      <w:r w:rsidR="3378C9BD" w:rsidRPr="00283FF2">
        <w:rPr>
          <w:rFonts w:ascii="Verdana" w:hAnsi="Verdana"/>
          <w:sz w:val="22"/>
          <w:lang w:val="es-CO"/>
        </w:rPr>
        <w:t>C</w:t>
      </w:r>
      <w:r w:rsidRPr="00283FF2">
        <w:rPr>
          <w:rFonts w:ascii="Verdana" w:hAnsi="Verdana"/>
          <w:sz w:val="22"/>
          <w:lang w:val="es-CO"/>
        </w:rPr>
        <w:t xml:space="preserve">ondiciones, el supervisor emitirá su concepto favorable mediante comunicación dirigida al </w:t>
      </w:r>
      <w:r w:rsidR="008603E0" w:rsidRPr="00283FF2">
        <w:rPr>
          <w:rFonts w:ascii="Verdana" w:hAnsi="Verdana"/>
          <w:sz w:val="22"/>
          <w:lang w:val="es-CO"/>
        </w:rPr>
        <w:t>C</w:t>
      </w:r>
      <w:r w:rsidR="00C436FE" w:rsidRPr="00283FF2">
        <w:rPr>
          <w:rFonts w:ascii="Verdana" w:hAnsi="Verdana"/>
          <w:sz w:val="22"/>
          <w:lang w:val="es-CO"/>
        </w:rPr>
        <w:t>onsultor</w:t>
      </w:r>
      <w:r w:rsidRPr="00283FF2">
        <w:rPr>
          <w:rFonts w:ascii="Verdana" w:hAnsi="Verdana"/>
          <w:sz w:val="22"/>
          <w:lang w:val="es-CO"/>
        </w:rPr>
        <w:t xml:space="preserve">, con copia a la </w:t>
      </w:r>
      <w:r w:rsidR="1456789D" w:rsidRPr="00283FF2">
        <w:rPr>
          <w:rFonts w:ascii="Verdana" w:hAnsi="Verdana"/>
          <w:sz w:val="22"/>
          <w:lang w:val="es-CO"/>
        </w:rPr>
        <w:t>E</w:t>
      </w:r>
      <w:r w:rsidRPr="00283FF2">
        <w:rPr>
          <w:rFonts w:ascii="Verdana" w:hAnsi="Verdana"/>
          <w:sz w:val="22"/>
          <w:lang w:val="es-CO"/>
        </w:rPr>
        <w:t>ntidad.</w:t>
      </w:r>
    </w:p>
    <w:p w14:paraId="5083511C" w14:textId="58CB77A9" w:rsidR="008F2B13" w:rsidRPr="00283FF2" w:rsidRDefault="008F2B13" w:rsidP="008F2B13">
      <w:pPr>
        <w:rPr>
          <w:rFonts w:ascii="Verdana" w:hAnsi="Verdana"/>
          <w:sz w:val="22"/>
          <w:lang w:val="es-CO"/>
        </w:rPr>
      </w:pPr>
    </w:p>
    <w:p w14:paraId="10BA7C18" w14:textId="34FC9AAE" w:rsidR="008F2B13" w:rsidRPr="00283FF2" w:rsidRDefault="00C72695" w:rsidP="00F61185">
      <w:pPr>
        <w:pStyle w:val="Heading2"/>
        <w:numPr>
          <w:ilvl w:val="1"/>
          <w:numId w:val="45"/>
        </w:numPr>
        <w:rPr>
          <w:rFonts w:ascii="Verdana" w:hAnsi="Verdana"/>
          <w:sz w:val="22"/>
          <w:szCs w:val="22"/>
        </w:rPr>
      </w:pPr>
      <w:bookmarkStart w:id="819" w:name="_Toc216429156"/>
      <w:r w:rsidRPr="00283FF2">
        <w:rPr>
          <w:rFonts w:ascii="Verdana" w:hAnsi="Verdana"/>
          <w:sz w:val="22"/>
          <w:szCs w:val="22"/>
        </w:rPr>
        <w:t>ANTICIPO O PAGO ANTICIPADO</w:t>
      </w:r>
      <w:bookmarkEnd w:id="819"/>
    </w:p>
    <w:p w14:paraId="1805BE05" w14:textId="2F577D31" w:rsidR="00C72695" w:rsidRPr="00283FF2" w:rsidRDefault="00C72695" w:rsidP="00C72695">
      <w:pPr>
        <w:rPr>
          <w:rFonts w:ascii="Verdana" w:hAnsi="Verdana"/>
          <w:sz w:val="22"/>
          <w:lang w:val="es-CO"/>
        </w:rPr>
      </w:pPr>
    </w:p>
    <w:p w14:paraId="2B5251C6" w14:textId="703B072A" w:rsidR="4D485402" w:rsidRPr="00283FF2" w:rsidRDefault="4D485402" w:rsidP="1A1C0756">
      <w:pPr>
        <w:rPr>
          <w:rFonts w:ascii="Verdana" w:eastAsia="Arial" w:hAnsi="Verdana" w:cs="Arial"/>
          <w:sz w:val="22"/>
          <w:lang w:val="es-CO"/>
        </w:rPr>
      </w:pPr>
      <w:r w:rsidRPr="00283FF2">
        <w:rPr>
          <w:rFonts w:ascii="Verdana" w:eastAsia="Arial" w:hAnsi="Verdana" w:cs="Arial"/>
          <w:color w:val="000000" w:themeColor="text1"/>
          <w:sz w:val="22"/>
          <w:highlight w:val="lightGray"/>
          <w:lang w:val="es-MX"/>
        </w:rPr>
        <w:t>[La Entidad, en su análisis de sector y/o estudios previos, deberá indicar las razones técnicas, financieras, legal y/o de cualquier otro tipo, que justifiquen la entrega o no de anticipo o pago anticipado, y el respectivo porcentaje en el caso que aplique]</w:t>
      </w:r>
    </w:p>
    <w:p w14:paraId="47073AAF" w14:textId="26612A5A" w:rsidR="1A1C0756" w:rsidRPr="00283FF2" w:rsidRDefault="1A1C0756" w:rsidP="1A1C0756">
      <w:pPr>
        <w:rPr>
          <w:rFonts w:ascii="Verdana" w:hAnsi="Verdana"/>
          <w:sz w:val="22"/>
          <w:highlight w:val="lightGray"/>
          <w:lang w:val="es-CO"/>
        </w:rPr>
      </w:pPr>
    </w:p>
    <w:p w14:paraId="5CFF9E4A" w14:textId="238ECD8C" w:rsidR="002D0493" w:rsidRPr="00283FF2" w:rsidRDefault="002D0493" w:rsidP="002D0493">
      <w:pPr>
        <w:rPr>
          <w:rFonts w:ascii="Verdana" w:hAnsi="Verdana"/>
          <w:sz w:val="22"/>
          <w:lang w:val="es-CO"/>
        </w:rPr>
      </w:pPr>
      <w:r w:rsidRPr="00283FF2">
        <w:rPr>
          <w:rFonts w:ascii="Verdana" w:hAnsi="Verdana"/>
          <w:sz w:val="22"/>
          <w:highlight w:val="lightGray"/>
          <w:lang w:val="es-CO"/>
        </w:rPr>
        <w:t xml:space="preserve">[La </w:t>
      </w:r>
      <w:r w:rsidR="580B09C6" w:rsidRPr="00283FF2">
        <w:rPr>
          <w:rFonts w:ascii="Verdana" w:hAnsi="Verdana"/>
          <w:sz w:val="22"/>
          <w:highlight w:val="lightGray"/>
          <w:lang w:val="es-CO"/>
        </w:rPr>
        <w:t>E</w:t>
      </w:r>
      <w:r w:rsidRPr="00283FF2">
        <w:rPr>
          <w:rFonts w:ascii="Verdana" w:hAnsi="Verdana"/>
          <w:sz w:val="22"/>
          <w:highlight w:val="lightGray"/>
          <w:lang w:val="es-CO"/>
        </w:rPr>
        <w:t xml:space="preserve">ntidad deberá incluir el siguiente párrafo cuando decida entregar </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nticipado en el </w:t>
      </w:r>
      <w:r w:rsidR="01BCDDD1"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5BC1867B" w:rsidRPr="00283FF2">
        <w:rPr>
          <w:rFonts w:ascii="Verdana" w:hAnsi="Verdana"/>
          <w:sz w:val="22"/>
          <w:highlight w:val="lightGray"/>
          <w:lang w:val="es-CO"/>
        </w:rPr>
        <w:t>C</w:t>
      </w:r>
      <w:r w:rsidRPr="00283FF2">
        <w:rPr>
          <w:rFonts w:ascii="Verdana" w:hAnsi="Verdana"/>
          <w:sz w:val="22"/>
          <w:highlight w:val="lightGray"/>
          <w:lang w:val="es-CO"/>
        </w:rPr>
        <w:t>ontratación]</w:t>
      </w:r>
    </w:p>
    <w:p w14:paraId="55685406" w14:textId="77777777" w:rsidR="002D0493" w:rsidRPr="00283FF2" w:rsidRDefault="002D0493" w:rsidP="002D0493">
      <w:pPr>
        <w:rPr>
          <w:rFonts w:ascii="Verdana" w:hAnsi="Verdana"/>
          <w:sz w:val="22"/>
          <w:lang w:val="es-CO"/>
        </w:rPr>
      </w:pPr>
    </w:p>
    <w:p w14:paraId="1E6C4D89" w14:textId="429ED489" w:rsidR="002D0493" w:rsidRPr="00283FF2" w:rsidRDefault="002D0493" w:rsidP="002D0493">
      <w:pPr>
        <w:rPr>
          <w:rFonts w:ascii="Verdana" w:hAnsi="Verdana"/>
          <w:sz w:val="22"/>
          <w:lang w:val="es-CO"/>
        </w:rPr>
      </w:pPr>
      <w:r w:rsidRPr="00283FF2">
        <w:rPr>
          <w:rFonts w:ascii="Verdana" w:hAnsi="Verdana"/>
          <w:sz w:val="22"/>
          <w:lang w:val="es-CO"/>
        </w:rPr>
        <w:t xml:space="preserve">En el presente </w:t>
      </w:r>
      <w:r w:rsidR="1B132807" w:rsidRPr="00283FF2">
        <w:rPr>
          <w:rFonts w:ascii="Verdana" w:hAnsi="Verdana"/>
          <w:sz w:val="22"/>
          <w:lang w:val="es-CO"/>
        </w:rPr>
        <w:t>P</w:t>
      </w:r>
      <w:r w:rsidRPr="00283FF2">
        <w:rPr>
          <w:rFonts w:ascii="Verdana" w:hAnsi="Verdana"/>
          <w:sz w:val="22"/>
          <w:lang w:val="es-CO"/>
        </w:rPr>
        <w:t xml:space="preserve">roceso de </w:t>
      </w:r>
      <w:r w:rsidR="42F5F3EE" w:rsidRPr="00283FF2">
        <w:rPr>
          <w:rFonts w:ascii="Verdana" w:hAnsi="Verdana"/>
          <w:sz w:val="22"/>
          <w:lang w:val="es-CO"/>
        </w:rPr>
        <w:t>C</w:t>
      </w:r>
      <w:r w:rsidRPr="00283FF2">
        <w:rPr>
          <w:rFonts w:ascii="Verdana" w:hAnsi="Verdana"/>
          <w:sz w:val="22"/>
          <w:lang w:val="es-CO"/>
        </w:rPr>
        <w:t>ontratación</w:t>
      </w:r>
      <w:r w:rsidR="7DC36187" w:rsidRPr="00283FF2">
        <w:rPr>
          <w:rFonts w:ascii="Verdana" w:hAnsi="Verdana"/>
          <w:sz w:val="22"/>
          <w:lang w:val="es-CO"/>
        </w:rPr>
        <w:t>,</w:t>
      </w:r>
      <w:r w:rsidRPr="00283FF2">
        <w:rPr>
          <w:rFonts w:ascii="Verdana" w:hAnsi="Verdana"/>
          <w:sz w:val="22"/>
          <w:lang w:val="es-CO"/>
        </w:rPr>
        <w:t xml:space="preserve"> la </w:t>
      </w:r>
      <w:r w:rsidR="01418753" w:rsidRPr="00283FF2">
        <w:rPr>
          <w:rFonts w:ascii="Verdana" w:hAnsi="Verdana"/>
          <w:sz w:val="22"/>
          <w:lang w:val="es-CO"/>
        </w:rPr>
        <w:t>E</w:t>
      </w:r>
      <w:r w:rsidRPr="00283FF2">
        <w:rPr>
          <w:rFonts w:ascii="Verdana" w:hAnsi="Verdana"/>
          <w:sz w:val="22"/>
          <w:lang w:val="es-CO"/>
        </w:rPr>
        <w:t xml:space="preserve">ntidad entregará al </w:t>
      </w:r>
      <w:r w:rsidR="00D64BD2" w:rsidRPr="00283FF2">
        <w:rPr>
          <w:rFonts w:ascii="Verdana" w:hAnsi="Verdana"/>
          <w:sz w:val="22"/>
          <w:lang w:val="es-CO"/>
        </w:rPr>
        <w:t>C</w:t>
      </w:r>
      <w:r w:rsidR="00E162DB" w:rsidRPr="00283FF2">
        <w:rPr>
          <w:rFonts w:ascii="Verdana" w:hAnsi="Verdana"/>
          <w:sz w:val="22"/>
          <w:lang w:val="es-CO"/>
        </w:rPr>
        <w:t>onsultor</w:t>
      </w:r>
      <w:r w:rsidRPr="00283FF2">
        <w:rPr>
          <w:rFonts w:ascii="Verdana" w:hAnsi="Verdana"/>
          <w:sz w:val="22"/>
          <w:lang w:val="es-CO"/>
        </w:rPr>
        <w:t xml:space="preserve"> a título de </w:t>
      </w:r>
      <w:r w:rsidRPr="00283FF2">
        <w:rPr>
          <w:rFonts w:ascii="Verdana" w:hAnsi="Verdana"/>
          <w:sz w:val="22"/>
          <w:highlight w:val="lightGray"/>
          <w:lang w:val="es-CO"/>
        </w:rPr>
        <w:t>[</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nticipado]</w:t>
      </w:r>
      <w:r w:rsidRPr="00283FF2">
        <w:rPr>
          <w:rFonts w:ascii="Verdana" w:hAnsi="Verdana"/>
          <w:sz w:val="22"/>
          <w:lang w:val="es-CO"/>
        </w:rPr>
        <w:t xml:space="preserve"> un valor equivalente al </w:t>
      </w:r>
      <w:r w:rsidRPr="00283FF2">
        <w:rPr>
          <w:rFonts w:ascii="Verdana" w:hAnsi="Verdana"/>
          <w:sz w:val="22"/>
          <w:highlight w:val="lightGray"/>
          <w:lang w:val="es-CO"/>
        </w:rPr>
        <w:t>[XX</w:t>
      </w:r>
      <w:r w:rsidR="00D442D2" w:rsidRPr="00283FF2">
        <w:rPr>
          <w:rFonts w:ascii="Verdana" w:hAnsi="Verdana"/>
          <w:sz w:val="22"/>
          <w:highlight w:val="lightGray"/>
          <w:lang w:val="es-CO"/>
        </w:rPr>
        <w:t xml:space="preserve"> </w:t>
      </w:r>
      <w:r w:rsidRPr="00283FF2">
        <w:rPr>
          <w:rFonts w:ascii="Verdana" w:hAnsi="Verdana"/>
          <w:sz w:val="22"/>
          <w:highlight w:val="lightGray"/>
          <w:lang w:val="es-CO"/>
        </w:rPr>
        <w:t>%]</w:t>
      </w:r>
      <w:r w:rsidRPr="00283FF2">
        <w:rPr>
          <w:rFonts w:ascii="Verdana" w:hAnsi="Verdana"/>
          <w:sz w:val="22"/>
          <w:lang w:val="es-CO"/>
        </w:rPr>
        <w:t xml:space="preserve"> del valor básico del </w:t>
      </w:r>
      <w:r w:rsidR="3D559504" w:rsidRPr="00283FF2">
        <w:rPr>
          <w:rFonts w:ascii="Verdana" w:hAnsi="Verdana"/>
          <w:sz w:val="22"/>
          <w:lang w:val="es-CO"/>
        </w:rPr>
        <w:t>C</w:t>
      </w:r>
      <w:r w:rsidRPr="00283FF2">
        <w:rPr>
          <w:rFonts w:ascii="Verdana" w:hAnsi="Verdana"/>
          <w:sz w:val="22"/>
          <w:lang w:val="es-CO"/>
        </w:rPr>
        <w:t xml:space="preserve">ontrato. El </w:t>
      </w:r>
      <w:r w:rsidRPr="00283FF2">
        <w:rPr>
          <w:rFonts w:ascii="Verdana" w:hAnsi="Verdana"/>
          <w:sz w:val="22"/>
          <w:highlight w:val="lightGray"/>
          <w:lang w:val="es-CO"/>
        </w:rPr>
        <w:t>[</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nticipado]</w:t>
      </w:r>
      <w:r w:rsidRPr="00283FF2">
        <w:rPr>
          <w:rFonts w:ascii="Verdana" w:hAnsi="Verdana"/>
          <w:sz w:val="22"/>
          <w:lang w:val="es-CO"/>
        </w:rPr>
        <w:t xml:space="preserve"> se regirá por las condiciones señaladas en el </w:t>
      </w:r>
      <w:r w:rsidR="000B1B73" w:rsidRPr="00283FF2">
        <w:rPr>
          <w:rFonts w:ascii="Verdana" w:hAnsi="Verdana"/>
          <w:sz w:val="22"/>
          <w:lang w:val="es-CO"/>
        </w:rPr>
        <w:t>“</w:t>
      </w:r>
      <w:r w:rsidRPr="00283FF2">
        <w:rPr>
          <w:rFonts w:ascii="Verdana" w:hAnsi="Verdana"/>
          <w:sz w:val="22"/>
          <w:lang w:val="es-CO"/>
        </w:rPr>
        <w:t>Anexo 5 – Minuta del Contrato</w:t>
      </w:r>
      <w:r w:rsidR="000B1B73" w:rsidRPr="00283FF2">
        <w:rPr>
          <w:rFonts w:ascii="Verdana" w:hAnsi="Verdana"/>
          <w:sz w:val="22"/>
          <w:lang w:val="es-CO"/>
        </w:rPr>
        <w:t>”</w:t>
      </w:r>
      <w:r w:rsidRPr="00283FF2">
        <w:rPr>
          <w:rFonts w:ascii="Verdana" w:hAnsi="Verdana"/>
          <w:sz w:val="22"/>
          <w:lang w:val="es-CO"/>
        </w:rPr>
        <w:t xml:space="preserve">. </w:t>
      </w:r>
    </w:p>
    <w:p w14:paraId="3BE75510" w14:textId="77777777" w:rsidR="002D0493" w:rsidRPr="00283FF2" w:rsidRDefault="002D0493" w:rsidP="002D0493">
      <w:pPr>
        <w:rPr>
          <w:rFonts w:ascii="Verdana" w:hAnsi="Verdana"/>
          <w:sz w:val="22"/>
          <w:lang w:val="es-CO"/>
        </w:rPr>
      </w:pPr>
    </w:p>
    <w:p w14:paraId="34B72DEA" w14:textId="624C53C6" w:rsidR="002D0493" w:rsidRPr="00283FF2" w:rsidRDefault="002D0493" w:rsidP="002D0493">
      <w:pPr>
        <w:rPr>
          <w:rFonts w:ascii="Verdana" w:hAnsi="Verdana"/>
          <w:sz w:val="22"/>
          <w:lang w:val="es-CO"/>
        </w:rPr>
      </w:pPr>
      <w:r w:rsidRPr="00283FF2">
        <w:rPr>
          <w:rFonts w:ascii="Verdana" w:hAnsi="Verdana"/>
          <w:sz w:val="22"/>
          <w:highlight w:val="lightGray"/>
          <w:lang w:val="es-CO"/>
        </w:rPr>
        <w:t xml:space="preserve">[La </w:t>
      </w:r>
      <w:r w:rsidR="314600EA" w:rsidRPr="00283FF2">
        <w:rPr>
          <w:rFonts w:ascii="Verdana" w:hAnsi="Verdana"/>
          <w:sz w:val="22"/>
          <w:highlight w:val="lightGray"/>
          <w:lang w:val="es-CO"/>
        </w:rPr>
        <w:t>E</w:t>
      </w:r>
      <w:r w:rsidRPr="00283FF2">
        <w:rPr>
          <w:rFonts w:ascii="Verdana" w:hAnsi="Verdana"/>
          <w:sz w:val="22"/>
          <w:highlight w:val="lightGray"/>
          <w:lang w:val="es-CO"/>
        </w:rPr>
        <w:t xml:space="preserve">ntidad deberá incluir el siguiente párrafo cuando decida no entregar </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nticipado en el </w:t>
      </w:r>
      <w:r w:rsidR="13FFD549"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589F9C74" w:rsidRPr="00283FF2">
        <w:rPr>
          <w:rFonts w:ascii="Verdana" w:hAnsi="Verdana"/>
          <w:sz w:val="22"/>
          <w:highlight w:val="lightGray"/>
          <w:lang w:val="es-CO"/>
        </w:rPr>
        <w:t>C</w:t>
      </w:r>
      <w:r w:rsidRPr="00283FF2">
        <w:rPr>
          <w:rFonts w:ascii="Verdana" w:hAnsi="Verdana"/>
          <w:sz w:val="22"/>
          <w:highlight w:val="lightGray"/>
          <w:lang w:val="es-CO"/>
        </w:rPr>
        <w:t>ontratación]</w:t>
      </w:r>
    </w:p>
    <w:p w14:paraId="74ABCAE6" w14:textId="77777777" w:rsidR="002D0493" w:rsidRPr="00283FF2" w:rsidRDefault="002D0493" w:rsidP="002D0493">
      <w:pPr>
        <w:rPr>
          <w:rFonts w:ascii="Verdana" w:hAnsi="Verdana"/>
          <w:sz w:val="22"/>
          <w:lang w:val="es-CO"/>
        </w:rPr>
      </w:pPr>
    </w:p>
    <w:p w14:paraId="2AA2E9FC" w14:textId="40C20E61" w:rsidR="002D0493" w:rsidRPr="00283FF2" w:rsidRDefault="002D0493" w:rsidP="002A3F8A">
      <w:pPr>
        <w:rPr>
          <w:rFonts w:ascii="Verdana" w:hAnsi="Verdana"/>
          <w:sz w:val="22"/>
          <w:highlight w:val="lightGray"/>
          <w:lang w:val="es-CO"/>
        </w:rPr>
      </w:pPr>
      <w:r w:rsidRPr="00283FF2">
        <w:rPr>
          <w:rFonts w:ascii="Verdana" w:hAnsi="Verdana"/>
          <w:sz w:val="22"/>
          <w:highlight w:val="lightGray"/>
          <w:lang w:val="es-CO"/>
        </w:rPr>
        <w:t xml:space="preserve">[Incluir el siguiente párrafo cuando la </w:t>
      </w:r>
      <w:r w:rsidR="43C3E48A" w:rsidRPr="00283FF2">
        <w:rPr>
          <w:rFonts w:ascii="Verdana" w:hAnsi="Verdana"/>
          <w:sz w:val="22"/>
          <w:highlight w:val="lightGray"/>
          <w:lang w:val="es-CO"/>
        </w:rPr>
        <w:t>E</w:t>
      </w:r>
      <w:r w:rsidRPr="00283FF2">
        <w:rPr>
          <w:rFonts w:ascii="Verdana" w:hAnsi="Verdana"/>
          <w:sz w:val="22"/>
          <w:highlight w:val="lightGray"/>
          <w:lang w:val="es-CO"/>
        </w:rPr>
        <w:t xml:space="preserve">ntidad no decida entregar </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nticipado]</w:t>
      </w:r>
      <w:r w:rsidRPr="00283FF2">
        <w:rPr>
          <w:rFonts w:ascii="Verdana" w:hAnsi="Verdana"/>
          <w:sz w:val="22"/>
          <w:lang w:val="es-CO"/>
        </w:rPr>
        <w:t xml:space="preserve"> En el presente </w:t>
      </w:r>
      <w:r w:rsidR="39A61B5E" w:rsidRPr="00283FF2">
        <w:rPr>
          <w:rFonts w:ascii="Verdana" w:hAnsi="Verdana"/>
          <w:sz w:val="22"/>
          <w:lang w:val="es-CO"/>
        </w:rPr>
        <w:t>P</w:t>
      </w:r>
      <w:r w:rsidRPr="00283FF2">
        <w:rPr>
          <w:rFonts w:ascii="Verdana" w:hAnsi="Verdana"/>
          <w:sz w:val="22"/>
          <w:lang w:val="es-CO"/>
        </w:rPr>
        <w:t xml:space="preserve">roceso de </w:t>
      </w:r>
      <w:r w:rsidR="348FE719" w:rsidRPr="00283FF2">
        <w:rPr>
          <w:rFonts w:ascii="Verdana" w:hAnsi="Verdana"/>
          <w:sz w:val="22"/>
          <w:lang w:val="es-CO"/>
        </w:rPr>
        <w:t>C</w:t>
      </w:r>
      <w:r w:rsidRPr="00283FF2">
        <w:rPr>
          <w:rFonts w:ascii="Verdana" w:hAnsi="Verdana"/>
          <w:sz w:val="22"/>
          <w:lang w:val="es-CO"/>
        </w:rPr>
        <w:t xml:space="preserve">ontratación la </w:t>
      </w:r>
      <w:r w:rsidR="0904D720" w:rsidRPr="00283FF2">
        <w:rPr>
          <w:rFonts w:ascii="Verdana" w:hAnsi="Verdana"/>
          <w:sz w:val="22"/>
          <w:lang w:val="es-CO"/>
        </w:rPr>
        <w:t>E</w:t>
      </w:r>
      <w:r w:rsidRPr="00283FF2">
        <w:rPr>
          <w:rFonts w:ascii="Verdana" w:hAnsi="Verdana"/>
          <w:sz w:val="22"/>
          <w:lang w:val="es-CO"/>
        </w:rPr>
        <w:t xml:space="preserve">ntidad no entregará al </w:t>
      </w:r>
      <w:r w:rsidR="00783306" w:rsidRPr="00283FF2">
        <w:rPr>
          <w:rFonts w:ascii="Verdana" w:hAnsi="Verdana"/>
          <w:sz w:val="22"/>
          <w:lang w:val="es-CO"/>
        </w:rPr>
        <w:t>C</w:t>
      </w:r>
      <w:r w:rsidR="0094237A" w:rsidRPr="00283FF2">
        <w:rPr>
          <w:rFonts w:ascii="Verdana" w:hAnsi="Verdana"/>
          <w:sz w:val="22"/>
          <w:lang w:val="es-CO"/>
        </w:rPr>
        <w:t>onsultor</w:t>
      </w:r>
      <w:r w:rsidRPr="00283FF2">
        <w:rPr>
          <w:rFonts w:ascii="Verdana" w:hAnsi="Verdana"/>
          <w:sz w:val="22"/>
          <w:lang w:val="es-CO"/>
        </w:rPr>
        <w:t xml:space="preserve"> </w:t>
      </w:r>
      <w:r w:rsidRPr="00283FF2">
        <w:rPr>
          <w:rFonts w:ascii="Verdana" w:hAnsi="Verdana"/>
          <w:sz w:val="22"/>
          <w:highlight w:val="lightGray"/>
          <w:lang w:val="es-CO"/>
        </w:rPr>
        <w:t>[</w:t>
      </w:r>
      <w:r w:rsidR="00783306" w:rsidRPr="00283FF2">
        <w:rPr>
          <w:rFonts w:ascii="Verdana" w:hAnsi="Verdana"/>
          <w:sz w:val="22"/>
          <w:highlight w:val="lightGray"/>
          <w:lang w:val="es-CO"/>
        </w:rPr>
        <w:t>A</w:t>
      </w:r>
      <w:r w:rsidRPr="00283FF2">
        <w:rPr>
          <w:rFonts w:ascii="Verdana" w:hAnsi="Verdana"/>
          <w:sz w:val="22"/>
          <w:highlight w:val="lightGray"/>
          <w:lang w:val="es-CO"/>
        </w:rPr>
        <w:t xml:space="preserve">nticipo o </w:t>
      </w:r>
      <w:r w:rsidR="00783306" w:rsidRPr="00283FF2">
        <w:rPr>
          <w:rFonts w:ascii="Verdana" w:hAnsi="Verdana"/>
          <w:sz w:val="22"/>
          <w:highlight w:val="lightGray"/>
          <w:lang w:val="es-CO"/>
        </w:rPr>
        <w:t>P</w:t>
      </w:r>
      <w:r w:rsidRPr="00283FF2">
        <w:rPr>
          <w:rFonts w:ascii="Verdana" w:hAnsi="Verdana"/>
          <w:sz w:val="22"/>
          <w:highlight w:val="lightGray"/>
          <w:lang w:val="es-CO"/>
        </w:rPr>
        <w:t xml:space="preserve">ago </w:t>
      </w:r>
      <w:r w:rsidR="00783306" w:rsidRPr="00283FF2">
        <w:rPr>
          <w:rFonts w:ascii="Verdana" w:hAnsi="Verdana"/>
          <w:sz w:val="22"/>
          <w:highlight w:val="lightGray"/>
          <w:lang w:val="es-CO"/>
        </w:rPr>
        <w:t>A</w:t>
      </w:r>
      <w:r w:rsidRPr="00283FF2">
        <w:rPr>
          <w:rFonts w:ascii="Verdana" w:hAnsi="Verdana"/>
          <w:sz w:val="22"/>
          <w:highlight w:val="lightGray"/>
          <w:lang w:val="es-CO"/>
        </w:rPr>
        <w:t>nticipado]</w:t>
      </w:r>
    </w:p>
    <w:p w14:paraId="2D63345B" w14:textId="77777777" w:rsidR="00C95F1F" w:rsidRPr="00283FF2" w:rsidRDefault="00C95F1F" w:rsidP="002D0493">
      <w:pPr>
        <w:rPr>
          <w:rFonts w:ascii="Verdana" w:hAnsi="Verdana"/>
          <w:sz w:val="22"/>
          <w:highlight w:val="lightGray"/>
          <w:lang w:val="es-CO"/>
        </w:rPr>
      </w:pPr>
    </w:p>
    <w:p w14:paraId="09B8A7C8" w14:textId="4B01483A" w:rsidR="002D0493" w:rsidRPr="00283FF2" w:rsidRDefault="002D0493" w:rsidP="002D0493">
      <w:pPr>
        <w:pStyle w:val="Heading1"/>
        <w:rPr>
          <w:rFonts w:ascii="Verdana" w:hAnsi="Verdana"/>
          <w:sz w:val="22"/>
          <w:szCs w:val="22"/>
        </w:rPr>
      </w:pPr>
      <w:bookmarkStart w:id="820" w:name="_Toc216429157"/>
      <w:r w:rsidRPr="00283FF2">
        <w:rPr>
          <w:rFonts w:ascii="Verdana" w:hAnsi="Verdana"/>
          <w:sz w:val="22"/>
          <w:szCs w:val="22"/>
        </w:rPr>
        <w:t>CONDICIONES DE ACREDITACIÓN DE LA EXPERIENCIA DEL PROPONENTE, Y LA EXPERIENCIA Y FORMACIÓN ACADÉMICA DEL EQUIPO DE TRABAJO Y EL PERSONAL CLAVE EVALUABLE</w:t>
      </w:r>
      <w:bookmarkEnd w:id="820"/>
    </w:p>
    <w:p w14:paraId="0B3CAAAC" w14:textId="316C348B" w:rsidR="002D0493" w:rsidRPr="00283FF2" w:rsidRDefault="002D0493" w:rsidP="002D0493">
      <w:pPr>
        <w:rPr>
          <w:rFonts w:ascii="Verdana" w:hAnsi="Verdana"/>
          <w:sz w:val="22"/>
          <w:lang w:val="es-CO"/>
        </w:rPr>
      </w:pPr>
    </w:p>
    <w:p w14:paraId="500F9B60" w14:textId="77777777" w:rsidR="002D0493" w:rsidRPr="00283FF2" w:rsidRDefault="002D0493" w:rsidP="00506E5F">
      <w:pPr>
        <w:pStyle w:val="ListParagraph"/>
        <w:keepNext/>
        <w:keepLines/>
        <w:ind w:left="360"/>
        <w:contextualSpacing w:val="0"/>
        <w:outlineLvl w:val="1"/>
        <w:rPr>
          <w:rFonts w:ascii="Verdana" w:eastAsiaTheme="majorEastAsia" w:hAnsi="Verdana" w:cstheme="majorBidi"/>
          <w:b/>
          <w:vanish/>
          <w:sz w:val="22"/>
          <w:lang w:val="es-CO"/>
        </w:rPr>
      </w:pPr>
      <w:bookmarkStart w:id="821" w:name="_Toc63090500"/>
      <w:bookmarkStart w:id="822" w:name="_Toc64969436"/>
      <w:bookmarkStart w:id="823" w:name="_Toc64988387"/>
      <w:bookmarkEnd w:id="821"/>
      <w:bookmarkEnd w:id="822"/>
      <w:bookmarkEnd w:id="823"/>
    </w:p>
    <w:p w14:paraId="1F288AD8" w14:textId="23D15A2D" w:rsidR="002D0493" w:rsidRPr="00283FF2" w:rsidRDefault="00267333">
      <w:pPr>
        <w:pStyle w:val="Heading2"/>
        <w:numPr>
          <w:ilvl w:val="1"/>
          <w:numId w:val="46"/>
        </w:numPr>
        <w:rPr>
          <w:rFonts w:ascii="Verdana" w:hAnsi="Verdana"/>
          <w:sz w:val="22"/>
          <w:szCs w:val="22"/>
        </w:rPr>
      </w:pPr>
      <w:r w:rsidRPr="00283FF2">
        <w:rPr>
          <w:rFonts w:ascii="Verdana" w:hAnsi="Verdana"/>
          <w:sz w:val="22"/>
          <w:szCs w:val="22"/>
        </w:rPr>
        <w:t xml:space="preserve"> </w:t>
      </w:r>
      <w:bookmarkStart w:id="824" w:name="_Toc216429158"/>
      <w:r w:rsidR="002D0493" w:rsidRPr="00283FF2">
        <w:rPr>
          <w:rFonts w:ascii="Verdana" w:hAnsi="Verdana"/>
          <w:sz w:val="22"/>
          <w:szCs w:val="22"/>
        </w:rPr>
        <w:t>ACREDITACIÓN DE LA EXPERIENCIA DEL PROPONENTE</w:t>
      </w:r>
      <w:bookmarkEnd w:id="824"/>
    </w:p>
    <w:p w14:paraId="0E827E18" w14:textId="3F2C22AE" w:rsidR="002D0493" w:rsidRPr="00283FF2" w:rsidRDefault="002D0493" w:rsidP="002D0493">
      <w:pPr>
        <w:rPr>
          <w:rFonts w:ascii="Verdana" w:hAnsi="Verdana"/>
          <w:sz w:val="22"/>
          <w:lang w:val="es-CO"/>
        </w:rPr>
      </w:pPr>
    </w:p>
    <w:p w14:paraId="7C95A72A" w14:textId="17C89871" w:rsidR="001D2948" w:rsidRPr="00283FF2" w:rsidRDefault="00243CCC" w:rsidP="00F95698">
      <w:pPr>
        <w:textAlignment w:val="baseline"/>
        <w:rPr>
          <w:rFonts w:ascii="Verdana" w:eastAsia="Times New Roman" w:hAnsi="Verdana" w:cs="Arial"/>
          <w:sz w:val="22"/>
          <w:lang w:val="es-CO" w:eastAsia="es-CO"/>
        </w:rPr>
      </w:pPr>
      <w:r w:rsidRPr="00283FF2">
        <w:rPr>
          <w:rFonts w:ascii="Verdana" w:hAnsi="Verdana" w:cs="Arial"/>
          <w:sz w:val="22"/>
          <w:lang w:val="es-CO"/>
        </w:rPr>
        <w:t xml:space="preserve">Para </w:t>
      </w:r>
      <w:r w:rsidR="001D2948" w:rsidRPr="00283FF2">
        <w:rPr>
          <w:rFonts w:ascii="Verdana" w:eastAsia="Times New Roman" w:hAnsi="Verdana" w:cs="Arial"/>
          <w:color w:val="000000"/>
          <w:sz w:val="22"/>
          <w:lang w:val="es-CO" w:eastAsia="es-CO"/>
        </w:rPr>
        <w:t xml:space="preserve">que a los Proponentes se les otorgue puntaje por su experiencia aportarán: (i) el RUP, para </w:t>
      </w:r>
      <w:r w:rsidR="001D2948" w:rsidRPr="00283FF2">
        <w:rPr>
          <w:rFonts w:ascii="Verdana" w:eastAsia="Times New Roman" w:hAnsi="Verdana" w:cs="Arial"/>
          <w:sz w:val="22"/>
          <w:lang w:val="es-CO" w:eastAsia="es-CO"/>
        </w:rPr>
        <w:t>aquellos que estén obligados a tenerlo; (</w:t>
      </w:r>
      <w:proofErr w:type="spellStart"/>
      <w:r w:rsidR="001D2948" w:rsidRPr="00283FF2">
        <w:rPr>
          <w:rFonts w:ascii="Verdana" w:eastAsia="Times New Roman" w:hAnsi="Verdana" w:cs="Arial"/>
          <w:sz w:val="22"/>
          <w:lang w:val="es-CO" w:eastAsia="es-CO"/>
        </w:rPr>
        <w:t>ii</w:t>
      </w:r>
      <w:proofErr w:type="spellEnd"/>
      <w:r w:rsidR="001D2948" w:rsidRPr="00283FF2">
        <w:rPr>
          <w:rFonts w:ascii="Verdana" w:eastAsia="Times New Roman" w:hAnsi="Verdana" w:cs="Arial"/>
          <w:sz w:val="22"/>
          <w:lang w:val="es-CO" w:eastAsia="es-CO"/>
        </w:rPr>
        <w:t>) alguno de los documentos válidos señalados en el numeral 10.1.5 que acredite su experiencia relacionada en el RUP. </w:t>
      </w:r>
    </w:p>
    <w:p w14:paraId="143B00CE" w14:textId="77777777" w:rsidR="001D2948" w:rsidRPr="00283FF2" w:rsidRDefault="001D2948" w:rsidP="00F95698">
      <w:pPr>
        <w:textAlignment w:val="baseline"/>
        <w:rPr>
          <w:rFonts w:ascii="Verdana" w:eastAsia="Times New Roman" w:hAnsi="Verdana" w:cs="Arial"/>
          <w:sz w:val="22"/>
          <w:lang w:val="es-CO" w:eastAsia="es-CO"/>
        </w:rPr>
      </w:pPr>
      <w:r w:rsidRPr="00283FF2">
        <w:rPr>
          <w:rFonts w:ascii="Verdana" w:eastAsia="Times New Roman" w:hAnsi="Verdana" w:cs="Arial"/>
          <w:sz w:val="22"/>
          <w:lang w:val="es-CO" w:eastAsia="es-CO"/>
        </w:rPr>
        <w:t> </w:t>
      </w:r>
    </w:p>
    <w:p w14:paraId="51A9C406" w14:textId="64909F3A" w:rsidR="007C4682" w:rsidRPr="00283FF2" w:rsidRDefault="007C4682" w:rsidP="007C4682">
      <w:pPr>
        <w:pStyle w:val="InviasNormal"/>
        <w:spacing w:before="0" w:after="0"/>
        <w:jc w:val="both"/>
        <w:rPr>
          <w:rFonts w:ascii="Verdana" w:eastAsia="Arial" w:hAnsi="Verdana" w:cs="Arial"/>
          <w:sz w:val="22"/>
          <w:szCs w:val="22"/>
          <w:lang w:val="es-CO"/>
        </w:rPr>
      </w:pPr>
      <w:r w:rsidRPr="00283FF2">
        <w:rPr>
          <w:rFonts w:ascii="Verdana" w:hAnsi="Verdana" w:cs="Arial"/>
          <w:b/>
          <w:bCs/>
          <w:sz w:val="22"/>
          <w:szCs w:val="22"/>
          <w:lang w:val="es-ES"/>
        </w:rPr>
        <w:t>N</w:t>
      </w:r>
      <w:r w:rsidR="0095675E">
        <w:rPr>
          <w:rFonts w:ascii="Verdana" w:hAnsi="Verdana" w:cs="Arial"/>
          <w:b/>
          <w:bCs/>
          <w:sz w:val="22"/>
          <w:szCs w:val="22"/>
          <w:lang w:val="es-ES"/>
        </w:rPr>
        <w:t>ota 19</w:t>
      </w:r>
      <w:r w:rsidRPr="00283FF2">
        <w:rPr>
          <w:rFonts w:ascii="Verdana" w:hAnsi="Verdana" w:cs="Arial"/>
          <w:b/>
          <w:bCs/>
          <w:sz w:val="22"/>
          <w:szCs w:val="22"/>
          <w:lang w:val="es-ES"/>
        </w:rPr>
        <w:t xml:space="preserve">: </w:t>
      </w:r>
      <w:r w:rsidRPr="00283FF2">
        <w:rPr>
          <w:rFonts w:ascii="Verdana" w:hAnsi="Verdana" w:cs="Arial"/>
          <w:sz w:val="22"/>
          <w:szCs w:val="22"/>
          <w:lang w:val="es-ES"/>
        </w:rPr>
        <w:t>El Formato 3</w:t>
      </w:r>
      <w:r w:rsidRPr="00283FF2">
        <w:rPr>
          <w:rStyle w:val="CommentReference"/>
          <w:rFonts w:ascii="Verdana" w:eastAsiaTheme="majorEastAsia" w:hAnsi="Verdana"/>
          <w:sz w:val="22"/>
          <w:szCs w:val="22"/>
        </w:rPr>
        <w:t xml:space="preserve"> </w:t>
      </w:r>
      <w:r w:rsidR="00A148E6" w:rsidRPr="00283FF2">
        <w:rPr>
          <w:rFonts w:ascii="Verdana" w:hAnsi="Verdana" w:cs="Arial"/>
          <w:sz w:val="22"/>
          <w:szCs w:val="22"/>
          <w:lang w:val="es-ES"/>
        </w:rPr>
        <w:t>– Experiencia</w:t>
      </w:r>
      <w:r w:rsidRPr="00283FF2">
        <w:rPr>
          <w:rFonts w:ascii="Verdana" w:eastAsiaTheme="majorEastAsia" w:hAnsi="Verdana" w:cs="Arial"/>
          <w:sz w:val="22"/>
          <w:szCs w:val="22"/>
          <w:lang w:val="es-ES"/>
        </w:rPr>
        <w:t xml:space="preserve"> </w:t>
      </w:r>
      <w:r w:rsidRPr="00283FF2">
        <w:rPr>
          <w:rFonts w:ascii="Verdana" w:hAnsi="Verdana" w:cs="Arial"/>
          <w:sz w:val="22"/>
          <w:szCs w:val="22"/>
          <w:lang w:val="es-ES"/>
        </w:rPr>
        <w:t xml:space="preserve">es un documento de forma que contiene la relación de los contratos aportados por los proponentes para efectos de acreditar la experiencia mínima y ponderable, sin </w:t>
      </w:r>
      <w:r w:rsidR="007B150D" w:rsidRPr="00283FF2">
        <w:rPr>
          <w:rFonts w:ascii="Verdana" w:hAnsi="Verdana" w:cs="Arial"/>
          <w:sz w:val="22"/>
          <w:szCs w:val="22"/>
          <w:lang w:val="es-ES"/>
        </w:rPr>
        <w:t>embargo</w:t>
      </w:r>
      <w:r w:rsidRPr="00283FF2">
        <w:rPr>
          <w:rFonts w:ascii="Verdana" w:hAnsi="Verdana" w:cs="Arial"/>
          <w:sz w:val="22"/>
          <w:szCs w:val="22"/>
          <w:lang w:val="es-ES"/>
        </w:rPr>
        <w:t>, este documento no otorga puntaje y tampoco se exime a los proponentes de no presentarlo, en tal sentido no será tenido en cuenta para efectos de ponderación de la experiencia de las ofertas.</w:t>
      </w:r>
    </w:p>
    <w:p w14:paraId="32E8956C" w14:textId="77777777" w:rsidR="007C4682" w:rsidRPr="00283FF2" w:rsidRDefault="007C4682" w:rsidP="00F95698">
      <w:pPr>
        <w:textAlignment w:val="baseline"/>
        <w:rPr>
          <w:rFonts w:ascii="Verdana" w:eastAsia="Times New Roman" w:hAnsi="Verdana" w:cs="Arial"/>
          <w:sz w:val="22"/>
          <w:lang w:val="es-CO" w:eastAsia="es-CO"/>
        </w:rPr>
      </w:pPr>
    </w:p>
    <w:p w14:paraId="369A8CC5"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sz w:val="22"/>
          <w:lang w:val="es-CO" w:eastAsia="es-CO"/>
        </w:rPr>
        <w:t xml:space="preserve">Para los Proponentes que estén obligados a estar inscritos en el RUP solo serán tenidos </w:t>
      </w:r>
      <w:r w:rsidRPr="00283FF2">
        <w:rPr>
          <w:rFonts w:ascii="Verdana" w:eastAsia="Times New Roman" w:hAnsi="Verdana" w:cs="Arial"/>
          <w:color w:val="000000"/>
          <w:sz w:val="22"/>
          <w:lang w:val="es-CO" w:eastAsia="es-CO"/>
        </w:rPr>
        <w:t>en cuenta para la acreditación de la experiencia los contratos inscritos en dicho registro. </w:t>
      </w:r>
    </w:p>
    <w:p w14:paraId="6217224D"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CO" w:eastAsia="es-CO"/>
        </w:rPr>
        <w:t> </w:t>
      </w:r>
    </w:p>
    <w:p w14:paraId="2C8BE1C7" w14:textId="058CE4F2"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themeColor="text1"/>
          <w:sz w:val="22"/>
          <w:lang w:val="es-CO" w:eastAsia="es-CO"/>
        </w:rPr>
        <w:t xml:space="preserve">En caso tal que no sea posible validar la información a través del RUP, el “Formato 3 – Experiencia” o los documentos soporte, la Entidad no tendrá en cuenta dicho contrato para la evaluación realizada y la asignación de puntaje. </w:t>
      </w:r>
    </w:p>
    <w:p w14:paraId="0D616829"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CO" w:eastAsia="es-CO"/>
        </w:rPr>
        <w:t> </w:t>
      </w:r>
    </w:p>
    <w:p w14:paraId="6CE5B0B4" w14:textId="77777777" w:rsidR="001D2948" w:rsidRPr="00283FF2" w:rsidRDefault="001D2948" w:rsidP="00F95698">
      <w:pPr>
        <w:textAlignment w:val="baseline"/>
        <w:rPr>
          <w:rFonts w:ascii="Verdana" w:eastAsia="Times New Roman" w:hAnsi="Verdana" w:cs="Arial"/>
          <w:color w:val="000000"/>
          <w:sz w:val="22"/>
          <w:lang w:val="es-CO" w:eastAsia="es-CO"/>
        </w:rPr>
      </w:pPr>
      <w:bookmarkStart w:id="825" w:name="_Hlk99113546"/>
      <w:r w:rsidRPr="00283FF2">
        <w:rPr>
          <w:rFonts w:ascii="Verdana" w:eastAsia="Times New Roman" w:hAnsi="Verdana" w:cs="Arial"/>
          <w:color w:val="000000"/>
          <w:sz w:val="22"/>
          <w:lang w:val="es-CO" w:eastAsia="es-CO"/>
        </w:rPr>
        <w:t>Los Proponentes podrán acreditar la experiencia proveniente de contratos celebrados con particulares o con Entidades Estatales. En ambos casos, los Proponentes obligados a estar registrados en el RUP deberán aportar solo los contratos que estén inscritos en dicho registro. Igualmente, todos los contratos aportados tendrán que cumplir con las exigencias de los numerales 10.1.1. a 10.1.5 de este Pliego de Condiciones. </w:t>
      </w:r>
    </w:p>
    <w:bookmarkEnd w:id="825"/>
    <w:p w14:paraId="42B8D1FE"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CO" w:eastAsia="es-CO"/>
        </w:rPr>
        <w:t> </w:t>
      </w:r>
    </w:p>
    <w:p w14:paraId="475CC6A1"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MX" w:eastAsia="es-CO"/>
        </w:rPr>
        <w:t>La evaluación de los Proponentes se efectuará de acuerdo con la experiencia contenida en el Registro Único de Proponentes (RUP) vigente y en firme antes del cierre del Proceso de Contratación.</w:t>
      </w:r>
      <w:r w:rsidRPr="00283FF2">
        <w:rPr>
          <w:rFonts w:ascii="Verdana" w:eastAsia="Times New Roman" w:hAnsi="Verdana" w:cs="Arial"/>
          <w:color w:val="000000"/>
          <w:sz w:val="22"/>
          <w:lang w:val="es-CO" w:eastAsia="es-CO"/>
        </w:rPr>
        <w:t> </w:t>
      </w:r>
    </w:p>
    <w:p w14:paraId="4D3CE1A9" w14:textId="77777777" w:rsidR="001D2948" w:rsidRPr="00283FF2" w:rsidRDefault="001D2948" w:rsidP="00F95698">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CO" w:eastAsia="es-CO"/>
        </w:rPr>
        <w:t> </w:t>
      </w:r>
    </w:p>
    <w:p w14:paraId="33A9DBB3" w14:textId="1673F59F" w:rsidR="001D2948" w:rsidRPr="00283FF2" w:rsidRDefault="001D2948" w:rsidP="34598C8B">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highlight w:val="lightGray"/>
          <w:shd w:val="clear" w:color="auto" w:fill="C0C0C0"/>
          <w:lang w:val="es-CO" w:eastAsia="es-CO"/>
        </w:rPr>
        <w:t xml:space="preserve">[Por regla general, el Proponente solo puede acreditar la experiencia que ha obtenido y no la de su matriz, subsidiarias o integrantes del mismo </w:t>
      </w:r>
      <w:r w:rsidR="00212D68" w:rsidRPr="00283FF2">
        <w:rPr>
          <w:rFonts w:ascii="Verdana" w:eastAsia="Times New Roman" w:hAnsi="Verdana" w:cs="Arial"/>
          <w:color w:val="000000"/>
          <w:sz w:val="22"/>
          <w:highlight w:val="lightGray"/>
          <w:shd w:val="clear" w:color="auto" w:fill="C0C0C0"/>
          <w:lang w:val="es-CO" w:eastAsia="es-CO"/>
        </w:rPr>
        <w:t>grupo</w:t>
      </w:r>
      <w:r w:rsidRPr="00283FF2">
        <w:rPr>
          <w:rFonts w:ascii="Verdana" w:eastAsia="Times New Roman" w:hAnsi="Verdana" w:cs="Arial"/>
          <w:color w:val="000000"/>
          <w:sz w:val="22"/>
          <w:highlight w:val="lightGray"/>
          <w:shd w:val="clear" w:color="auto" w:fill="C0C0C0"/>
          <w:lang w:val="es-CO" w:eastAsia="es-CO"/>
        </w:rPr>
        <w:t xml:space="preserve"> empresarial. Cuando de acuerdo con el estudio de sector sea necesario que el Proponente acredite la experiencia de su matriz como en los casos de contratos de franquicia, la Entidad debe justificar dicha circunstancia en los estudios y documentos previos e indicar en el Pliego de Condiciones la forma de demostrar la experiencia que no aparece en el RUP]</w:t>
      </w:r>
      <w:r w:rsidRPr="00283FF2">
        <w:rPr>
          <w:rFonts w:ascii="Verdana" w:eastAsia="Times New Roman" w:hAnsi="Verdana" w:cs="Arial"/>
          <w:color w:val="000000"/>
          <w:sz w:val="22"/>
          <w:highlight w:val="lightGray"/>
          <w:lang w:val="es-CO" w:eastAsia="es-CO"/>
        </w:rPr>
        <w:t>.</w:t>
      </w:r>
      <w:r w:rsidRPr="00283FF2">
        <w:rPr>
          <w:rFonts w:ascii="Verdana" w:eastAsia="Times New Roman" w:hAnsi="Verdana" w:cs="Arial"/>
          <w:color w:val="000000"/>
          <w:sz w:val="22"/>
          <w:lang w:val="es-CO" w:eastAsia="es-CO"/>
        </w:rPr>
        <w:t>  </w:t>
      </w:r>
    </w:p>
    <w:p w14:paraId="497C2444" w14:textId="45856AF6" w:rsidR="34598C8B" w:rsidRPr="00283FF2" w:rsidRDefault="34598C8B" w:rsidP="34598C8B">
      <w:pPr>
        <w:rPr>
          <w:rFonts w:ascii="Verdana" w:eastAsia="Times New Roman" w:hAnsi="Verdana" w:cs="Arial"/>
          <w:color w:val="000000" w:themeColor="text1"/>
          <w:sz w:val="22"/>
          <w:lang w:val="es-CO" w:eastAsia="es-CO"/>
        </w:rPr>
      </w:pPr>
    </w:p>
    <w:p w14:paraId="44723F8F" w14:textId="795A51B7" w:rsidR="44816B46" w:rsidRPr="00283FF2" w:rsidRDefault="44816B46" w:rsidP="34598C8B">
      <w:pPr>
        <w:rPr>
          <w:rFonts w:ascii="Verdana" w:eastAsia="Times New Roman" w:hAnsi="Verdana" w:cs="Arial"/>
          <w:color w:val="000000" w:themeColor="text1"/>
          <w:sz w:val="22"/>
          <w:lang w:eastAsia="es-CO"/>
        </w:rPr>
      </w:pPr>
      <w:r w:rsidRPr="00283FF2">
        <w:rPr>
          <w:rFonts w:ascii="Verdana" w:eastAsia="Times New Roman" w:hAnsi="Verdana" w:cs="Arial"/>
          <w:color w:val="000000" w:themeColor="text1"/>
          <w:sz w:val="22"/>
          <w:lang w:eastAsia="es-CO"/>
        </w:rPr>
        <w:t>[El siguiente apartado aplicará en los casos en los cuales se pretenda intervenir la infraestructura vertical o edificación del proyecto de infraestructura social. Caso contrario deberá ser eliminado, y detallado en el anexo técnico el alcance de las actividades a realizar.]</w:t>
      </w:r>
    </w:p>
    <w:p w14:paraId="0EABD48B" w14:textId="47012871" w:rsidR="34598C8B" w:rsidRPr="00283FF2" w:rsidRDefault="34598C8B" w:rsidP="34598C8B">
      <w:pPr>
        <w:rPr>
          <w:rFonts w:ascii="Verdana" w:eastAsia="Times New Roman" w:hAnsi="Verdana" w:cs="Arial"/>
          <w:color w:val="000000" w:themeColor="text1"/>
          <w:sz w:val="22"/>
          <w:lang w:val="es-CO" w:eastAsia="es-CO"/>
        </w:rPr>
      </w:pPr>
    </w:p>
    <w:p w14:paraId="1D239300" w14:textId="464EB653" w:rsidR="44816B46" w:rsidRPr="00283FF2" w:rsidRDefault="44816B46">
      <w:pPr>
        <w:rPr>
          <w:rFonts w:ascii="Verdana" w:eastAsia="Times New Roman" w:hAnsi="Verdana" w:cs="Arial"/>
          <w:color w:val="000000" w:themeColor="text1"/>
          <w:sz w:val="22"/>
          <w:lang w:val="es-CO" w:eastAsia="es-CO"/>
        </w:rPr>
      </w:pPr>
      <w:r w:rsidRPr="00283FF2">
        <w:rPr>
          <w:rFonts w:ascii="Verdana" w:eastAsia="Times New Roman" w:hAnsi="Verdana" w:cs="Arial"/>
          <w:color w:val="000000" w:themeColor="text1"/>
          <w:sz w:val="22"/>
          <w:lang w:val="es-CO" w:eastAsia="es-CO"/>
        </w:rPr>
        <w:t xml:space="preserve">El área estimada de intervención del presente proceso de contratación corresponde a [la entidad no podrá adicionar volúmenes o magnitudes diferentes a los enunciados a continuación]: </w:t>
      </w:r>
    </w:p>
    <w:p w14:paraId="0D5F36E5" w14:textId="5D21DBF9" w:rsidR="34598C8B" w:rsidRPr="00283FF2" w:rsidRDefault="34598C8B" w:rsidP="34598C8B">
      <w:pPr>
        <w:rPr>
          <w:rFonts w:ascii="Verdana" w:eastAsia="Times New Roman" w:hAnsi="Verdana" w:cs="Arial"/>
          <w:color w:val="000000" w:themeColor="text1"/>
          <w:sz w:val="22"/>
          <w:lang w:val="es-CO" w:eastAsia="es-CO"/>
        </w:rPr>
      </w:pPr>
    </w:p>
    <w:p w14:paraId="627C8D4D" w14:textId="532D026C" w:rsidR="44816B46" w:rsidRPr="00283FF2" w:rsidRDefault="44816B46" w:rsidP="00283FF2">
      <w:pPr>
        <w:pStyle w:val="ListParagraph"/>
        <w:numPr>
          <w:ilvl w:val="0"/>
          <w:numId w:val="3"/>
        </w:numPr>
        <w:rPr>
          <w:rFonts w:ascii="Verdana" w:eastAsia="Times New Roman" w:hAnsi="Verdana" w:cs="Arial"/>
          <w:color w:val="000000" w:themeColor="text1"/>
          <w:sz w:val="22"/>
          <w:lang w:val="es-CO" w:eastAsia="es-CO"/>
        </w:rPr>
      </w:pPr>
      <w:r w:rsidRPr="00283FF2">
        <w:rPr>
          <w:rFonts w:ascii="Verdana" w:eastAsia="Times New Roman" w:hAnsi="Verdana" w:cs="Arial"/>
          <w:color w:val="000000" w:themeColor="text1"/>
          <w:sz w:val="22"/>
          <w:lang w:val="es-CO" w:eastAsia="es-CO"/>
        </w:rPr>
        <w:t>Área para construir/intervenir: [indicar el valor en m2 que corresponde al área a intervenir o construir, en los casos que aplique].</w:t>
      </w:r>
    </w:p>
    <w:p w14:paraId="50F41417" w14:textId="7F34A693" w:rsidR="34598C8B" w:rsidRPr="00283FF2" w:rsidRDefault="34598C8B" w:rsidP="34598C8B">
      <w:pPr>
        <w:rPr>
          <w:rFonts w:ascii="Verdana" w:eastAsia="Times New Roman" w:hAnsi="Verdana" w:cs="Arial"/>
          <w:color w:val="000000" w:themeColor="text1"/>
          <w:sz w:val="22"/>
          <w:lang w:val="es-CO" w:eastAsia="es-CO"/>
        </w:rPr>
      </w:pPr>
    </w:p>
    <w:p w14:paraId="37BAC4D0" w14:textId="3C5C3408" w:rsidR="44816B46" w:rsidRPr="00283FF2" w:rsidRDefault="44816B46">
      <w:pPr>
        <w:rPr>
          <w:rFonts w:ascii="Verdana" w:eastAsia="Times New Roman" w:hAnsi="Verdana" w:cs="Arial"/>
          <w:color w:val="000000" w:themeColor="text1"/>
          <w:sz w:val="22"/>
          <w:lang w:val="es-CO" w:eastAsia="es-CO"/>
        </w:rPr>
      </w:pPr>
      <w:r w:rsidRPr="00283FF2">
        <w:rPr>
          <w:rFonts w:ascii="Verdana" w:eastAsia="Times New Roman" w:hAnsi="Verdana" w:cs="Arial"/>
          <w:color w:val="000000" w:themeColor="text1"/>
          <w:sz w:val="22"/>
          <w:lang w:val="es-CO" w:eastAsia="es-CO"/>
        </w:rPr>
        <w:t>Adicionalmente en el Anexo 1 – Anexo Técnico se detallan las condiciones particulares asociadas con las obras a realizar y los aspectos técnicos particulares.</w:t>
      </w:r>
    </w:p>
    <w:p w14:paraId="29F5E005" w14:textId="1837DEFA" w:rsidR="34598C8B" w:rsidRPr="00283FF2" w:rsidRDefault="34598C8B" w:rsidP="34598C8B">
      <w:pPr>
        <w:rPr>
          <w:rFonts w:ascii="Verdana" w:eastAsia="Times New Roman" w:hAnsi="Verdana" w:cs="Arial"/>
          <w:color w:val="000000" w:themeColor="text1"/>
          <w:sz w:val="22"/>
          <w:lang w:val="es-CO" w:eastAsia="es-CO"/>
        </w:rPr>
      </w:pPr>
    </w:p>
    <w:p w14:paraId="3F537A16" w14:textId="1C5B8857" w:rsidR="00F902A6" w:rsidRPr="00283FF2" w:rsidRDefault="001D2948" w:rsidP="00255273">
      <w:pPr>
        <w:textAlignment w:val="baseline"/>
        <w:rPr>
          <w:rFonts w:ascii="Verdana" w:eastAsia="Times New Roman" w:hAnsi="Verdana" w:cs="Arial"/>
          <w:color w:val="000000"/>
          <w:sz w:val="22"/>
          <w:lang w:val="es-CO" w:eastAsia="es-CO"/>
        </w:rPr>
      </w:pPr>
      <w:r w:rsidRPr="00283FF2">
        <w:rPr>
          <w:rFonts w:ascii="Verdana" w:eastAsia="Times New Roman" w:hAnsi="Verdana" w:cs="Arial"/>
          <w:color w:val="000000"/>
          <w:sz w:val="22"/>
          <w:lang w:val="es-CO" w:eastAsia="es-CO"/>
        </w:rPr>
        <w:t> </w:t>
      </w:r>
    </w:p>
    <w:p w14:paraId="7886B55B" w14:textId="0D16C196" w:rsidR="00243CCC" w:rsidRPr="00283FF2" w:rsidRDefault="00243CCC">
      <w:pPr>
        <w:pStyle w:val="Heading3"/>
        <w:numPr>
          <w:ilvl w:val="2"/>
          <w:numId w:val="46"/>
        </w:numPr>
        <w:rPr>
          <w:rFonts w:ascii="Verdana" w:hAnsi="Verdana"/>
          <w:sz w:val="22"/>
          <w:szCs w:val="22"/>
        </w:rPr>
      </w:pPr>
      <w:bookmarkStart w:id="826" w:name="_Toc216429159"/>
      <w:r w:rsidRPr="00283FF2">
        <w:rPr>
          <w:rFonts w:ascii="Verdana" w:hAnsi="Verdana"/>
          <w:sz w:val="22"/>
          <w:szCs w:val="22"/>
        </w:rPr>
        <w:t>CARACTERÍSTICAS DE LOS CONTRATOS PRESENTADOS PARA ACREDITAR LA EXPERIENCIA DEL PROPONENTE</w:t>
      </w:r>
      <w:bookmarkEnd w:id="826"/>
    </w:p>
    <w:p w14:paraId="0FD34DDF" w14:textId="385F2B45" w:rsidR="00243CCC" w:rsidRPr="00283FF2" w:rsidRDefault="00243CCC" w:rsidP="00243CCC">
      <w:pPr>
        <w:rPr>
          <w:rFonts w:ascii="Verdana" w:hAnsi="Verdana"/>
          <w:sz w:val="22"/>
          <w:lang w:val="es-CO"/>
        </w:rPr>
      </w:pPr>
    </w:p>
    <w:p w14:paraId="02BFAFFD" w14:textId="3BDE0F08" w:rsidR="00B705B6" w:rsidRPr="00283FF2" w:rsidRDefault="499B1752" w:rsidP="00425975">
      <w:pPr>
        <w:rPr>
          <w:rFonts w:ascii="Verdana" w:hAnsi="Verdana"/>
          <w:sz w:val="22"/>
          <w:lang w:val="es-CO"/>
        </w:rPr>
      </w:pPr>
      <w:r w:rsidRPr="00283FF2">
        <w:rPr>
          <w:rFonts w:ascii="Verdana" w:hAnsi="Verdana"/>
          <w:sz w:val="22"/>
          <w:lang w:val="es-CO"/>
        </w:rPr>
        <w:t>C</w:t>
      </w:r>
      <w:r w:rsidR="2C0F9606" w:rsidRPr="00283FF2">
        <w:rPr>
          <w:rFonts w:ascii="Verdana" w:hAnsi="Verdana"/>
          <w:sz w:val="22"/>
          <w:lang w:val="es-CO"/>
        </w:rPr>
        <w:t xml:space="preserve">on el presente </w:t>
      </w:r>
      <w:r w:rsidR="2D5CC119" w:rsidRPr="00283FF2">
        <w:rPr>
          <w:rFonts w:ascii="Verdana" w:hAnsi="Verdana"/>
          <w:sz w:val="22"/>
          <w:lang w:val="es-CO"/>
        </w:rPr>
        <w:t>P</w:t>
      </w:r>
      <w:r w:rsidR="2C0F9606" w:rsidRPr="00283FF2">
        <w:rPr>
          <w:rFonts w:ascii="Verdana" w:hAnsi="Verdana"/>
          <w:sz w:val="22"/>
          <w:lang w:val="es-CO"/>
        </w:rPr>
        <w:t xml:space="preserve">roceso de </w:t>
      </w:r>
      <w:r w:rsidR="6AE139FE" w:rsidRPr="00283FF2">
        <w:rPr>
          <w:rFonts w:ascii="Verdana" w:hAnsi="Verdana"/>
          <w:sz w:val="22"/>
          <w:lang w:val="es-CO"/>
        </w:rPr>
        <w:t>Contrata</w:t>
      </w:r>
      <w:r w:rsidR="2C0F9606" w:rsidRPr="00283FF2">
        <w:rPr>
          <w:rFonts w:ascii="Verdana" w:hAnsi="Verdana"/>
          <w:sz w:val="22"/>
          <w:lang w:val="es-CO"/>
        </w:rPr>
        <w:t>ción</w:t>
      </w:r>
      <w:r w:rsidR="1F9285E2" w:rsidRPr="00283FF2">
        <w:rPr>
          <w:rFonts w:ascii="Verdana" w:hAnsi="Verdana"/>
          <w:sz w:val="22"/>
          <w:lang w:val="es-CO"/>
        </w:rPr>
        <w:t>,</w:t>
      </w:r>
      <w:r w:rsidR="2C0F9606" w:rsidRPr="00283FF2">
        <w:rPr>
          <w:rFonts w:ascii="Verdana" w:hAnsi="Verdana"/>
          <w:sz w:val="22"/>
          <w:lang w:val="es-CO"/>
        </w:rPr>
        <w:t xml:space="preserve"> </w:t>
      </w:r>
      <w:r w:rsidR="1CD35751" w:rsidRPr="00283FF2">
        <w:rPr>
          <w:rFonts w:ascii="Verdana" w:hAnsi="Verdana"/>
          <w:sz w:val="22"/>
          <w:lang w:val="es-CO"/>
        </w:rPr>
        <w:t xml:space="preserve">la </w:t>
      </w:r>
      <w:r w:rsidR="543E8094" w:rsidRPr="00283FF2">
        <w:rPr>
          <w:rFonts w:ascii="Verdana" w:hAnsi="Verdana"/>
          <w:sz w:val="22"/>
          <w:lang w:val="es-CO"/>
        </w:rPr>
        <w:t>E</w:t>
      </w:r>
      <w:r w:rsidR="1CD35751" w:rsidRPr="00283FF2">
        <w:rPr>
          <w:rFonts w:ascii="Verdana" w:hAnsi="Verdana"/>
          <w:sz w:val="22"/>
          <w:lang w:val="es-CO"/>
        </w:rPr>
        <w:t xml:space="preserve">ntidad pretende ejecutar estudios y diseños correspondientes a: </w:t>
      </w:r>
      <w:r w:rsidR="1CD35751" w:rsidRPr="00283FF2">
        <w:rPr>
          <w:rFonts w:ascii="Verdana" w:hAnsi="Verdana"/>
          <w:sz w:val="22"/>
          <w:highlight w:val="lightGray"/>
          <w:lang w:val="es-CO"/>
        </w:rPr>
        <w:t>[</w:t>
      </w:r>
      <w:r w:rsidR="292B8DA1" w:rsidRPr="00283FF2">
        <w:rPr>
          <w:rFonts w:ascii="Verdana" w:hAnsi="Verdana"/>
          <w:sz w:val="22"/>
          <w:highlight w:val="lightGray"/>
          <w:lang w:val="es-CO"/>
        </w:rPr>
        <w:t>L</w:t>
      </w:r>
      <w:r w:rsidR="1CD35751" w:rsidRPr="00283FF2">
        <w:rPr>
          <w:rFonts w:ascii="Verdana" w:hAnsi="Verdana"/>
          <w:sz w:val="22"/>
          <w:highlight w:val="lightGray"/>
          <w:lang w:val="es-CO"/>
        </w:rPr>
        <w:t xml:space="preserve">a </w:t>
      </w:r>
      <w:r w:rsidR="5A42F0E4" w:rsidRPr="00283FF2">
        <w:rPr>
          <w:rFonts w:ascii="Verdana" w:hAnsi="Verdana"/>
          <w:sz w:val="22"/>
          <w:highlight w:val="lightGray"/>
          <w:lang w:val="es-CO"/>
        </w:rPr>
        <w:t>E</w:t>
      </w:r>
      <w:r w:rsidR="1CD35751" w:rsidRPr="00283FF2">
        <w:rPr>
          <w:rFonts w:ascii="Verdana" w:hAnsi="Verdana"/>
          <w:sz w:val="22"/>
          <w:highlight w:val="lightGray"/>
          <w:lang w:val="es-CO"/>
        </w:rPr>
        <w:t xml:space="preserve">ntidad indicará a los interesados en el </w:t>
      </w:r>
      <w:r w:rsidR="5BD54028" w:rsidRPr="00283FF2">
        <w:rPr>
          <w:rFonts w:ascii="Verdana" w:hAnsi="Verdana"/>
          <w:sz w:val="22"/>
          <w:highlight w:val="lightGray"/>
          <w:lang w:val="es-CO"/>
        </w:rPr>
        <w:t>P</w:t>
      </w:r>
      <w:r w:rsidR="1CD35751" w:rsidRPr="00283FF2">
        <w:rPr>
          <w:rFonts w:ascii="Verdana" w:hAnsi="Verdana"/>
          <w:sz w:val="22"/>
          <w:highlight w:val="lightGray"/>
          <w:lang w:val="es-CO"/>
        </w:rPr>
        <w:t xml:space="preserve">roceso de </w:t>
      </w:r>
      <w:r w:rsidR="0D5351F3" w:rsidRPr="00283FF2">
        <w:rPr>
          <w:rFonts w:ascii="Verdana" w:hAnsi="Verdana"/>
          <w:sz w:val="22"/>
          <w:highlight w:val="lightGray"/>
          <w:lang w:val="es-CO"/>
        </w:rPr>
        <w:t>Contratación</w:t>
      </w:r>
      <w:r w:rsidR="1CD35751" w:rsidRPr="00283FF2">
        <w:rPr>
          <w:rFonts w:ascii="Verdana" w:hAnsi="Verdana"/>
          <w:sz w:val="22"/>
          <w:highlight w:val="lightGray"/>
          <w:lang w:val="es-CO"/>
        </w:rPr>
        <w:t xml:space="preserve"> el nivel de detalle al cual corresponde el </w:t>
      </w:r>
      <w:r w:rsidR="38BAD7B0" w:rsidRPr="00283FF2">
        <w:rPr>
          <w:rFonts w:ascii="Verdana" w:hAnsi="Verdana"/>
          <w:sz w:val="22"/>
          <w:highlight w:val="lightGray"/>
          <w:lang w:val="es-CO"/>
        </w:rPr>
        <w:t>P</w:t>
      </w:r>
      <w:r w:rsidR="1CD35751" w:rsidRPr="00283FF2">
        <w:rPr>
          <w:rFonts w:ascii="Verdana" w:hAnsi="Verdana"/>
          <w:sz w:val="22"/>
          <w:highlight w:val="lightGray"/>
          <w:lang w:val="es-CO"/>
        </w:rPr>
        <w:t>roceso</w:t>
      </w:r>
      <w:r w:rsidR="4D8C0E89" w:rsidRPr="00283FF2">
        <w:rPr>
          <w:rFonts w:ascii="Verdana" w:hAnsi="Verdana"/>
          <w:sz w:val="22"/>
          <w:highlight w:val="lightGray"/>
          <w:lang w:val="es-CO"/>
        </w:rPr>
        <w:t xml:space="preserve"> de Contratación</w:t>
      </w:r>
      <w:r w:rsidR="1CD35751" w:rsidRPr="00283FF2">
        <w:rPr>
          <w:rFonts w:ascii="Verdana" w:hAnsi="Verdana"/>
          <w:sz w:val="22"/>
          <w:highlight w:val="lightGray"/>
          <w:lang w:val="es-CO"/>
        </w:rPr>
        <w:t>, es decir “</w:t>
      </w:r>
      <w:r w:rsidR="2DE4252D" w:rsidRPr="00283FF2">
        <w:rPr>
          <w:rFonts w:ascii="Verdana" w:hAnsi="Verdana"/>
          <w:sz w:val="22"/>
          <w:highlight w:val="lightGray"/>
          <w:lang w:val="es-CO"/>
        </w:rPr>
        <w:t>F</w:t>
      </w:r>
      <w:r w:rsidR="1CD35751" w:rsidRPr="00283FF2">
        <w:rPr>
          <w:rFonts w:ascii="Verdana" w:hAnsi="Verdana"/>
          <w:sz w:val="22"/>
          <w:highlight w:val="lightGray"/>
          <w:lang w:val="es-CO"/>
        </w:rPr>
        <w:t>ase 1 – prefactibilidad”, “</w:t>
      </w:r>
      <w:r w:rsidR="1E8612D7" w:rsidRPr="00283FF2">
        <w:rPr>
          <w:rFonts w:ascii="Verdana" w:hAnsi="Verdana"/>
          <w:sz w:val="22"/>
          <w:highlight w:val="lightGray"/>
          <w:lang w:val="es-CO"/>
        </w:rPr>
        <w:t>F</w:t>
      </w:r>
      <w:r w:rsidR="1CD35751" w:rsidRPr="00283FF2">
        <w:rPr>
          <w:rFonts w:ascii="Verdana" w:hAnsi="Verdana"/>
          <w:sz w:val="22"/>
          <w:highlight w:val="lightGray"/>
          <w:lang w:val="es-CO"/>
        </w:rPr>
        <w:t>ase 2 – factibilidad” o “</w:t>
      </w:r>
      <w:r w:rsidR="599CEB00" w:rsidRPr="00283FF2">
        <w:rPr>
          <w:rFonts w:ascii="Verdana" w:hAnsi="Verdana"/>
          <w:sz w:val="22"/>
          <w:highlight w:val="lightGray"/>
          <w:lang w:val="es-CO"/>
        </w:rPr>
        <w:t>F</w:t>
      </w:r>
      <w:r w:rsidR="1CD35751" w:rsidRPr="00283FF2">
        <w:rPr>
          <w:rFonts w:ascii="Verdana" w:hAnsi="Verdana"/>
          <w:sz w:val="22"/>
          <w:highlight w:val="lightGray"/>
          <w:lang w:val="es-CO"/>
        </w:rPr>
        <w:t xml:space="preserve">ase 3 – estudios y diseños </w:t>
      </w:r>
      <w:r w:rsidR="48426742" w:rsidRPr="00283FF2">
        <w:rPr>
          <w:rFonts w:ascii="Verdana" w:hAnsi="Verdana"/>
          <w:sz w:val="22"/>
          <w:highlight w:val="lightGray"/>
          <w:lang w:val="es-CO"/>
        </w:rPr>
        <w:t>definitivos”</w:t>
      </w:r>
      <w:r w:rsidR="1CD35751" w:rsidRPr="00283FF2">
        <w:rPr>
          <w:rFonts w:ascii="Verdana" w:hAnsi="Verdana"/>
          <w:sz w:val="22"/>
          <w:highlight w:val="lightGray"/>
          <w:lang w:val="es-CO"/>
        </w:rPr>
        <w:t>]</w:t>
      </w:r>
      <w:r w:rsidR="48426742" w:rsidRPr="00283FF2">
        <w:rPr>
          <w:rFonts w:ascii="Verdana" w:hAnsi="Verdana"/>
          <w:sz w:val="22"/>
          <w:lang w:val="es-CO"/>
        </w:rPr>
        <w:t>.</w:t>
      </w:r>
    </w:p>
    <w:p w14:paraId="2566A321" w14:textId="77777777" w:rsidR="00394F9C" w:rsidRPr="00283FF2" w:rsidRDefault="00394F9C" w:rsidP="00425975">
      <w:pPr>
        <w:rPr>
          <w:rFonts w:ascii="Verdana" w:hAnsi="Verdana"/>
          <w:sz w:val="22"/>
          <w:lang w:val="es-CO"/>
        </w:rPr>
      </w:pPr>
    </w:p>
    <w:p w14:paraId="28D867CE" w14:textId="11C37921" w:rsidR="00425975" w:rsidRPr="00283FF2" w:rsidRDefault="00425975" w:rsidP="00425975">
      <w:pPr>
        <w:rPr>
          <w:rFonts w:ascii="Verdana" w:hAnsi="Verdana"/>
          <w:sz w:val="22"/>
          <w:lang w:val="es-CO"/>
        </w:rPr>
      </w:pPr>
      <w:r w:rsidRPr="00283FF2">
        <w:rPr>
          <w:rFonts w:ascii="Verdana" w:hAnsi="Verdana"/>
          <w:sz w:val="22"/>
          <w:lang w:val="es-CO"/>
        </w:rPr>
        <w:t xml:space="preserve">Los contratos para acreditar la experiencia deben cumplir las siguientes características: </w:t>
      </w:r>
    </w:p>
    <w:p w14:paraId="130A9D64" w14:textId="77777777" w:rsidR="00A80EB3" w:rsidRPr="00283FF2" w:rsidRDefault="00A80EB3" w:rsidP="00425975">
      <w:pPr>
        <w:rPr>
          <w:rFonts w:ascii="Verdana" w:hAnsi="Verdana" w:cs="Arial"/>
          <w:sz w:val="22"/>
          <w:lang w:val="es-CO"/>
        </w:rPr>
      </w:pPr>
    </w:p>
    <w:p w14:paraId="6F84A997" w14:textId="0878592C" w:rsidR="0018532B" w:rsidRPr="00283FF2" w:rsidRDefault="00425975" w:rsidP="00F95698">
      <w:pPr>
        <w:pStyle w:val="ListParagraph"/>
        <w:numPr>
          <w:ilvl w:val="0"/>
          <w:numId w:val="34"/>
        </w:numPr>
        <w:ind w:left="723"/>
        <w:rPr>
          <w:rFonts w:ascii="Verdana" w:hAnsi="Verdana" w:cs="Arial"/>
          <w:sz w:val="22"/>
          <w:lang w:val="es-CO"/>
        </w:rPr>
      </w:pPr>
      <w:r w:rsidRPr="00283FF2">
        <w:rPr>
          <w:rFonts w:ascii="Verdana" w:hAnsi="Verdana" w:cs="Arial"/>
          <w:sz w:val="22"/>
          <w:lang w:val="es-CO"/>
        </w:rPr>
        <w:t>Que</w:t>
      </w:r>
      <w:r w:rsidR="00FE3035" w:rsidRPr="00283FF2">
        <w:rPr>
          <w:rFonts w:ascii="Verdana" w:hAnsi="Verdana" w:cs="Arial"/>
          <w:sz w:val="22"/>
          <w:lang w:val="es-CO"/>
        </w:rPr>
        <w:t xml:space="preserve"> </w:t>
      </w:r>
      <w:r w:rsidR="0018532B" w:rsidRPr="00283FF2">
        <w:rPr>
          <w:rFonts w:ascii="Verdana" w:eastAsia="Arial" w:hAnsi="Verdana" w:cs="Arial"/>
          <w:sz w:val="22"/>
          <w:lang w:val="es-CO" w:eastAsia="es-ES"/>
        </w:rPr>
        <w:t xml:space="preserve">hayan contenido la ejecución de: </w:t>
      </w:r>
      <w:r w:rsidR="0018532B" w:rsidRPr="00283FF2">
        <w:rPr>
          <w:rFonts w:ascii="Verdana" w:eastAsia="Arial" w:hAnsi="Verdana" w:cs="Arial"/>
          <w:sz w:val="22"/>
          <w:highlight w:val="lightGray"/>
          <w:lang w:val="es-CO" w:eastAsia="es-ES"/>
        </w:rPr>
        <w:t xml:space="preserve">[En este espacio la Entidad debe incluir, sin modificar, la actividad o actividades válidas para acreditar la experiencia general y específica señaladas en la Matriz 1 – Experiencia. Para definir la experiencia exigible la Entidad tiene que: i) identificar el alcance del objeto a contratar, </w:t>
      </w:r>
      <w:proofErr w:type="spellStart"/>
      <w:r w:rsidR="0018532B" w:rsidRPr="00283FF2">
        <w:rPr>
          <w:rFonts w:ascii="Verdana" w:eastAsia="Arial" w:hAnsi="Verdana" w:cs="Arial"/>
          <w:sz w:val="22"/>
          <w:highlight w:val="lightGray"/>
          <w:lang w:val="es-CO" w:eastAsia="es-ES"/>
        </w:rPr>
        <w:t>ii</w:t>
      </w:r>
      <w:proofErr w:type="spellEnd"/>
      <w:r w:rsidR="0018532B" w:rsidRPr="00283FF2">
        <w:rPr>
          <w:rFonts w:ascii="Verdana" w:eastAsia="Arial" w:hAnsi="Verdana" w:cs="Arial"/>
          <w:sz w:val="22"/>
          <w:highlight w:val="lightGray"/>
          <w:lang w:val="es-CO" w:eastAsia="es-ES"/>
        </w:rPr>
        <w:t xml:space="preserve">) identificar el tipo de infraestructura </w:t>
      </w:r>
      <w:r w:rsidR="00993C35" w:rsidRPr="00283FF2">
        <w:rPr>
          <w:rFonts w:ascii="Verdana" w:eastAsia="Arial" w:hAnsi="Verdana" w:cs="Arial"/>
          <w:sz w:val="22"/>
          <w:highlight w:val="lightGray"/>
          <w:lang w:val="es-CO" w:eastAsia="es-ES"/>
        </w:rPr>
        <w:t>social</w:t>
      </w:r>
      <w:r w:rsidR="0018532B" w:rsidRPr="00283FF2">
        <w:rPr>
          <w:rFonts w:ascii="Verdana" w:eastAsia="Arial" w:hAnsi="Verdana" w:cs="Arial"/>
          <w:sz w:val="22"/>
          <w:highlight w:val="lightGray"/>
          <w:lang w:val="es-CO" w:eastAsia="es-ES"/>
        </w:rPr>
        <w:t xml:space="preserve"> a la cual se realizará las labores de consultoría, </w:t>
      </w:r>
      <w:proofErr w:type="spellStart"/>
      <w:r w:rsidR="0018532B" w:rsidRPr="00283FF2">
        <w:rPr>
          <w:rFonts w:ascii="Verdana" w:eastAsia="Arial" w:hAnsi="Verdana" w:cs="Arial"/>
          <w:sz w:val="22"/>
          <w:highlight w:val="lightGray"/>
          <w:lang w:val="es-CO" w:eastAsia="es-ES"/>
        </w:rPr>
        <w:t>iii</w:t>
      </w:r>
      <w:proofErr w:type="spellEnd"/>
      <w:r w:rsidR="0018532B" w:rsidRPr="00283FF2">
        <w:rPr>
          <w:rFonts w:ascii="Verdana" w:eastAsia="Arial" w:hAnsi="Verdana" w:cs="Arial"/>
          <w:sz w:val="22"/>
          <w:highlight w:val="lightGray"/>
          <w:lang w:val="es-CO" w:eastAsia="es-ES"/>
        </w:rPr>
        <w:t xml:space="preserve">) verificar las actividades definidas allí y </w:t>
      </w:r>
      <w:proofErr w:type="spellStart"/>
      <w:r w:rsidR="0018532B" w:rsidRPr="00283FF2">
        <w:rPr>
          <w:rFonts w:ascii="Verdana" w:eastAsia="Arial" w:hAnsi="Verdana" w:cs="Arial"/>
          <w:sz w:val="22"/>
          <w:highlight w:val="lightGray"/>
          <w:lang w:val="es-CO" w:eastAsia="es-ES"/>
        </w:rPr>
        <w:t>iv</w:t>
      </w:r>
      <w:proofErr w:type="spellEnd"/>
      <w:r w:rsidR="0018532B" w:rsidRPr="00283FF2">
        <w:rPr>
          <w:rFonts w:ascii="Verdana" w:eastAsia="Arial" w:hAnsi="Verdana" w:cs="Arial"/>
          <w:sz w:val="22"/>
          <w:highlight w:val="lightGray"/>
          <w:lang w:val="es-CO" w:eastAsia="es-ES"/>
        </w:rPr>
        <w:t>) establecer los requisitos exigibles según la cuantía del Proceso de Contratación, así como los lineamientos para combinación de experiencia entre actividades en caso de requerirse</w:t>
      </w:r>
      <w:r w:rsidR="0018532B" w:rsidRPr="00283FF2">
        <w:rPr>
          <w:rFonts w:ascii="Verdana" w:eastAsia="Arial" w:hAnsi="Verdana" w:cs="Arial"/>
          <w:sz w:val="22"/>
          <w:lang w:val="es-CO" w:eastAsia="es-ES"/>
        </w:rPr>
        <w:t xml:space="preserve">. </w:t>
      </w:r>
    </w:p>
    <w:p w14:paraId="6CC14881" w14:textId="77777777" w:rsidR="0018532B" w:rsidRPr="00283FF2" w:rsidRDefault="0018532B" w:rsidP="00F95698">
      <w:pPr>
        <w:pStyle w:val="ListParagraph"/>
        <w:ind w:left="363"/>
        <w:rPr>
          <w:rFonts w:ascii="Verdana" w:hAnsi="Verdana" w:cs="Arial"/>
          <w:sz w:val="22"/>
          <w:lang w:val="es-CO"/>
        </w:rPr>
      </w:pPr>
    </w:p>
    <w:p w14:paraId="4F6B036F" w14:textId="77777777" w:rsidR="0018532B" w:rsidRPr="00283FF2" w:rsidRDefault="0018532B" w:rsidP="00F95698">
      <w:pPr>
        <w:spacing w:after="200" w:line="276" w:lineRule="auto"/>
        <w:ind w:left="708"/>
        <w:contextualSpacing/>
        <w:textAlignment w:val="baseline"/>
        <w:rPr>
          <w:rFonts w:ascii="Verdana" w:eastAsia="Calibri" w:hAnsi="Verdana" w:cs="Arial"/>
          <w:color w:val="000000"/>
          <w:sz w:val="22"/>
          <w:lang w:val="es-CO" w:eastAsia="es-CO"/>
        </w:rPr>
      </w:pPr>
      <w:r w:rsidRPr="00283FF2">
        <w:rPr>
          <w:rFonts w:ascii="Verdana" w:eastAsia="Arial" w:hAnsi="Verdana" w:cs="Arial"/>
          <w:sz w:val="22"/>
          <w:highlight w:val="lightGray"/>
          <w:lang w:val="es-CO" w:eastAsia="es-ES"/>
        </w:rPr>
        <w:t>De conformidad con lo anterior, la Entidad debe diligenciar este literal, exclusivamente, con lo señalado en la Matriz 1- Experiencia, sin modificar los requisitos de experiencia general, específica y los % de dimensionamiento, lo cual implicaría la alteración de las reglas del Documento Tipo</w:t>
      </w:r>
      <w:r w:rsidRPr="00283FF2">
        <w:rPr>
          <w:rFonts w:ascii="Verdana" w:eastAsia="Calibri" w:hAnsi="Verdana" w:cs="Arial"/>
          <w:color w:val="000000"/>
          <w:sz w:val="22"/>
          <w:highlight w:val="lightGray"/>
          <w:lang w:val="es-CO" w:eastAsia="es-CO"/>
        </w:rPr>
        <w:t>.</w:t>
      </w:r>
    </w:p>
    <w:p w14:paraId="576FA3A5" w14:textId="77777777" w:rsidR="0018532B" w:rsidRPr="00283FF2" w:rsidRDefault="0018532B" w:rsidP="00F95698">
      <w:pPr>
        <w:spacing w:after="200" w:line="276" w:lineRule="auto"/>
        <w:contextualSpacing/>
        <w:textAlignment w:val="baseline"/>
        <w:rPr>
          <w:rFonts w:ascii="Verdana" w:eastAsia="Calibri" w:hAnsi="Verdana" w:cs="Arial"/>
          <w:color w:val="000000"/>
          <w:sz w:val="22"/>
          <w:lang w:val="es-CO" w:eastAsia="es-CO"/>
        </w:rPr>
      </w:pPr>
    </w:p>
    <w:p w14:paraId="70E5E77A" w14:textId="77777777" w:rsidR="0018532B" w:rsidRPr="00283FF2" w:rsidRDefault="0018532B" w:rsidP="00F95698">
      <w:pPr>
        <w:spacing w:after="200" w:line="276" w:lineRule="auto"/>
        <w:ind w:left="708"/>
        <w:contextualSpacing/>
        <w:textAlignment w:val="baseline"/>
        <w:rPr>
          <w:rFonts w:ascii="Verdana" w:eastAsia="Arial" w:hAnsi="Verdana" w:cs="Arial"/>
          <w:sz w:val="22"/>
          <w:highlight w:val="lightGray"/>
          <w:lang w:val="es-CO" w:eastAsia="es-ES"/>
        </w:rPr>
      </w:pPr>
      <w:r w:rsidRPr="00283FF2">
        <w:rPr>
          <w:rFonts w:ascii="Verdana" w:eastAsia="Arial" w:hAnsi="Verdana" w:cs="Arial"/>
          <w:sz w:val="22"/>
          <w:highlight w:val="lightGray"/>
          <w:lang w:val="es-CO" w:eastAsia="es-ES"/>
        </w:rPr>
        <w:t>Dependiendo del rango en SMMLV, la Entidad deberá exigir la experiencia específica señalada en la Matriz 1 – Experiencia en la(s) actividad(es) requeridas para la ejecución del objeto del contrato. La Entidad únicamente podrá solicitar experiencia específica cuando la Matriz 1 – Experiencia lo establezca.</w:t>
      </w:r>
    </w:p>
    <w:p w14:paraId="3EEE1ACC" w14:textId="77777777" w:rsidR="0018532B" w:rsidRPr="00283FF2" w:rsidRDefault="0018532B" w:rsidP="0018532B">
      <w:pPr>
        <w:spacing w:after="200" w:line="276" w:lineRule="auto"/>
        <w:ind w:left="709" w:right="624"/>
        <w:contextualSpacing/>
        <w:textAlignment w:val="baseline"/>
        <w:rPr>
          <w:rFonts w:ascii="Verdana" w:eastAsia="Arial" w:hAnsi="Verdana" w:cs="Arial"/>
          <w:sz w:val="22"/>
          <w:highlight w:val="lightGray"/>
          <w:lang w:val="es-CO" w:eastAsia="es-ES"/>
        </w:rPr>
      </w:pPr>
    </w:p>
    <w:p w14:paraId="4F86D81A" w14:textId="4F0C44AA" w:rsidR="0018532B" w:rsidRPr="00283FF2" w:rsidRDefault="0018532B" w:rsidP="00F95698">
      <w:pPr>
        <w:numPr>
          <w:ilvl w:val="2"/>
          <w:numId w:val="16"/>
        </w:numPr>
        <w:ind w:left="1219" w:hanging="142"/>
        <w:rPr>
          <w:rFonts w:ascii="Verdana" w:eastAsia="Times New Roman" w:hAnsi="Verdana" w:cs="Arial"/>
          <w:color w:val="000000"/>
          <w:sz w:val="22"/>
          <w:highlight w:val="lightGray"/>
          <w:lang w:val="es-CO" w:eastAsia="es-ES"/>
        </w:rPr>
      </w:pPr>
      <w:r w:rsidRPr="00283FF2">
        <w:rPr>
          <w:rFonts w:ascii="Verdana" w:eastAsia="Times New Roman" w:hAnsi="Verdana" w:cs="Arial"/>
          <w:color w:val="000000"/>
          <w:sz w:val="22"/>
          <w:highlight w:val="lightGray"/>
          <w:lang w:val="es-CO" w:eastAsia="es-ES"/>
        </w:rPr>
        <w:t>[En el caso que eventualmente se soliciten combinaciones de diferentes actividades a contratar de la matriz de experiencia de estos Documentos Tipo o de diferentes matrices de experiencia relacionadas con actividades de consultoría, la Entidad en esta sección identificará y definirá la actividad principal o de mayor relevancia, y la actividad secundaria o accesoria a la principal, de acuerdo con las características del proyecto en particular. La Entidad podrá analizar la relevancia en función del valor de las actividades en el Presupuesto Oficial o por la complejidad técnica, para lo cual establecerá:</w:t>
      </w:r>
    </w:p>
    <w:p w14:paraId="4181D260" w14:textId="77777777" w:rsidR="00437F60" w:rsidRPr="00283FF2" w:rsidRDefault="00437F60" w:rsidP="00F95698">
      <w:pPr>
        <w:tabs>
          <w:tab w:val="left" w:pos="-142"/>
          <w:tab w:val="left" w:pos="993"/>
        </w:tabs>
        <w:autoSpaceDE w:val="0"/>
        <w:autoSpaceDN w:val="0"/>
        <w:adjustRightInd w:val="0"/>
        <w:spacing w:line="276" w:lineRule="auto"/>
        <w:rPr>
          <w:rFonts w:ascii="Verdana" w:eastAsia="Arial" w:hAnsi="Verdana" w:cs="Arial"/>
          <w:b/>
          <w:sz w:val="22"/>
          <w:highlight w:val="lightGray"/>
          <w:lang w:val="es-CO" w:eastAsia="es-ES"/>
        </w:rPr>
      </w:pPr>
    </w:p>
    <w:p w14:paraId="031D4F0A" w14:textId="0BBEF8DB" w:rsidR="0018532B" w:rsidRPr="00283FF2" w:rsidRDefault="0018532B" w:rsidP="00F95698">
      <w:pPr>
        <w:ind w:left="1219"/>
        <w:rPr>
          <w:rFonts w:ascii="Verdana" w:eastAsia="Times New Roman" w:hAnsi="Verdana" w:cs="Arial"/>
          <w:color w:val="000000"/>
          <w:sz w:val="22"/>
          <w:highlight w:val="lightGray"/>
          <w:lang w:val="es-CO" w:eastAsia="es-ES"/>
        </w:rPr>
      </w:pPr>
      <w:r w:rsidRPr="00283FF2">
        <w:rPr>
          <w:rFonts w:ascii="Verdana" w:eastAsia="Arial" w:hAnsi="Verdana" w:cs="Arial"/>
          <w:b/>
          <w:sz w:val="22"/>
          <w:highlight w:val="lightGray"/>
          <w:lang w:val="es-CO" w:eastAsia="es-ES"/>
        </w:rPr>
        <w:t>Actividad Principal:</w:t>
      </w:r>
      <w:r w:rsidRPr="00283FF2">
        <w:rPr>
          <w:rFonts w:ascii="Verdana" w:eastAsia="Times New Roman" w:hAnsi="Verdana" w:cs="Arial"/>
          <w:color w:val="000000"/>
          <w:sz w:val="22"/>
          <w:highlight w:val="lightGray"/>
          <w:lang w:val="es-CO" w:eastAsia="es-ES"/>
        </w:rPr>
        <w:t xml:space="preserve"> [La Entidad identificará y definirá la actividad a contratar principal aplicable en el Proceso de Contratación de acuerdo con la Matriz 1 – Experiencia. Para esta actividad principal se solicitará la experiencia general y específica de la respectiva actividad a contratar de mayor relevancia.]</w:t>
      </w:r>
    </w:p>
    <w:p w14:paraId="166DF433" w14:textId="49A91B1E" w:rsidR="0018532B" w:rsidRPr="00283FF2" w:rsidRDefault="0018532B" w:rsidP="34598C8B">
      <w:pPr>
        <w:autoSpaceDE w:val="0"/>
        <w:autoSpaceDN w:val="0"/>
        <w:adjustRightInd w:val="0"/>
        <w:spacing w:before="120" w:after="240" w:line="276" w:lineRule="auto"/>
        <w:ind w:left="1219"/>
        <w:rPr>
          <w:rFonts w:ascii="Verdana" w:eastAsia="Arial" w:hAnsi="Verdana" w:cs="Arial"/>
          <w:sz w:val="22"/>
          <w:lang w:val="es-CO" w:eastAsia="es-ES"/>
        </w:rPr>
      </w:pPr>
      <w:r w:rsidRPr="00283FF2">
        <w:rPr>
          <w:rFonts w:ascii="Verdana" w:eastAsia="Arial" w:hAnsi="Verdana" w:cs="Arial"/>
          <w:sz w:val="22"/>
          <w:lang w:val="es-CO" w:eastAsia="es-ES"/>
        </w:rPr>
        <w:t>[</w:t>
      </w:r>
      <w:r w:rsidRPr="00283FF2">
        <w:rPr>
          <w:rFonts w:ascii="Verdana" w:eastAsia="Arial" w:hAnsi="Verdana" w:cs="Arial"/>
          <w:sz w:val="22"/>
          <w:highlight w:val="lightGray"/>
          <w:lang w:val="es-CO" w:eastAsia="es-ES"/>
        </w:rPr>
        <w:t>La Entidad deberá establecer como actividad principal alguna de las “actividades a contratar” definidas en la Matriz 1 – Experiencia de estos Documentos Tipo</w:t>
      </w:r>
      <w:r w:rsidRPr="00283FF2">
        <w:rPr>
          <w:rFonts w:ascii="Verdana" w:eastAsia="Arial" w:hAnsi="Verdana" w:cs="Arial"/>
          <w:sz w:val="22"/>
          <w:lang w:val="es-CO" w:eastAsia="es-ES"/>
        </w:rPr>
        <w:t>]</w:t>
      </w:r>
    </w:p>
    <w:p w14:paraId="133DF989" w14:textId="1499A3E2" w:rsidR="0018532B" w:rsidRPr="00283FF2" w:rsidRDefault="0018532B" w:rsidP="00F95698">
      <w:pPr>
        <w:tabs>
          <w:tab w:val="left" w:pos="-142"/>
        </w:tabs>
        <w:autoSpaceDE w:val="0"/>
        <w:autoSpaceDN w:val="0"/>
        <w:adjustRightInd w:val="0"/>
        <w:spacing w:before="120" w:after="240" w:line="276" w:lineRule="auto"/>
        <w:ind w:left="1219"/>
        <w:rPr>
          <w:rFonts w:ascii="Verdana" w:eastAsia="Arial" w:hAnsi="Verdana" w:cs="Arial"/>
          <w:sz w:val="22"/>
          <w:lang w:val="es-CO" w:eastAsia="es-ES"/>
        </w:rPr>
      </w:pPr>
      <w:r w:rsidRPr="00283FF2">
        <w:rPr>
          <w:rFonts w:ascii="Verdana" w:eastAsia="Arial" w:hAnsi="Verdana" w:cs="Arial"/>
          <w:b/>
          <w:sz w:val="22"/>
          <w:highlight w:val="lightGray"/>
          <w:lang w:val="es-CO" w:eastAsia="es-ES"/>
        </w:rPr>
        <w:t>Actividad Secundaria (1)</w:t>
      </w:r>
      <w:r w:rsidRPr="00283FF2">
        <w:rPr>
          <w:rFonts w:ascii="Verdana" w:eastAsia="Arial" w:hAnsi="Verdana" w:cs="Arial"/>
          <w:sz w:val="22"/>
          <w:highlight w:val="lightGray"/>
          <w:lang w:val="es-CO" w:eastAsia="es-ES"/>
        </w:rPr>
        <w:t xml:space="preserve">: [La Entidad definirá la actividad secundaria o accesoria aplicable en el Proceso de Contratación de acuerdo con la matriz de experiencia aplicable, ya sea cuando: i) en un mismo proyecto se incluyen otras actividades definidas en la Matriz 1 – Experiencia de estos Documentos Tipo o </w:t>
      </w:r>
      <w:proofErr w:type="spellStart"/>
      <w:r w:rsidRPr="00283FF2">
        <w:rPr>
          <w:rFonts w:ascii="Verdana" w:eastAsia="Arial" w:hAnsi="Verdana" w:cs="Arial"/>
          <w:sz w:val="22"/>
          <w:highlight w:val="lightGray"/>
          <w:lang w:val="es-CO" w:eastAsia="es-ES"/>
        </w:rPr>
        <w:t>ii</w:t>
      </w:r>
      <w:proofErr w:type="spellEnd"/>
      <w:r w:rsidRPr="00283FF2">
        <w:rPr>
          <w:rFonts w:ascii="Verdana" w:eastAsia="Arial" w:hAnsi="Verdana" w:cs="Arial"/>
          <w:sz w:val="22"/>
          <w:highlight w:val="lightGray"/>
          <w:lang w:val="es-CO" w:eastAsia="es-ES"/>
        </w:rPr>
        <w:t>) cuando en un Proceso de Contratación aplican matrices de experiencia de otros Documentos Tipo referidos a actividades de consultoría</w:t>
      </w:r>
      <w:r w:rsidRPr="00283FF2">
        <w:rPr>
          <w:rFonts w:ascii="Verdana" w:eastAsia="Times New Roman" w:hAnsi="Verdana" w:cs="Arial"/>
          <w:color w:val="000000"/>
          <w:sz w:val="22"/>
          <w:highlight w:val="lightGray"/>
          <w:lang w:val="es-CO" w:eastAsia="es-ES"/>
        </w:rPr>
        <w:t xml:space="preserve"> y  la Entidad considera conveniente incluir dicha experiencia.</w:t>
      </w:r>
      <w:r w:rsidRPr="00283FF2">
        <w:rPr>
          <w:rFonts w:ascii="Verdana" w:eastAsia="Arial" w:hAnsi="Verdana" w:cs="Arial"/>
          <w:sz w:val="22"/>
          <w:highlight w:val="lightGray"/>
          <w:lang w:val="es-CO" w:eastAsia="es-ES"/>
        </w:rPr>
        <w:t>]</w:t>
      </w:r>
      <w:r w:rsidRPr="00283FF2">
        <w:rPr>
          <w:rFonts w:ascii="Verdana" w:eastAsia="Arial" w:hAnsi="Verdana" w:cs="Arial"/>
          <w:sz w:val="22"/>
          <w:lang w:val="es-CO" w:eastAsia="es-ES"/>
        </w:rPr>
        <w:t xml:space="preserve"> </w:t>
      </w:r>
    </w:p>
    <w:p w14:paraId="4B9ABF4E" w14:textId="5A87B4A4" w:rsidR="0018532B" w:rsidRPr="00283FF2" w:rsidRDefault="0018532B" w:rsidP="00F95698">
      <w:pPr>
        <w:tabs>
          <w:tab w:val="left" w:pos="-142"/>
        </w:tabs>
        <w:autoSpaceDE w:val="0"/>
        <w:autoSpaceDN w:val="0"/>
        <w:adjustRightInd w:val="0"/>
        <w:spacing w:before="120" w:after="240" w:line="276" w:lineRule="auto"/>
        <w:ind w:left="1219"/>
        <w:rPr>
          <w:rFonts w:ascii="Verdana" w:eastAsia="Arial" w:hAnsi="Verdana" w:cs="Arial"/>
          <w:b/>
          <w:sz w:val="22"/>
          <w:highlight w:val="lightGray"/>
          <w:lang w:val="es-CO" w:eastAsia="es-ES"/>
        </w:rPr>
      </w:pPr>
      <w:r w:rsidRPr="00283FF2">
        <w:rPr>
          <w:rFonts w:ascii="Verdana" w:eastAsia="Arial" w:hAnsi="Verdana" w:cs="Arial"/>
          <w:b/>
          <w:sz w:val="22"/>
          <w:highlight w:val="lightGray"/>
          <w:lang w:val="es-CO" w:eastAsia="es-ES"/>
        </w:rPr>
        <w:t xml:space="preserve">Actividad Secundaria (2): </w:t>
      </w:r>
      <w:r w:rsidRPr="00283FF2">
        <w:rPr>
          <w:rFonts w:ascii="Verdana" w:eastAsia="Arial" w:hAnsi="Verdana" w:cs="Arial"/>
          <w:sz w:val="22"/>
          <w:highlight w:val="lightGray"/>
          <w:lang w:val="es-CO" w:eastAsia="es-ES"/>
        </w:rPr>
        <w:t>[La Entidad diligenciará la experiencia aplicable a esta actividad secundaria de acuerdo con los lineamientos previstos en el párrafo anterior, en caso de que aplique</w:t>
      </w:r>
      <w:r w:rsidRPr="00283FF2">
        <w:rPr>
          <w:rFonts w:ascii="Verdana" w:eastAsia="Times New Roman" w:hAnsi="Verdana" w:cs="Arial"/>
          <w:color w:val="CC3595"/>
          <w:sz w:val="22"/>
          <w:highlight w:val="lightGray"/>
          <w:shd w:val="clear" w:color="auto" w:fill="C0C0C0"/>
          <w:lang w:eastAsia="es-ES"/>
        </w:rPr>
        <w:t xml:space="preserve"> </w:t>
      </w:r>
      <w:r w:rsidRPr="00283FF2">
        <w:rPr>
          <w:rFonts w:ascii="Verdana" w:eastAsia="Arial" w:hAnsi="Verdana" w:cs="Arial"/>
          <w:sz w:val="22"/>
          <w:highlight w:val="lightGray"/>
          <w:lang w:eastAsia="es-ES"/>
        </w:rPr>
        <w:t>y si considera conveniente exigir dicha experiencia.</w:t>
      </w:r>
      <w:r w:rsidRPr="00283FF2">
        <w:rPr>
          <w:rFonts w:ascii="Verdana" w:eastAsia="Arial" w:hAnsi="Verdana" w:cs="Arial"/>
          <w:sz w:val="22"/>
          <w:highlight w:val="lightGray"/>
          <w:lang w:val="es-CO" w:eastAsia="es-ES"/>
        </w:rPr>
        <w:t xml:space="preserve">] </w:t>
      </w:r>
    </w:p>
    <w:p w14:paraId="0AA9F891" w14:textId="194CA672" w:rsidR="0018532B" w:rsidRPr="00283FF2" w:rsidRDefault="0018532B" w:rsidP="00F95698">
      <w:pPr>
        <w:tabs>
          <w:tab w:val="left" w:pos="-142"/>
        </w:tabs>
        <w:autoSpaceDE w:val="0"/>
        <w:autoSpaceDN w:val="0"/>
        <w:adjustRightInd w:val="0"/>
        <w:spacing w:before="120" w:after="240" w:line="276" w:lineRule="auto"/>
        <w:ind w:left="1219"/>
        <w:rPr>
          <w:rFonts w:ascii="Verdana" w:eastAsia="Arial" w:hAnsi="Verdana" w:cs="Arial"/>
          <w:sz w:val="22"/>
          <w:highlight w:val="lightGray"/>
          <w:lang w:val="es-MX" w:eastAsia="es-ES"/>
        </w:rPr>
      </w:pPr>
      <w:r w:rsidRPr="00283FF2">
        <w:rPr>
          <w:rFonts w:ascii="Verdana" w:eastAsia="Arial" w:hAnsi="Verdana" w:cs="Arial"/>
          <w:sz w:val="22"/>
          <w:highlight w:val="lightGray"/>
          <w:lang w:val="es-MX" w:eastAsia="es-ES"/>
        </w:rPr>
        <w:t xml:space="preserve">En caso de que se combinen diferentes actividades, la Entidad en este espacio definirá los requisitos de experiencia exigibles conforme con la Matriz 1 – Experiencia, optando por una de las siguientes alternativas: </w:t>
      </w:r>
    </w:p>
    <w:p w14:paraId="35B1955D" w14:textId="77777777" w:rsidR="0018532B" w:rsidRPr="00283FF2" w:rsidRDefault="0018532B">
      <w:pPr>
        <w:numPr>
          <w:ilvl w:val="0"/>
          <w:numId w:val="56"/>
        </w:numPr>
        <w:tabs>
          <w:tab w:val="left" w:pos="-142"/>
        </w:tabs>
        <w:autoSpaceDE w:val="0"/>
        <w:autoSpaceDN w:val="0"/>
        <w:adjustRightInd w:val="0"/>
        <w:spacing w:before="120" w:after="240" w:line="276" w:lineRule="auto"/>
        <w:rPr>
          <w:rFonts w:ascii="Verdana" w:eastAsia="Arial" w:hAnsi="Verdana" w:cs="Arial"/>
          <w:sz w:val="22"/>
          <w:highlight w:val="lightGray"/>
          <w:lang w:val="es-MX" w:eastAsia="es-ES"/>
        </w:rPr>
      </w:pPr>
      <w:r w:rsidRPr="00283FF2">
        <w:rPr>
          <w:rFonts w:ascii="Verdana" w:eastAsia="Arial" w:hAnsi="Verdana" w:cs="Arial"/>
          <w:sz w:val="22"/>
          <w:highlight w:val="lightGray"/>
          <w:lang w:val="es-MX" w:eastAsia="es-ES"/>
        </w:rPr>
        <w:t xml:space="preserve">No solicitar experiencia para la actividad secundaria, sino únicamente la experiencia de la actividad principal, siempre que esta se trate de una de las actividades definidas en la Matriz 1 – Experiencia de estos Documentos Tipo. </w:t>
      </w:r>
    </w:p>
    <w:p w14:paraId="7E423870" w14:textId="0EADFB34" w:rsidR="0005772F" w:rsidRPr="00283FF2" w:rsidRDefault="0018532B">
      <w:pPr>
        <w:pStyle w:val="InviasNormal"/>
        <w:numPr>
          <w:ilvl w:val="0"/>
          <w:numId w:val="56"/>
        </w:numPr>
        <w:ind w:left="1776"/>
        <w:jc w:val="both"/>
        <w:rPr>
          <w:rFonts w:ascii="Verdana" w:eastAsia="Arial" w:hAnsi="Verdana" w:cs="Arial"/>
          <w:sz w:val="22"/>
          <w:szCs w:val="22"/>
          <w:highlight w:val="lightGray"/>
          <w:lang w:val="es-CO"/>
        </w:rPr>
      </w:pPr>
      <w:r w:rsidRPr="00283FF2">
        <w:rPr>
          <w:rFonts w:ascii="Verdana" w:eastAsia="Arial" w:hAnsi="Verdana" w:cs="Arial"/>
          <w:sz w:val="22"/>
          <w:szCs w:val="22"/>
          <w:highlight w:val="lightGray"/>
          <w:lang w:val="es-MX"/>
        </w:rPr>
        <w:t>Solicitar la experiencia general y específica de la “actividad a contratar” de la actividad principal y para las demás actividades secundarias a contratar requerir la experiencia general o específica</w:t>
      </w:r>
      <w:r w:rsidRPr="00283FF2">
        <w:rPr>
          <w:rFonts w:ascii="Verdana" w:eastAsia="Arial" w:hAnsi="Verdana" w:cs="Arial"/>
          <w:sz w:val="22"/>
          <w:szCs w:val="22"/>
          <w:highlight w:val="lightGray"/>
          <w:lang w:val="es-CO"/>
        </w:rPr>
        <w:t>. Esto significa que la Entidad de acuerdo con el alcance del proyecto decidirá cuál experiencia pedirá para la actividad secundaria. En el evento en que la matriz de experiencia no contemple experiencia específica para la actividad secundaria, se solicitará la experiencia general. En todo caso en la actividad secundaria no será posible exigir la experiencia general y específica, sino solo una de ellas.</w:t>
      </w:r>
      <w:r w:rsidR="0005772F" w:rsidRPr="00283FF2">
        <w:rPr>
          <w:rFonts w:ascii="Verdana" w:eastAsia="Arial" w:hAnsi="Verdana" w:cs="Arial"/>
          <w:sz w:val="22"/>
          <w:szCs w:val="22"/>
          <w:highlight w:val="lightGray"/>
          <w:lang w:val="es-CO"/>
        </w:rPr>
        <w:t xml:space="preserve"> Deberá incluirse la siguiente nota:</w:t>
      </w:r>
    </w:p>
    <w:p w14:paraId="5A30A44C" w14:textId="5347F139" w:rsidR="0018532B" w:rsidRPr="00283FF2" w:rsidRDefault="0005772F" w:rsidP="00822ADC">
      <w:pPr>
        <w:tabs>
          <w:tab w:val="left" w:pos="-142"/>
        </w:tabs>
        <w:autoSpaceDE w:val="0"/>
        <w:autoSpaceDN w:val="0"/>
        <w:adjustRightInd w:val="0"/>
        <w:spacing w:line="276" w:lineRule="auto"/>
        <w:ind w:left="2030"/>
        <w:rPr>
          <w:rFonts w:ascii="Verdana" w:eastAsia="Arial" w:hAnsi="Verdana" w:cs="Arial"/>
          <w:sz w:val="22"/>
          <w:highlight w:val="lightGray"/>
          <w:lang w:val="es-CO" w:eastAsia="es-ES"/>
        </w:rPr>
      </w:pPr>
      <w:r w:rsidRPr="00283FF2">
        <w:rPr>
          <w:rFonts w:ascii="Verdana" w:eastAsia="Arial" w:hAnsi="Verdana" w:cs="Arial"/>
          <w:b/>
          <w:bCs/>
          <w:sz w:val="22"/>
          <w:highlight w:val="lightGray"/>
          <w:lang w:val="es-CO"/>
        </w:rPr>
        <w:t>Nota</w:t>
      </w:r>
      <w:r w:rsidR="0095675E" w:rsidRPr="00283FF2">
        <w:rPr>
          <w:rFonts w:ascii="Verdana" w:eastAsia="Arial" w:hAnsi="Verdana" w:cs="Arial"/>
          <w:b/>
          <w:bCs/>
          <w:sz w:val="22"/>
          <w:highlight w:val="lightGray"/>
          <w:lang w:val="es-CO"/>
        </w:rPr>
        <w:t xml:space="preserve"> 20</w:t>
      </w:r>
      <w:r w:rsidRPr="00283FF2">
        <w:rPr>
          <w:rFonts w:ascii="Verdana" w:eastAsia="Arial" w:hAnsi="Verdana" w:cs="Arial"/>
          <w:sz w:val="22"/>
          <w:highlight w:val="lightGray"/>
          <w:lang w:val="es-CO"/>
        </w:rPr>
        <w:t xml:space="preserve">: </w:t>
      </w:r>
      <w:r w:rsidR="0018532B" w:rsidRPr="00283FF2">
        <w:rPr>
          <w:rFonts w:ascii="Verdana" w:eastAsia="Arial" w:hAnsi="Verdana" w:cs="Arial"/>
          <w:sz w:val="22"/>
          <w:highlight w:val="lightGray"/>
          <w:lang w:val="es-CO" w:eastAsia="es-ES"/>
        </w:rPr>
        <w:t xml:space="preserve">Para la actividad secundaria en caso de requerirse la experiencia específica, se entenderá en el contexto de la experiencia general solicitada en dicha actividad. </w:t>
      </w:r>
    </w:p>
    <w:p w14:paraId="6243B84F" w14:textId="77777777" w:rsidR="00822ADC" w:rsidRPr="00283FF2" w:rsidRDefault="00822ADC" w:rsidP="00F95698">
      <w:pPr>
        <w:tabs>
          <w:tab w:val="left" w:pos="-142"/>
        </w:tabs>
        <w:autoSpaceDE w:val="0"/>
        <w:autoSpaceDN w:val="0"/>
        <w:adjustRightInd w:val="0"/>
        <w:spacing w:line="276" w:lineRule="auto"/>
        <w:ind w:left="2030"/>
        <w:rPr>
          <w:rFonts w:ascii="Verdana" w:eastAsia="Arial" w:hAnsi="Verdana" w:cs="Arial"/>
          <w:sz w:val="22"/>
          <w:highlight w:val="lightGray"/>
          <w:lang w:val="es-CO" w:eastAsia="es-ES"/>
        </w:rPr>
      </w:pPr>
    </w:p>
    <w:p w14:paraId="171BEB87" w14:textId="77777777" w:rsidR="0018532B" w:rsidRPr="00283FF2" w:rsidRDefault="0018532B">
      <w:pPr>
        <w:numPr>
          <w:ilvl w:val="0"/>
          <w:numId w:val="57"/>
        </w:numPr>
        <w:tabs>
          <w:tab w:val="left" w:pos="-142"/>
          <w:tab w:val="left" w:pos="851"/>
        </w:tabs>
        <w:autoSpaceDE w:val="0"/>
        <w:autoSpaceDN w:val="0"/>
        <w:adjustRightInd w:val="0"/>
        <w:spacing w:line="276" w:lineRule="auto"/>
        <w:ind w:left="1361" w:hanging="284"/>
        <w:rPr>
          <w:rFonts w:ascii="Verdana" w:eastAsia="Arial" w:hAnsi="Verdana" w:cs="Arial"/>
          <w:iCs/>
          <w:sz w:val="22"/>
          <w:lang w:val="es-MX" w:eastAsia="es-ES"/>
        </w:rPr>
      </w:pPr>
      <w:r w:rsidRPr="00283FF2">
        <w:rPr>
          <w:rFonts w:ascii="Verdana" w:eastAsia="Arial" w:hAnsi="Verdana" w:cs="Arial"/>
          <w:iCs/>
          <w:sz w:val="22"/>
          <w:highlight w:val="lightGray"/>
          <w:lang w:val="es-CO" w:eastAsia="es-ES"/>
        </w:rPr>
        <w:t>La</w:t>
      </w:r>
      <w:r w:rsidRPr="00283FF2">
        <w:rPr>
          <w:rFonts w:ascii="Verdana" w:eastAsia="Arial" w:hAnsi="Verdana" w:cs="Arial"/>
          <w:iCs/>
          <w:sz w:val="22"/>
          <w:highlight w:val="lightGray"/>
          <w:lang w:val="es-MX" w:eastAsia="es-ES"/>
        </w:rPr>
        <w:t xml:space="preserve"> experiencia exigible para estas actividades (principal o secundaria) se definirá en función de los rangos de cuantías aplicables al Proceso de Contratación. En el caso que el requisito de experiencia a solicitarse esté expresado en un componente o actividad correspondiente a un porcentaje del Presupuesto Oficial, este deberá calcularse respecto del cien por ciento (100 %) del valor del Presupuesto Oficial. En todo caso para la demostración de la experiencia exigida en la actividad secundaria, si la Entidad desagrega el valor de las actividades, la acreditación de la experiencia de los componentes que están supeditados a un porcentaje del Presupuesto Oficial se realizará de acuerdo con el valor de cada actividad secundaria. En este último caso, la Entidad indicará en este literal el valor del Presupuesto Oficial que corresponde a cada uno. </w:t>
      </w:r>
    </w:p>
    <w:p w14:paraId="25274D72" w14:textId="77777777" w:rsidR="0018532B" w:rsidRPr="00283FF2" w:rsidRDefault="0018532B">
      <w:pPr>
        <w:numPr>
          <w:ilvl w:val="0"/>
          <w:numId w:val="57"/>
        </w:numPr>
        <w:tabs>
          <w:tab w:val="left" w:pos="-142"/>
          <w:tab w:val="left" w:pos="993"/>
        </w:tabs>
        <w:autoSpaceDE w:val="0"/>
        <w:autoSpaceDN w:val="0"/>
        <w:adjustRightInd w:val="0"/>
        <w:spacing w:before="120" w:after="240" w:line="276" w:lineRule="auto"/>
        <w:ind w:left="1361" w:hanging="284"/>
        <w:rPr>
          <w:rFonts w:ascii="Verdana" w:eastAsia="Arial" w:hAnsi="Verdana" w:cs="Arial"/>
          <w:iCs/>
          <w:sz w:val="22"/>
          <w:lang w:val="x-none" w:eastAsia="es-ES"/>
        </w:rPr>
      </w:pPr>
      <w:r w:rsidRPr="00283FF2">
        <w:rPr>
          <w:rFonts w:ascii="Verdana" w:eastAsia="Arial" w:hAnsi="Verdana" w:cs="Arial"/>
          <w:iCs/>
          <w:sz w:val="22"/>
          <w:highlight w:val="lightGray"/>
          <w:lang w:val="es-CO" w:eastAsia="es-ES"/>
        </w:rPr>
        <w:t xml:space="preserve">La Entidad no podrá incluir más de dos (2) combinaciones de experiencia adicionales a la prevista para la actividad principal. Esto significa que la Entidad solicitará la experiencia general y la específica de la actividad principal y máximo dos (2) experiencias, general o específica, para las actividades secundarias aplicables al Proceso de Contratación. </w:t>
      </w:r>
    </w:p>
    <w:p w14:paraId="6FD2D91D" w14:textId="77777777" w:rsidR="0018532B" w:rsidRPr="00283FF2" w:rsidRDefault="0018532B">
      <w:pPr>
        <w:numPr>
          <w:ilvl w:val="0"/>
          <w:numId w:val="57"/>
        </w:numPr>
        <w:tabs>
          <w:tab w:val="left" w:pos="-142"/>
          <w:tab w:val="left" w:pos="993"/>
        </w:tabs>
        <w:autoSpaceDE w:val="0"/>
        <w:autoSpaceDN w:val="0"/>
        <w:adjustRightInd w:val="0"/>
        <w:spacing w:before="120" w:after="240" w:line="276" w:lineRule="auto"/>
        <w:ind w:left="1361" w:hanging="284"/>
        <w:rPr>
          <w:rFonts w:ascii="Verdana" w:eastAsia="Arial" w:hAnsi="Verdana" w:cs="Arial"/>
          <w:iCs/>
          <w:sz w:val="22"/>
          <w:lang w:val="es-CO" w:eastAsia="es-ES"/>
        </w:rPr>
      </w:pPr>
      <w:r w:rsidRPr="00283FF2">
        <w:rPr>
          <w:rFonts w:ascii="Verdana" w:eastAsia="Arial" w:hAnsi="Verdana" w:cs="Arial"/>
          <w:iCs/>
          <w:sz w:val="22"/>
          <w:highlight w:val="lightGray"/>
          <w:lang w:val="es-CO" w:eastAsia="es-ES"/>
        </w:rPr>
        <w:t>Si en la actividad secundaria se solicita la experiencia específica y ésta contempla más de un requisito, la Entidad escogerá solo la que sea de mayor relevancia para el proyecto a ejecutar</w:t>
      </w:r>
      <w:r w:rsidRPr="00283FF2">
        <w:rPr>
          <w:rFonts w:ascii="Verdana" w:eastAsia="Arial" w:hAnsi="Verdana" w:cs="Arial"/>
          <w:iCs/>
          <w:sz w:val="22"/>
          <w:lang w:val="es-CO" w:eastAsia="es-ES"/>
        </w:rPr>
        <w:t>.</w:t>
      </w:r>
    </w:p>
    <w:p w14:paraId="06E0316A" w14:textId="77777777" w:rsidR="0018532B" w:rsidRPr="00283FF2" w:rsidRDefault="0018532B">
      <w:pPr>
        <w:numPr>
          <w:ilvl w:val="0"/>
          <w:numId w:val="57"/>
        </w:numPr>
        <w:tabs>
          <w:tab w:val="left" w:pos="-142"/>
          <w:tab w:val="left" w:pos="993"/>
        </w:tabs>
        <w:autoSpaceDE w:val="0"/>
        <w:autoSpaceDN w:val="0"/>
        <w:adjustRightInd w:val="0"/>
        <w:spacing w:before="120" w:after="240" w:line="276" w:lineRule="auto"/>
        <w:ind w:left="1361" w:hanging="284"/>
        <w:rPr>
          <w:rFonts w:ascii="Verdana" w:eastAsia="Arial" w:hAnsi="Verdana" w:cs="Arial"/>
          <w:iCs/>
          <w:sz w:val="22"/>
          <w:lang w:val="es-CO" w:eastAsia="es-ES"/>
        </w:rPr>
      </w:pPr>
      <w:r w:rsidRPr="00283FF2">
        <w:rPr>
          <w:rFonts w:ascii="Verdana" w:eastAsia="Arial" w:hAnsi="Verdana" w:cs="Arial"/>
          <w:iCs/>
          <w:sz w:val="22"/>
          <w:highlight w:val="lightGray"/>
          <w:lang w:val="es-CO" w:eastAsia="es-ES"/>
        </w:rPr>
        <w:t>En los casos en que la Entidad opte por la exigencia de la experiencia específica para las actividades distintas a la actividad principal, deberá incluirse la siguiente nota</w:t>
      </w:r>
      <w:r w:rsidRPr="00283FF2">
        <w:rPr>
          <w:rFonts w:ascii="Verdana" w:eastAsia="Arial" w:hAnsi="Verdana" w:cs="Arial"/>
          <w:iCs/>
          <w:sz w:val="22"/>
          <w:lang w:val="es-CO" w:eastAsia="es-ES"/>
        </w:rPr>
        <w:t>:</w:t>
      </w:r>
    </w:p>
    <w:p w14:paraId="61D456FE" w14:textId="635AB70F" w:rsidR="0018532B" w:rsidRPr="00283FF2" w:rsidRDefault="0018532B" w:rsidP="00F95698">
      <w:pPr>
        <w:spacing w:after="200" w:line="276" w:lineRule="auto"/>
        <w:ind w:left="1361"/>
        <w:contextualSpacing/>
        <w:rPr>
          <w:rFonts w:ascii="Verdana" w:eastAsia="Arial" w:hAnsi="Verdana" w:cs="Arial"/>
          <w:sz w:val="22"/>
          <w:lang w:val="es-CO" w:eastAsia="es-ES"/>
        </w:rPr>
      </w:pPr>
      <w:r w:rsidRPr="00283FF2">
        <w:rPr>
          <w:rFonts w:ascii="Verdana" w:eastAsia="Arial" w:hAnsi="Verdana" w:cs="Arial"/>
          <w:sz w:val="22"/>
          <w:highlight w:val="lightGray"/>
          <w:lang w:val="es-CO" w:eastAsia="es-ES"/>
        </w:rPr>
        <w:t>“</w:t>
      </w:r>
      <w:r w:rsidRPr="00283FF2">
        <w:rPr>
          <w:rFonts w:ascii="Verdana" w:eastAsia="Arial" w:hAnsi="Verdana" w:cs="Arial"/>
          <w:b/>
          <w:bCs/>
          <w:sz w:val="22"/>
          <w:highlight w:val="lightGray"/>
          <w:lang w:val="es-CO" w:eastAsia="es-ES"/>
        </w:rPr>
        <w:t>Nota</w:t>
      </w:r>
      <w:r w:rsidR="00DD0154" w:rsidRPr="00283FF2">
        <w:rPr>
          <w:rFonts w:ascii="Verdana" w:eastAsia="Arial" w:hAnsi="Verdana" w:cs="Arial"/>
          <w:b/>
          <w:bCs/>
          <w:sz w:val="22"/>
          <w:highlight w:val="lightGray"/>
          <w:lang w:val="es-CO" w:eastAsia="es-ES"/>
        </w:rPr>
        <w:t xml:space="preserve"> 21</w:t>
      </w:r>
      <w:r w:rsidRPr="00283FF2">
        <w:rPr>
          <w:rFonts w:ascii="Verdana" w:eastAsia="Arial" w:hAnsi="Verdana" w:cs="Arial"/>
          <w:sz w:val="22"/>
          <w:highlight w:val="lightGray"/>
          <w:lang w:val="es-CO" w:eastAsia="es-ES"/>
        </w:rPr>
        <w:t>: Para el caso de experiencias combinadas un Proponente podrá acreditar experiencia en una o más actividades con un contrato o con contratos distintos”.</w:t>
      </w:r>
    </w:p>
    <w:p w14:paraId="2A1A43EA" w14:textId="77777777" w:rsidR="0018532B" w:rsidRPr="00283FF2" w:rsidRDefault="0018532B" w:rsidP="00F95698">
      <w:pPr>
        <w:spacing w:after="200" w:line="276" w:lineRule="auto"/>
        <w:ind w:left="1123"/>
        <w:contextualSpacing/>
        <w:rPr>
          <w:rFonts w:ascii="Verdana" w:eastAsia="Arial" w:hAnsi="Verdana" w:cs="Arial"/>
          <w:iCs/>
          <w:sz w:val="22"/>
          <w:lang w:val="es-CO" w:eastAsia="es-ES"/>
        </w:rPr>
      </w:pPr>
    </w:p>
    <w:p w14:paraId="4CAC223A" w14:textId="3ECF69BD" w:rsidR="0018532B" w:rsidRPr="00283FF2" w:rsidRDefault="0018532B">
      <w:pPr>
        <w:numPr>
          <w:ilvl w:val="0"/>
          <w:numId w:val="57"/>
        </w:numPr>
        <w:tabs>
          <w:tab w:val="left" w:pos="-142"/>
          <w:tab w:val="left" w:pos="993"/>
        </w:tabs>
        <w:autoSpaceDE w:val="0"/>
        <w:autoSpaceDN w:val="0"/>
        <w:adjustRightInd w:val="0"/>
        <w:spacing w:before="120" w:after="240" w:line="276" w:lineRule="auto"/>
        <w:ind w:left="1361" w:hanging="284"/>
        <w:rPr>
          <w:rFonts w:ascii="Verdana" w:eastAsia="Arial" w:hAnsi="Verdana" w:cs="Arial"/>
          <w:iCs/>
          <w:sz w:val="22"/>
          <w:lang w:val="es-CO" w:eastAsia="es-ES"/>
        </w:rPr>
      </w:pPr>
      <w:r w:rsidRPr="00283FF2">
        <w:rPr>
          <w:rFonts w:ascii="Verdana" w:eastAsia="Arial" w:hAnsi="Verdana" w:cs="Arial"/>
          <w:iCs/>
          <w:sz w:val="22"/>
          <w:lang w:val="es-CO" w:eastAsia="es-ES"/>
        </w:rPr>
        <w:t>[</w:t>
      </w:r>
      <w:r w:rsidRPr="00283FF2">
        <w:rPr>
          <w:rFonts w:ascii="Verdana" w:eastAsia="Arial" w:hAnsi="Verdana" w:cs="Arial"/>
          <w:iCs/>
          <w:sz w:val="22"/>
          <w:highlight w:val="lightGray"/>
          <w:lang w:val="es-CO" w:eastAsia="es-ES"/>
        </w:rPr>
        <w:t>En los Procesos de Contratación estructurados por lotes o por s</w:t>
      </w:r>
      <w:r w:rsidR="00C87D6B" w:rsidRPr="00283FF2">
        <w:rPr>
          <w:rFonts w:ascii="Verdana" w:eastAsia="Arial" w:hAnsi="Verdana" w:cs="Arial"/>
          <w:iCs/>
          <w:sz w:val="22"/>
          <w:highlight w:val="lightGray"/>
          <w:lang w:val="es-CO" w:eastAsia="es-ES"/>
        </w:rPr>
        <w:t>egmentos</w:t>
      </w:r>
      <w:r w:rsidRPr="00283FF2">
        <w:rPr>
          <w:rFonts w:ascii="Verdana" w:eastAsia="Arial" w:hAnsi="Verdana" w:cs="Arial"/>
          <w:iCs/>
          <w:sz w:val="22"/>
          <w:highlight w:val="lightGray"/>
          <w:lang w:val="es-CO" w:eastAsia="es-ES"/>
        </w:rPr>
        <w:t>, la Entidad establecerá la experiencia de cada uno de ellos, de acuerdo con las actividades definidas en la matriz de experiencia aplicable</w:t>
      </w:r>
      <w:r w:rsidRPr="00283FF2">
        <w:rPr>
          <w:rFonts w:ascii="Verdana" w:eastAsia="Arial" w:hAnsi="Verdana" w:cs="Arial"/>
          <w:iCs/>
          <w:sz w:val="22"/>
          <w:lang w:val="es-CO" w:eastAsia="es-ES"/>
        </w:rPr>
        <w:t>]</w:t>
      </w:r>
    </w:p>
    <w:p w14:paraId="3D3574FB" w14:textId="3C4BCB0B" w:rsidR="00425975" w:rsidRPr="00283FF2" w:rsidRDefault="0018532B" w:rsidP="00F95698">
      <w:pPr>
        <w:pStyle w:val="ListParagraph"/>
        <w:ind w:left="1361"/>
        <w:contextualSpacing w:val="0"/>
        <w:rPr>
          <w:rFonts w:ascii="Verdana" w:hAnsi="Verdana"/>
          <w:sz w:val="22"/>
          <w:highlight w:val="lightGray"/>
          <w:lang w:val="es-CO"/>
        </w:rPr>
      </w:pPr>
      <w:r w:rsidRPr="00283FF2">
        <w:rPr>
          <w:rFonts w:ascii="Verdana" w:eastAsia="Arial" w:hAnsi="Verdana" w:cs="Arial"/>
          <w:iCs/>
          <w:sz w:val="22"/>
          <w:highlight w:val="lightGray"/>
          <w:lang w:val="es-MX" w:eastAsia="es-ES"/>
        </w:rPr>
        <w:t>[</w:t>
      </w:r>
      <w:r w:rsidRPr="00283FF2">
        <w:rPr>
          <w:rFonts w:ascii="Verdana" w:eastAsia="Arial" w:hAnsi="Verdana" w:cs="Arial"/>
          <w:iCs/>
          <w:sz w:val="22"/>
          <w:highlight w:val="lightGray"/>
          <w:lang w:val="x-none" w:eastAsia="es-ES"/>
        </w:rPr>
        <w:t>La experiencia que deberá acreditar el Proponente será la establecida por la Entidad de forma independiente para cada uno de los lotes o s</w:t>
      </w:r>
      <w:r w:rsidR="008D166F" w:rsidRPr="00283FF2">
        <w:rPr>
          <w:rFonts w:ascii="Verdana" w:eastAsia="Arial" w:hAnsi="Verdana" w:cs="Arial"/>
          <w:iCs/>
          <w:sz w:val="22"/>
          <w:highlight w:val="lightGray"/>
          <w:lang w:val="x-none" w:eastAsia="es-ES"/>
        </w:rPr>
        <w:t>egmentos</w:t>
      </w:r>
      <w:r w:rsidRPr="00283FF2">
        <w:rPr>
          <w:rFonts w:ascii="Verdana" w:eastAsia="Arial" w:hAnsi="Verdana" w:cs="Arial"/>
          <w:iCs/>
          <w:sz w:val="22"/>
          <w:highlight w:val="lightGray"/>
          <w:lang w:val="x-none" w:eastAsia="es-ES"/>
        </w:rPr>
        <w:t xml:space="preserve"> de acuerdo con las actividades definidas en la matriz de experiencia aplicable en el respectivo proyecto de infraestructura </w:t>
      </w:r>
      <w:r w:rsidR="00993C35" w:rsidRPr="00283FF2">
        <w:rPr>
          <w:rFonts w:ascii="Verdana" w:eastAsia="Arial" w:hAnsi="Verdana" w:cs="Arial"/>
          <w:iCs/>
          <w:sz w:val="22"/>
          <w:highlight w:val="lightGray"/>
          <w:lang w:val="x-none" w:eastAsia="es-ES"/>
        </w:rPr>
        <w:t>social</w:t>
      </w:r>
      <w:r w:rsidRPr="00283FF2">
        <w:rPr>
          <w:rFonts w:ascii="Verdana" w:eastAsia="Arial" w:hAnsi="Verdana" w:cs="Arial"/>
          <w:iCs/>
          <w:sz w:val="22"/>
          <w:highlight w:val="lightGray"/>
          <w:lang w:val="x-none" w:eastAsia="es-ES"/>
        </w:rPr>
        <w:t>, en el literal A de esta sección</w:t>
      </w:r>
      <w:r w:rsidRPr="00283FF2">
        <w:rPr>
          <w:rFonts w:ascii="Verdana" w:eastAsia="Arial" w:hAnsi="Verdana" w:cs="Arial"/>
          <w:iCs/>
          <w:sz w:val="22"/>
          <w:highlight w:val="lightGray"/>
          <w:lang w:val="es-MX" w:eastAsia="es-ES"/>
        </w:rPr>
        <w:t>]</w:t>
      </w:r>
    </w:p>
    <w:p w14:paraId="1A7420F2" w14:textId="77777777" w:rsidR="00A06C17" w:rsidRPr="00283FF2" w:rsidRDefault="00A06C17" w:rsidP="00F95698">
      <w:pPr>
        <w:rPr>
          <w:rFonts w:ascii="Verdana" w:hAnsi="Verdana"/>
          <w:sz w:val="22"/>
          <w:lang w:val="es-CO"/>
        </w:rPr>
      </w:pPr>
    </w:p>
    <w:p w14:paraId="38F3A870" w14:textId="7BB793E1" w:rsidR="0004203F" w:rsidRPr="00283FF2" w:rsidRDefault="00437479" w:rsidP="00F95698">
      <w:pPr>
        <w:pStyle w:val="ListParagraph"/>
        <w:numPr>
          <w:ilvl w:val="0"/>
          <w:numId w:val="34"/>
        </w:numPr>
        <w:rPr>
          <w:rFonts w:ascii="Verdana" w:hAnsi="Verdana"/>
          <w:sz w:val="22"/>
          <w:lang w:val="es-CO"/>
        </w:rPr>
      </w:pPr>
      <w:r w:rsidRPr="00283FF2">
        <w:rPr>
          <w:rFonts w:ascii="Verdana" w:hAnsi="Verdana"/>
          <w:sz w:val="22"/>
          <w:highlight w:val="lightGray"/>
          <w:lang w:val="es-CO"/>
        </w:rPr>
        <w:t>[</w:t>
      </w:r>
      <w:r w:rsidR="00012C0B" w:rsidRPr="00283FF2">
        <w:rPr>
          <w:rFonts w:ascii="Verdana" w:hAnsi="Verdana"/>
          <w:sz w:val="22"/>
          <w:highlight w:val="lightGray"/>
          <w:lang w:val="es-CO"/>
        </w:rPr>
        <w:t>E</w:t>
      </w:r>
      <w:r w:rsidRPr="00283FF2">
        <w:rPr>
          <w:rFonts w:ascii="Verdana" w:hAnsi="Verdana"/>
          <w:sz w:val="22"/>
          <w:highlight w:val="lightGray"/>
          <w:lang w:val="es-CO"/>
        </w:rPr>
        <w:t>n los casos que aplique, de lo contrario eliminar]</w:t>
      </w:r>
      <w:r w:rsidRPr="00283FF2">
        <w:rPr>
          <w:rFonts w:ascii="Verdana" w:hAnsi="Verdana"/>
          <w:sz w:val="22"/>
          <w:lang w:val="es-CO"/>
        </w:rPr>
        <w:t xml:space="preserve"> </w:t>
      </w:r>
      <w:r w:rsidR="0004203F" w:rsidRPr="00283FF2">
        <w:rPr>
          <w:rFonts w:ascii="Verdana" w:hAnsi="Verdana"/>
          <w:sz w:val="22"/>
          <w:lang w:val="es-CO"/>
        </w:rPr>
        <w:t>Para los casos en los cuales la consultoría aparte de los componentes técnicos descritos en la “Matriz 1 – Experiencia”</w:t>
      </w:r>
      <w:r w:rsidR="00C865F0" w:rsidRPr="00283FF2">
        <w:rPr>
          <w:rFonts w:ascii="Verdana" w:hAnsi="Verdana"/>
          <w:sz w:val="22"/>
          <w:lang w:val="es-CO"/>
        </w:rPr>
        <w:t xml:space="preserve"> requiera experiencia</w:t>
      </w:r>
      <w:r w:rsidRPr="00283FF2">
        <w:rPr>
          <w:rFonts w:ascii="Verdana" w:hAnsi="Verdana"/>
          <w:sz w:val="22"/>
          <w:lang w:val="es-CO"/>
        </w:rPr>
        <w:t xml:space="preserve"> asociados con una consultoría integral</w:t>
      </w:r>
      <w:r w:rsidR="00925584" w:rsidRPr="00283FF2">
        <w:rPr>
          <w:rFonts w:ascii="Verdana" w:hAnsi="Verdana"/>
          <w:sz w:val="22"/>
          <w:lang w:val="es-CO"/>
        </w:rPr>
        <w:t>, deberá acreditar los siguientes:</w:t>
      </w:r>
      <w:r w:rsidRPr="00283FF2">
        <w:rPr>
          <w:rFonts w:ascii="Verdana" w:hAnsi="Verdana"/>
          <w:sz w:val="22"/>
          <w:lang w:val="es-CO"/>
        </w:rPr>
        <w:t xml:space="preserve"> </w:t>
      </w:r>
      <w:r w:rsidR="00925584" w:rsidRPr="00283FF2">
        <w:rPr>
          <w:rFonts w:ascii="Verdana" w:hAnsi="Verdana"/>
          <w:sz w:val="22"/>
          <w:highlight w:val="lightGray"/>
          <w:lang w:val="es-CO"/>
        </w:rPr>
        <w:t>[</w:t>
      </w:r>
      <w:r w:rsidR="758C5CB2" w:rsidRPr="00283FF2">
        <w:rPr>
          <w:rFonts w:ascii="Verdana" w:hAnsi="Verdana"/>
          <w:sz w:val="22"/>
          <w:highlight w:val="lightGray"/>
          <w:lang w:val="es-CO"/>
        </w:rPr>
        <w:t>L</w:t>
      </w:r>
      <w:r w:rsidR="00925584" w:rsidRPr="00283FF2">
        <w:rPr>
          <w:rFonts w:ascii="Verdana" w:hAnsi="Verdana"/>
          <w:sz w:val="22"/>
          <w:highlight w:val="lightGray"/>
          <w:lang w:val="es-CO"/>
        </w:rPr>
        <w:t xml:space="preserve">a </w:t>
      </w:r>
      <w:r w:rsidR="1AF08543" w:rsidRPr="00283FF2">
        <w:rPr>
          <w:rFonts w:ascii="Verdana" w:hAnsi="Verdana"/>
          <w:sz w:val="22"/>
          <w:highlight w:val="lightGray"/>
          <w:lang w:val="es-CO"/>
        </w:rPr>
        <w:t>E</w:t>
      </w:r>
      <w:r w:rsidR="00925584" w:rsidRPr="00283FF2">
        <w:rPr>
          <w:rFonts w:ascii="Verdana" w:hAnsi="Verdana"/>
          <w:sz w:val="22"/>
          <w:highlight w:val="lightGray"/>
          <w:lang w:val="es-CO"/>
        </w:rPr>
        <w:t xml:space="preserve">ntidad </w:t>
      </w:r>
      <w:r w:rsidRPr="00283FF2">
        <w:rPr>
          <w:rFonts w:ascii="Verdana" w:hAnsi="Verdana"/>
          <w:sz w:val="22"/>
          <w:highlight w:val="lightGray"/>
          <w:lang w:val="es-CO"/>
        </w:rPr>
        <w:t xml:space="preserve">establecerá </w:t>
      </w:r>
      <w:r w:rsidR="00925584" w:rsidRPr="00283FF2">
        <w:rPr>
          <w:rFonts w:ascii="Verdana" w:hAnsi="Verdana"/>
          <w:sz w:val="22"/>
          <w:highlight w:val="lightGray"/>
          <w:lang w:val="es-CO"/>
        </w:rPr>
        <w:t>uno o más</w:t>
      </w:r>
      <w:r w:rsidRPr="00283FF2">
        <w:rPr>
          <w:rFonts w:ascii="Verdana" w:hAnsi="Verdana"/>
          <w:sz w:val="22"/>
          <w:highlight w:val="lightGray"/>
          <w:lang w:val="es-CO"/>
        </w:rPr>
        <w:t xml:space="preserve"> de los siguientes</w:t>
      </w:r>
      <w:r w:rsidR="00781A9B" w:rsidRPr="00283FF2">
        <w:rPr>
          <w:rFonts w:ascii="Verdana" w:hAnsi="Verdana"/>
          <w:sz w:val="22"/>
          <w:highlight w:val="lightGray"/>
          <w:lang w:val="es-CO"/>
        </w:rPr>
        <w:t>, en caso de no aplicar eliminar este literal.</w:t>
      </w:r>
      <w:r w:rsidR="00925584" w:rsidRPr="00283FF2">
        <w:rPr>
          <w:rFonts w:ascii="Verdana" w:hAnsi="Verdana"/>
          <w:sz w:val="22"/>
          <w:highlight w:val="lightGray"/>
          <w:lang w:val="es-CO"/>
        </w:rPr>
        <w:t>]</w:t>
      </w:r>
    </w:p>
    <w:p w14:paraId="14DE24D5" w14:textId="2937B70D" w:rsidR="00437479" w:rsidRPr="00283FF2" w:rsidRDefault="00437479" w:rsidP="00437479">
      <w:pPr>
        <w:pStyle w:val="ListParagraph"/>
        <w:rPr>
          <w:rFonts w:ascii="Verdana" w:hAnsi="Verdana"/>
          <w:sz w:val="22"/>
          <w:lang w:val="es-CO"/>
        </w:rPr>
      </w:pPr>
    </w:p>
    <w:p w14:paraId="597645FD" w14:textId="0EBFBD72" w:rsidR="00437479" w:rsidRPr="00283FF2" w:rsidRDefault="00012C0B" w:rsidP="00F95698">
      <w:pPr>
        <w:pStyle w:val="ListParagraph"/>
        <w:numPr>
          <w:ilvl w:val="0"/>
          <w:numId w:val="23"/>
        </w:numPr>
        <w:ind w:left="1134" w:hanging="425"/>
        <w:rPr>
          <w:rFonts w:ascii="Verdana" w:hAnsi="Verdana"/>
          <w:sz w:val="22"/>
          <w:lang w:val="es-CO"/>
        </w:rPr>
      </w:pPr>
      <w:r w:rsidRPr="00283FF2">
        <w:rPr>
          <w:rFonts w:ascii="Verdana" w:hAnsi="Verdana"/>
          <w:sz w:val="22"/>
          <w:lang w:val="es-CO"/>
        </w:rPr>
        <w:t xml:space="preserve">A través de alguno de los contratos válidos aportados como experiencia, se deberá acreditar </w:t>
      </w:r>
      <w:r w:rsidR="001E268E" w:rsidRPr="00283FF2">
        <w:rPr>
          <w:rFonts w:ascii="Verdana" w:hAnsi="Verdana"/>
          <w:sz w:val="22"/>
          <w:lang w:val="es-CO"/>
        </w:rPr>
        <w:t xml:space="preserve">actividades propias de consultoría en el componente </w:t>
      </w:r>
      <w:r w:rsidR="001E268E" w:rsidRPr="00283FF2">
        <w:rPr>
          <w:rFonts w:ascii="Verdana" w:hAnsi="Verdana"/>
          <w:sz w:val="22"/>
          <w:u w:val="single"/>
          <w:lang w:val="es-CO"/>
        </w:rPr>
        <w:t>ambiental</w:t>
      </w:r>
      <w:r w:rsidR="001E268E" w:rsidRPr="00283FF2">
        <w:rPr>
          <w:rFonts w:ascii="Verdana" w:hAnsi="Verdana"/>
          <w:sz w:val="22"/>
          <w:lang w:val="es-CO"/>
        </w:rPr>
        <w:t xml:space="preserve"> </w:t>
      </w:r>
      <w:r w:rsidR="001E268E" w:rsidRPr="00283FF2">
        <w:rPr>
          <w:rFonts w:ascii="Verdana" w:hAnsi="Verdana"/>
          <w:sz w:val="22"/>
          <w:highlight w:val="lightGray"/>
          <w:lang w:val="es-CO"/>
        </w:rPr>
        <w:t>[cuando aplique]</w:t>
      </w:r>
      <w:r w:rsidR="001E268E" w:rsidRPr="00283FF2">
        <w:rPr>
          <w:rFonts w:ascii="Verdana" w:hAnsi="Verdana"/>
          <w:sz w:val="22"/>
          <w:lang w:val="es-CO"/>
        </w:rPr>
        <w:t xml:space="preserve">. </w:t>
      </w:r>
    </w:p>
    <w:p w14:paraId="11B26DEE" w14:textId="35D58B17" w:rsidR="00192A11" w:rsidRPr="00283FF2" w:rsidRDefault="00192A11" w:rsidP="00283FF2">
      <w:pPr>
        <w:numPr>
          <w:ilvl w:val="0"/>
          <w:numId w:val="23"/>
        </w:numPr>
        <w:ind w:left="1080" w:hanging="450"/>
        <w:rPr>
          <w:rFonts w:ascii="Verdana" w:hAnsi="Verdana"/>
          <w:sz w:val="22"/>
          <w:lang w:val="es-CO"/>
        </w:rPr>
      </w:pPr>
      <w:r w:rsidRPr="00283FF2">
        <w:rPr>
          <w:rFonts w:ascii="Verdana" w:hAnsi="Verdana"/>
          <w:sz w:val="22"/>
          <w:lang w:val="es-CO"/>
        </w:rPr>
        <w:t xml:space="preserve">A través de alguno de los contratos válidos aportados como experiencia, se deberá acreditar actividades propias de consultoría en el componente </w:t>
      </w:r>
      <w:r w:rsidRPr="00283FF2">
        <w:rPr>
          <w:rFonts w:ascii="Verdana" w:hAnsi="Verdana"/>
          <w:sz w:val="22"/>
          <w:u w:val="single"/>
          <w:lang w:val="es-CO"/>
        </w:rPr>
        <w:t>social</w:t>
      </w:r>
      <w:r w:rsidRPr="00283FF2">
        <w:rPr>
          <w:rFonts w:ascii="Verdana" w:hAnsi="Verdana"/>
          <w:sz w:val="22"/>
          <w:lang w:val="es-CO"/>
        </w:rPr>
        <w:t xml:space="preserve"> </w:t>
      </w:r>
      <w:r w:rsidRPr="00283FF2">
        <w:rPr>
          <w:rFonts w:ascii="Verdana" w:hAnsi="Verdana"/>
          <w:sz w:val="22"/>
          <w:highlight w:val="lightGray"/>
          <w:lang w:val="es-CO"/>
        </w:rPr>
        <w:t>[cuando aplique]</w:t>
      </w:r>
      <w:r w:rsidRPr="00283FF2">
        <w:rPr>
          <w:rFonts w:ascii="Verdana" w:hAnsi="Verdana"/>
          <w:sz w:val="22"/>
          <w:lang w:val="es-CO"/>
        </w:rPr>
        <w:t xml:space="preserve">. </w:t>
      </w:r>
    </w:p>
    <w:p w14:paraId="4ED379E4" w14:textId="1FFE9D05" w:rsidR="001E268E" w:rsidRPr="00283FF2" w:rsidRDefault="00192A11" w:rsidP="00F95698">
      <w:pPr>
        <w:pStyle w:val="ListParagraph"/>
        <w:numPr>
          <w:ilvl w:val="0"/>
          <w:numId w:val="23"/>
        </w:numPr>
        <w:ind w:left="1134" w:hanging="425"/>
        <w:rPr>
          <w:rFonts w:ascii="Verdana" w:hAnsi="Verdana"/>
          <w:sz w:val="22"/>
          <w:lang w:val="es-CO"/>
        </w:rPr>
      </w:pPr>
      <w:r w:rsidRPr="00283FF2">
        <w:rPr>
          <w:rFonts w:ascii="Verdana" w:hAnsi="Verdana"/>
          <w:sz w:val="22"/>
          <w:lang w:val="es-CO"/>
        </w:rPr>
        <w:t xml:space="preserve">A través de alguno de los contratos válidos aportados como experiencia, se deberá acreditar actividades propias de consultoría en el componente </w:t>
      </w:r>
      <w:r w:rsidR="00621555" w:rsidRPr="00283FF2">
        <w:rPr>
          <w:rFonts w:ascii="Verdana" w:hAnsi="Verdana"/>
          <w:sz w:val="22"/>
          <w:u w:val="single"/>
          <w:lang w:val="es-CO"/>
        </w:rPr>
        <w:t>de seguridad y salud en el trabajo</w:t>
      </w:r>
      <w:r w:rsidRPr="00283FF2">
        <w:rPr>
          <w:rFonts w:ascii="Verdana" w:hAnsi="Verdana"/>
          <w:sz w:val="22"/>
          <w:lang w:val="es-CO"/>
        </w:rPr>
        <w:t xml:space="preserve"> </w:t>
      </w:r>
      <w:r w:rsidRPr="00283FF2">
        <w:rPr>
          <w:rFonts w:ascii="Verdana" w:hAnsi="Verdana"/>
          <w:sz w:val="22"/>
          <w:highlight w:val="lightGray"/>
          <w:lang w:val="es-CO"/>
        </w:rPr>
        <w:t>[cuando aplique]</w:t>
      </w:r>
      <w:r w:rsidRPr="00283FF2">
        <w:rPr>
          <w:rFonts w:ascii="Verdana" w:hAnsi="Verdana"/>
          <w:sz w:val="22"/>
          <w:lang w:val="es-CO"/>
        </w:rPr>
        <w:t xml:space="preserve">. </w:t>
      </w:r>
    </w:p>
    <w:p w14:paraId="596EB6A1" w14:textId="77777777" w:rsidR="0004203F" w:rsidRPr="00283FF2" w:rsidRDefault="0004203F" w:rsidP="003B03EC">
      <w:pPr>
        <w:pStyle w:val="ListParagraph"/>
        <w:rPr>
          <w:rFonts w:ascii="Verdana" w:hAnsi="Verdana"/>
          <w:sz w:val="22"/>
          <w:lang w:val="es-CO"/>
        </w:rPr>
      </w:pPr>
    </w:p>
    <w:p w14:paraId="45F8A019" w14:textId="420E1486" w:rsidR="008629BE" w:rsidRPr="00283FF2" w:rsidRDefault="1ED89346" w:rsidP="003B03EC">
      <w:pPr>
        <w:pStyle w:val="ListParagraph"/>
        <w:rPr>
          <w:rFonts w:ascii="Verdana" w:hAnsi="Verdana"/>
          <w:sz w:val="22"/>
          <w:lang w:val="es-CO"/>
        </w:rPr>
      </w:pPr>
      <w:r w:rsidRPr="00283FF2">
        <w:rPr>
          <w:rFonts w:ascii="Verdana" w:hAnsi="Verdana"/>
          <w:sz w:val="22"/>
          <w:lang w:val="es-CO"/>
        </w:rPr>
        <w:t>S</w:t>
      </w:r>
      <w:r w:rsidR="2B543498" w:rsidRPr="00283FF2">
        <w:rPr>
          <w:rFonts w:ascii="Verdana" w:hAnsi="Verdana"/>
          <w:sz w:val="22"/>
          <w:lang w:val="es-CO"/>
        </w:rPr>
        <w:t>e deberá demostrar que fueron realizadas actividades</w:t>
      </w:r>
      <w:r w:rsidR="62A1A581" w:rsidRPr="00283FF2">
        <w:rPr>
          <w:rFonts w:ascii="Verdana" w:hAnsi="Verdana"/>
          <w:sz w:val="22"/>
          <w:lang w:val="es-CO"/>
        </w:rPr>
        <w:t xml:space="preserve"> de consultoría para los componentes anteriores, m</w:t>
      </w:r>
      <w:r w:rsidR="46BA3DB2" w:rsidRPr="00283FF2">
        <w:rPr>
          <w:rFonts w:ascii="Verdana" w:hAnsi="Verdana"/>
          <w:sz w:val="22"/>
          <w:lang w:val="es-CO"/>
        </w:rPr>
        <w:t>a</w:t>
      </w:r>
      <w:r w:rsidR="62A1A581" w:rsidRPr="00283FF2">
        <w:rPr>
          <w:rFonts w:ascii="Verdana" w:hAnsi="Verdana"/>
          <w:sz w:val="22"/>
          <w:lang w:val="es-CO"/>
        </w:rPr>
        <w:t>s no se realiza una exigencia en cuanto a su valor</w:t>
      </w:r>
      <w:r w:rsidR="4ACA84F3" w:rsidRPr="00283FF2">
        <w:rPr>
          <w:rFonts w:ascii="Verdana" w:hAnsi="Verdana"/>
          <w:sz w:val="22"/>
          <w:lang w:val="es-CO"/>
        </w:rPr>
        <w:t>,</w:t>
      </w:r>
      <w:r w:rsidR="20C6EE29" w:rsidRPr="00283FF2">
        <w:rPr>
          <w:rFonts w:ascii="Verdana" w:hAnsi="Verdana"/>
          <w:sz w:val="22"/>
          <w:lang w:val="es-CO"/>
        </w:rPr>
        <w:t xml:space="preserve"> complejidad</w:t>
      </w:r>
      <w:r w:rsidR="4ACA84F3" w:rsidRPr="00283FF2">
        <w:rPr>
          <w:rFonts w:ascii="Verdana" w:hAnsi="Verdana"/>
          <w:sz w:val="22"/>
          <w:lang w:val="es-CO"/>
        </w:rPr>
        <w:t xml:space="preserve"> o alcance, sino haber acreditado la realización de dichos componentes. </w:t>
      </w:r>
    </w:p>
    <w:p w14:paraId="43C416ED" w14:textId="77777777" w:rsidR="008629BE" w:rsidRPr="00283FF2" w:rsidRDefault="008629BE" w:rsidP="003B03EC">
      <w:pPr>
        <w:pStyle w:val="ListParagraph"/>
        <w:rPr>
          <w:rFonts w:ascii="Verdana" w:hAnsi="Verdana"/>
          <w:sz w:val="22"/>
          <w:lang w:val="es-CO"/>
        </w:rPr>
      </w:pPr>
    </w:p>
    <w:p w14:paraId="1E2F02F0" w14:textId="0482696B" w:rsidR="00425975" w:rsidRPr="00283FF2" w:rsidRDefault="008C713B" w:rsidP="00F95698">
      <w:pPr>
        <w:pStyle w:val="ListParagraph"/>
        <w:numPr>
          <w:ilvl w:val="0"/>
          <w:numId w:val="34"/>
        </w:numPr>
        <w:rPr>
          <w:rFonts w:ascii="Verdana" w:hAnsi="Verdana"/>
          <w:sz w:val="22"/>
          <w:lang w:val="es-CO"/>
        </w:rPr>
      </w:pPr>
      <w:r w:rsidRPr="00283FF2">
        <w:rPr>
          <w:rFonts w:ascii="Verdana" w:hAnsi="Verdana"/>
          <w:sz w:val="22"/>
          <w:lang w:val="es-CO"/>
        </w:rPr>
        <w:t xml:space="preserve">La experiencia aportada debe ser acorde con el objeto del </w:t>
      </w:r>
      <w:r w:rsidR="00A81F81" w:rsidRPr="00283FF2">
        <w:rPr>
          <w:rFonts w:ascii="Verdana" w:hAnsi="Verdana"/>
          <w:sz w:val="22"/>
          <w:lang w:val="es-CO"/>
        </w:rPr>
        <w:t>P</w:t>
      </w:r>
      <w:r w:rsidRPr="00283FF2">
        <w:rPr>
          <w:rFonts w:ascii="Verdana" w:hAnsi="Verdana"/>
          <w:sz w:val="22"/>
          <w:lang w:val="es-CO"/>
        </w:rPr>
        <w:t xml:space="preserve">roceso de </w:t>
      </w:r>
      <w:r w:rsidR="00A81F81" w:rsidRPr="00283FF2">
        <w:rPr>
          <w:rFonts w:ascii="Verdana" w:hAnsi="Verdana"/>
          <w:sz w:val="22"/>
          <w:lang w:val="es-CO"/>
        </w:rPr>
        <w:t>C</w:t>
      </w:r>
      <w:r w:rsidRPr="00283FF2">
        <w:rPr>
          <w:rFonts w:ascii="Verdana" w:hAnsi="Verdana"/>
          <w:sz w:val="22"/>
          <w:lang w:val="es-CO"/>
        </w:rPr>
        <w:t xml:space="preserve">ontratación y con lo dispuesto por la </w:t>
      </w:r>
      <w:r w:rsidR="22A6DABF" w:rsidRPr="00283FF2">
        <w:rPr>
          <w:rFonts w:ascii="Verdana" w:hAnsi="Verdana"/>
          <w:sz w:val="22"/>
          <w:lang w:val="es-CO"/>
        </w:rPr>
        <w:t>“</w:t>
      </w:r>
      <w:r w:rsidRPr="00283FF2">
        <w:rPr>
          <w:rFonts w:ascii="Verdana" w:hAnsi="Verdana"/>
          <w:sz w:val="22"/>
          <w:lang w:val="es-CO"/>
        </w:rPr>
        <w:t>Matriz 1 – Experiencia</w:t>
      </w:r>
      <w:r w:rsidR="22A6DABF" w:rsidRPr="00283FF2">
        <w:rPr>
          <w:rFonts w:ascii="Verdana" w:hAnsi="Verdana"/>
          <w:sz w:val="22"/>
          <w:lang w:val="es-CO"/>
        </w:rPr>
        <w:t>”</w:t>
      </w:r>
      <w:r w:rsidRPr="00283FF2">
        <w:rPr>
          <w:rFonts w:ascii="Verdana" w:hAnsi="Verdana"/>
          <w:sz w:val="22"/>
          <w:lang w:val="es-CO"/>
        </w:rPr>
        <w:t xml:space="preserve">. </w:t>
      </w:r>
    </w:p>
    <w:p w14:paraId="5BFD20DA" w14:textId="18E23C61" w:rsidR="00C300B4" w:rsidRPr="00283FF2" w:rsidRDefault="00C300B4" w:rsidP="00C300B4">
      <w:pPr>
        <w:pStyle w:val="ListParagraph"/>
        <w:rPr>
          <w:rFonts w:ascii="Verdana" w:hAnsi="Verdana"/>
          <w:sz w:val="22"/>
          <w:lang w:val="es-CO"/>
        </w:rPr>
      </w:pPr>
    </w:p>
    <w:p w14:paraId="7E2C9036" w14:textId="79BFEE2E" w:rsidR="00A758E5" w:rsidRPr="00283FF2" w:rsidRDefault="005F40B0" w:rsidP="00B7680F">
      <w:pPr>
        <w:pStyle w:val="ListParagraph"/>
        <w:rPr>
          <w:rFonts w:ascii="Verdana" w:hAnsi="Verdana"/>
          <w:sz w:val="22"/>
          <w:lang w:val="es-CO"/>
        </w:rPr>
      </w:pPr>
      <w:r w:rsidRPr="00283FF2">
        <w:rPr>
          <w:rFonts w:ascii="Verdana" w:hAnsi="Verdana"/>
          <w:sz w:val="22"/>
          <w:lang w:val="es-CO"/>
        </w:rPr>
        <w:t xml:space="preserve">En el caso en el cual el </w:t>
      </w:r>
      <w:r w:rsidR="6012A8FD" w:rsidRPr="00283FF2">
        <w:rPr>
          <w:rFonts w:ascii="Verdana" w:hAnsi="Verdana"/>
          <w:sz w:val="22"/>
          <w:lang w:val="es-CO"/>
        </w:rPr>
        <w:t>P</w:t>
      </w:r>
      <w:r w:rsidRPr="00283FF2">
        <w:rPr>
          <w:rFonts w:ascii="Verdana" w:hAnsi="Verdana"/>
          <w:sz w:val="22"/>
          <w:lang w:val="es-CO"/>
        </w:rPr>
        <w:t xml:space="preserve">roceso de </w:t>
      </w:r>
      <w:r w:rsidR="64901A30" w:rsidRPr="00283FF2">
        <w:rPr>
          <w:rFonts w:ascii="Verdana" w:hAnsi="Verdana"/>
          <w:sz w:val="22"/>
          <w:lang w:val="es-CO"/>
        </w:rPr>
        <w:t>C</w:t>
      </w:r>
      <w:r w:rsidR="00862689" w:rsidRPr="00283FF2">
        <w:rPr>
          <w:rFonts w:ascii="Verdana" w:hAnsi="Verdana"/>
          <w:sz w:val="22"/>
          <w:lang w:val="es-CO"/>
        </w:rPr>
        <w:t xml:space="preserve">ontratación </w:t>
      </w:r>
      <w:r w:rsidRPr="00283FF2">
        <w:rPr>
          <w:rFonts w:ascii="Verdana" w:hAnsi="Verdana"/>
          <w:sz w:val="22"/>
          <w:lang w:val="es-CO"/>
        </w:rPr>
        <w:t>corresponda a una prefactibilidad (</w:t>
      </w:r>
      <w:r w:rsidR="736CEA7F" w:rsidRPr="00283FF2">
        <w:rPr>
          <w:rFonts w:ascii="Verdana" w:hAnsi="Verdana"/>
          <w:sz w:val="22"/>
          <w:lang w:val="es-CO"/>
        </w:rPr>
        <w:t>F</w:t>
      </w:r>
      <w:r w:rsidRPr="00283FF2">
        <w:rPr>
          <w:rFonts w:ascii="Verdana" w:hAnsi="Verdana"/>
          <w:sz w:val="22"/>
          <w:lang w:val="es-CO"/>
        </w:rPr>
        <w:t xml:space="preserve">ase </w:t>
      </w:r>
      <w:r w:rsidR="00886326" w:rsidRPr="00283FF2">
        <w:rPr>
          <w:rFonts w:ascii="Verdana" w:hAnsi="Verdana"/>
          <w:sz w:val="22"/>
          <w:lang w:val="es-CO"/>
        </w:rPr>
        <w:t>1</w:t>
      </w:r>
      <w:r w:rsidRPr="00283FF2">
        <w:rPr>
          <w:rFonts w:ascii="Verdana" w:hAnsi="Verdana"/>
          <w:sz w:val="22"/>
          <w:lang w:val="es-CO"/>
        </w:rPr>
        <w:t>), o factib</w:t>
      </w:r>
      <w:r w:rsidR="00886326" w:rsidRPr="00283FF2">
        <w:rPr>
          <w:rFonts w:ascii="Verdana" w:hAnsi="Verdana"/>
          <w:sz w:val="22"/>
          <w:lang w:val="es-CO"/>
        </w:rPr>
        <w:t>i</w:t>
      </w:r>
      <w:r w:rsidRPr="00283FF2">
        <w:rPr>
          <w:rFonts w:ascii="Verdana" w:hAnsi="Verdana"/>
          <w:sz w:val="22"/>
          <w:lang w:val="es-CO"/>
        </w:rPr>
        <w:t>lidad (</w:t>
      </w:r>
      <w:r w:rsidR="1DDBAEB8" w:rsidRPr="00283FF2">
        <w:rPr>
          <w:rFonts w:ascii="Verdana" w:hAnsi="Verdana"/>
          <w:sz w:val="22"/>
          <w:lang w:val="es-CO"/>
        </w:rPr>
        <w:t>F</w:t>
      </w:r>
      <w:r w:rsidRPr="00283FF2">
        <w:rPr>
          <w:rFonts w:ascii="Verdana" w:hAnsi="Verdana"/>
          <w:sz w:val="22"/>
          <w:lang w:val="es-CO"/>
        </w:rPr>
        <w:t xml:space="preserve">ase </w:t>
      </w:r>
      <w:r w:rsidR="00886326" w:rsidRPr="00283FF2">
        <w:rPr>
          <w:rFonts w:ascii="Verdana" w:hAnsi="Verdana"/>
          <w:sz w:val="22"/>
          <w:lang w:val="es-CO"/>
        </w:rPr>
        <w:t>2</w:t>
      </w:r>
      <w:r w:rsidRPr="00283FF2">
        <w:rPr>
          <w:rFonts w:ascii="Verdana" w:hAnsi="Verdana"/>
          <w:sz w:val="22"/>
          <w:lang w:val="es-CO"/>
        </w:rPr>
        <w:t xml:space="preserve">), se aceptará como experiencia </w:t>
      </w:r>
      <w:r w:rsidR="002B69CE" w:rsidRPr="00283FF2">
        <w:rPr>
          <w:rFonts w:ascii="Verdana" w:hAnsi="Verdana"/>
          <w:sz w:val="22"/>
          <w:lang w:val="es-CO"/>
        </w:rPr>
        <w:t xml:space="preserve">válida </w:t>
      </w:r>
      <w:r w:rsidRPr="00283FF2">
        <w:rPr>
          <w:rFonts w:ascii="Verdana" w:hAnsi="Verdana"/>
          <w:sz w:val="22"/>
          <w:lang w:val="es-CO"/>
        </w:rPr>
        <w:t xml:space="preserve">la asociada con proyectos de factibilidad y/o prefactibilidad y/o estudios y diseños definitivos. </w:t>
      </w:r>
      <w:r w:rsidR="00DD7EA3" w:rsidRPr="00283FF2">
        <w:rPr>
          <w:rFonts w:ascii="Verdana" w:hAnsi="Verdana"/>
          <w:sz w:val="22"/>
          <w:lang w:val="es-CO"/>
        </w:rPr>
        <w:t xml:space="preserve">Para el caso que corresponda </w:t>
      </w:r>
      <w:r w:rsidRPr="00283FF2">
        <w:rPr>
          <w:rFonts w:ascii="Verdana" w:hAnsi="Verdana"/>
          <w:sz w:val="22"/>
          <w:lang w:val="es-CO"/>
        </w:rPr>
        <w:t>a estudios y diseños definitivos (</w:t>
      </w:r>
      <w:r w:rsidR="52743C01" w:rsidRPr="00283FF2">
        <w:rPr>
          <w:rFonts w:ascii="Verdana" w:hAnsi="Verdana"/>
          <w:sz w:val="22"/>
          <w:lang w:val="es-CO"/>
        </w:rPr>
        <w:t>F</w:t>
      </w:r>
      <w:r w:rsidRPr="00283FF2">
        <w:rPr>
          <w:rFonts w:ascii="Verdana" w:hAnsi="Verdana"/>
          <w:sz w:val="22"/>
          <w:lang w:val="es-CO"/>
        </w:rPr>
        <w:t xml:space="preserve">ase </w:t>
      </w:r>
      <w:r w:rsidR="00DF0E67" w:rsidRPr="00283FF2">
        <w:rPr>
          <w:rFonts w:ascii="Verdana" w:hAnsi="Verdana"/>
          <w:sz w:val="22"/>
          <w:lang w:val="es-CO"/>
        </w:rPr>
        <w:t>3</w:t>
      </w:r>
      <w:r w:rsidRPr="00283FF2">
        <w:rPr>
          <w:rFonts w:ascii="Verdana" w:hAnsi="Verdana"/>
          <w:sz w:val="22"/>
          <w:lang w:val="es-CO"/>
        </w:rPr>
        <w:t xml:space="preserve">), la </w:t>
      </w:r>
      <w:r w:rsidR="5CA4899C" w:rsidRPr="00283FF2">
        <w:rPr>
          <w:rFonts w:ascii="Verdana" w:hAnsi="Verdana"/>
          <w:sz w:val="22"/>
          <w:lang w:val="es-CO"/>
        </w:rPr>
        <w:t>E</w:t>
      </w:r>
      <w:r w:rsidRPr="00283FF2">
        <w:rPr>
          <w:rFonts w:ascii="Verdana" w:hAnsi="Verdana"/>
          <w:sz w:val="22"/>
          <w:lang w:val="es-CO"/>
        </w:rPr>
        <w:t>ntidad analizará la pertinencia de aceptar como experiencia válida de contratos cuyo objeto o alcance corresponda a factibilidades o prefactibilidades, situación que deberán expresar en los estudios previos.</w:t>
      </w:r>
    </w:p>
    <w:p w14:paraId="7B3EED04" w14:textId="77777777" w:rsidR="00A758E5" w:rsidRPr="00283FF2" w:rsidRDefault="00A758E5" w:rsidP="00B7680F">
      <w:pPr>
        <w:pStyle w:val="ListParagraph"/>
        <w:rPr>
          <w:rFonts w:ascii="Verdana" w:hAnsi="Verdana"/>
          <w:sz w:val="22"/>
          <w:lang w:val="es-CO"/>
        </w:rPr>
      </w:pPr>
    </w:p>
    <w:p w14:paraId="68F9B15F" w14:textId="3F6D8E6A" w:rsidR="00A758E5" w:rsidRPr="00283FF2" w:rsidRDefault="00A758E5" w:rsidP="00B7680F">
      <w:pPr>
        <w:pStyle w:val="ListParagraph"/>
        <w:rPr>
          <w:rFonts w:ascii="Verdana" w:hAnsi="Verdana"/>
          <w:sz w:val="22"/>
          <w:lang w:val="es-CO"/>
        </w:rPr>
      </w:pPr>
      <w:r w:rsidRPr="00283FF2">
        <w:rPr>
          <w:rFonts w:ascii="Verdana" w:hAnsi="Verdana"/>
          <w:sz w:val="22"/>
          <w:highlight w:val="lightGray"/>
          <w:lang w:val="es-CO"/>
        </w:rPr>
        <w:t xml:space="preserve">[En caso de corresponder a un proyecto de consultoría de estudios de ingeniería en </w:t>
      </w:r>
      <w:r w:rsidR="56E20AE7" w:rsidRPr="00283FF2">
        <w:rPr>
          <w:rFonts w:ascii="Verdana" w:hAnsi="Verdana"/>
          <w:sz w:val="22"/>
          <w:highlight w:val="lightGray"/>
          <w:lang w:val="es-CO"/>
        </w:rPr>
        <w:t>F</w:t>
      </w:r>
      <w:r w:rsidRPr="00283FF2">
        <w:rPr>
          <w:rFonts w:ascii="Verdana" w:hAnsi="Verdana"/>
          <w:sz w:val="22"/>
          <w:highlight w:val="lightGray"/>
          <w:lang w:val="es-CO"/>
        </w:rPr>
        <w:t xml:space="preserve">ase 3, emplee el siguiente texto indicando la postura de la </w:t>
      </w:r>
      <w:r w:rsidR="0FD1EE32" w:rsidRPr="00283FF2">
        <w:rPr>
          <w:rFonts w:ascii="Verdana" w:hAnsi="Verdana"/>
          <w:sz w:val="22"/>
          <w:highlight w:val="lightGray"/>
          <w:lang w:val="es-CO"/>
        </w:rPr>
        <w:t>E</w:t>
      </w:r>
      <w:r w:rsidRPr="00283FF2">
        <w:rPr>
          <w:rFonts w:ascii="Verdana" w:hAnsi="Verdana"/>
          <w:sz w:val="22"/>
          <w:highlight w:val="lightGray"/>
          <w:lang w:val="es-CO"/>
        </w:rPr>
        <w:t>ntidad</w:t>
      </w:r>
      <w:r w:rsidR="00252C3A" w:rsidRPr="00283FF2">
        <w:rPr>
          <w:rFonts w:ascii="Verdana" w:hAnsi="Verdana"/>
          <w:sz w:val="22"/>
          <w:highlight w:val="lightGray"/>
          <w:lang w:val="es-CO"/>
        </w:rPr>
        <w:t xml:space="preserve"> según lo analizado en la etapa previa de planeación</w:t>
      </w:r>
      <w:r w:rsidRPr="00283FF2">
        <w:rPr>
          <w:rFonts w:ascii="Verdana" w:hAnsi="Verdana"/>
          <w:sz w:val="22"/>
          <w:highlight w:val="lightGray"/>
          <w:lang w:val="es-CO"/>
        </w:rPr>
        <w:t>:]</w:t>
      </w:r>
    </w:p>
    <w:p w14:paraId="67705C2E" w14:textId="77777777" w:rsidR="00001B27" w:rsidRPr="00283FF2" w:rsidRDefault="00001B27">
      <w:pPr>
        <w:pStyle w:val="ListParagraph"/>
        <w:rPr>
          <w:rFonts w:ascii="Verdana" w:hAnsi="Verdana"/>
          <w:sz w:val="22"/>
          <w:lang w:val="es-CO"/>
        </w:rPr>
      </w:pPr>
    </w:p>
    <w:p w14:paraId="44D6956E" w14:textId="56F39F55" w:rsidR="005349C6" w:rsidRPr="00283FF2" w:rsidRDefault="00A758E5" w:rsidP="005349C6">
      <w:pPr>
        <w:pStyle w:val="ListParagraph"/>
        <w:rPr>
          <w:rFonts w:ascii="Verdana" w:hAnsi="Verdana"/>
          <w:sz w:val="22"/>
          <w:lang w:val="es-CO"/>
        </w:rPr>
      </w:pPr>
      <w:r w:rsidRPr="00283FF2">
        <w:rPr>
          <w:rFonts w:ascii="Verdana" w:hAnsi="Verdana"/>
          <w:sz w:val="22"/>
          <w:lang w:val="es-CO"/>
        </w:rPr>
        <w:t xml:space="preserve">Para los fines del presente </w:t>
      </w:r>
      <w:r w:rsidR="29E2ECF8" w:rsidRPr="00283FF2">
        <w:rPr>
          <w:rFonts w:ascii="Verdana" w:hAnsi="Verdana"/>
          <w:sz w:val="22"/>
          <w:lang w:val="es-CO"/>
        </w:rPr>
        <w:t>P</w:t>
      </w:r>
      <w:r w:rsidRPr="00283FF2">
        <w:rPr>
          <w:rFonts w:ascii="Verdana" w:hAnsi="Verdana"/>
          <w:sz w:val="22"/>
          <w:lang w:val="es-CO"/>
        </w:rPr>
        <w:t xml:space="preserve">roceso de </w:t>
      </w:r>
      <w:r w:rsidR="79E5BC14" w:rsidRPr="00283FF2">
        <w:rPr>
          <w:rFonts w:ascii="Verdana" w:hAnsi="Verdana"/>
          <w:sz w:val="22"/>
          <w:lang w:val="es-CO"/>
        </w:rPr>
        <w:t>C</w:t>
      </w:r>
      <w:r w:rsidRPr="00283FF2">
        <w:rPr>
          <w:rFonts w:ascii="Verdana" w:hAnsi="Verdana"/>
          <w:sz w:val="22"/>
          <w:lang w:val="es-CO"/>
        </w:rPr>
        <w:t xml:space="preserve">ontratación de consultoría de estudios de ingeniería para </w:t>
      </w:r>
      <w:r w:rsidR="000375DE" w:rsidRPr="00283FF2">
        <w:rPr>
          <w:rFonts w:ascii="Verdana" w:hAnsi="Verdana"/>
          <w:sz w:val="22"/>
          <w:lang w:val="es-CO"/>
        </w:rPr>
        <w:t>estudios y diseños definitivos (</w:t>
      </w:r>
      <w:r w:rsidR="22D2488C" w:rsidRPr="00283FF2">
        <w:rPr>
          <w:rFonts w:ascii="Verdana" w:hAnsi="Verdana"/>
          <w:sz w:val="22"/>
          <w:lang w:val="es-CO"/>
        </w:rPr>
        <w:t>F</w:t>
      </w:r>
      <w:r w:rsidR="00607F1F" w:rsidRPr="00283FF2">
        <w:rPr>
          <w:rFonts w:ascii="Verdana" w:hAnsi="Verdana"/>
          <w:sz w:val="22"/>
          <w:lang w:val="es-CO"/>
        </w:rPr>
        <w:t xml:space="preserve">ase 3) </w:t>
      </w:r>
      <w:r w:rsidR="004A607F" w:rsidRPr="00283FF2">
        <w:rPr>
          <w:rFonts w:ascii="Verdana" w:hAnsi="Verdana"/>
          <w:sz w:val="22"/>
          <w:highlight w:val="lightGray"/>
          <w:lang w:val="es-CO"/>
        </w:rPr>
        <w:t>[</w:t>
      </w:r>
      <w:r w:rsidR="006032C6" w:rsidRPr="00283FF2">
        <w:rPr>
          <w:rFonts w:ascii="Verdana" w:hAnsi="Verdana"/>
          <w:sz w:val="22"/>
          <w:highlight w:val="lightGray"/>
          <w:lang w:val="es-CO"/>
        </w:rPr>
        <w:t>será procedente/no procederá</w:t>
      </w:r>
      <w:r w:rsidR="004A607F" w:rsidRPr="00283FF2">
        <w:rPr>
          <w:rFonts w:ascii="Verdana" w:hAnsi="Verdana"/>
          <w:sz w:val="22"/>
          <w:highlight w:val="lightGray"/>
          <w:lang w:val="es-CO"/>
        </w:rPr>
        <w:t>]</w:t>
      </w:r>
      <w:r w:rsidR="006032C6" w:rsidRPr="00283FF2">
        <w:rPr>
          <w:rFonts w:ascii="Verdana" w:hAnsi="Verdana"/>
          <w:sz w:val="22"/>
          <w:lang w:val="es-CO"/>
        </w:rPr>
        <w:t xml:space="preserve"> la experiencia asociada con prefactibilidades y/o factibilidades.</w:t>
      </w:r>
    </w:p>
    <w:p w14:paraId="7060E580" w14:textId="77777777" w:rsidR="005349C6" w:rsidRPr="00283FF2" w:rsidRDefault="005349C6" w:rsidP="005349C6">
      <w:pPr>
        <w:pStyle w:val="ListParagraph"/>
        <w:rPr>
          <w:rFonts w:ascii="Verdana" w:hAnsi="Verdana"/>
          <w:sz w:val="22"/>
          <w:lang w:val="es-CO"/>
        </w:rPr>
      </w:pPr>
    </w:p>
    <w:p w14:paraId="6DE2F1E8" w14:textId="7C20F881" w:rsidR="001A6B5B" w:rsidRPr="00283FF2" w:rsidRDefault="001A6B5B" w:rsidP="00F95698">
      <w:pPr>
        <w:pStyle w:val="ListParagraph"/>
        <w:numPr>
          <w:ilvl w:val="0"/>
          <w:numId w:val="34"/>
        </w:numPr>
        <w:ind w:left="723"/>
        <w:contextualSpacing w:val="0"/>
        <w:rPr>
          <w:rFonts w:ascii="Verdana" w:eastAsia="Times New Roman" w:hAnsi="Verdana" w:cs="Arial"/>
          <w:iCs/>
          <w:color w:val="000000"/>
          <w:sz w:val="22"/>
          <w:lang w:val="x-none" w:eastAsia="es-ES"/>
        </w:rPr>
      </w:pPr>
      <w:r w:rsidRPr="00283FF2">
        <w:rPr>
          <w:rFonts w:ascii="Verdana" w:eastAsia="Times New Roman" w:hAnsi="Verdana" w:cs="Arial"/>
          <w:iCs/>
          <w:color w:val="000000"/>
          <w:sz w:val="22"/>
          <w:lang w:val="es-CO" w:eastAsia="es-ES"/>
        </w:rPr>
        <w:t>El Proponente podrá aportar mínimo uno (1) y máximo cinco (5) contratos para la evaluación y asignación de puntaje por concepto de experiencia. [</w:t>
      </w:r>
      <w:r w:rsidRPr="00283FF2">
        <w:rPr>
          <w:rFonts w:ascii="Verdana" w:eastAsia="Times New Roman" w:hAnsi="Verdana" w:cs="Arial"/>
          <w:iCs/>
          <w:color w:val="000000"/>
          <w:sz w:val="22"/>
          <w:highlight w:val="lightGray"/>
          <w:lang w:val="es-CO" w:eastAsia="es-ES"/>
        </w:rPr>
        <w:t>En los procesos estructurados por lotes o por s</w:t>
      </w:r>
      <w:r w:rsidR="008D166F" w:rsidRPr="00283FF2">
        <w:rPr>
          <w:rFonts w:ascii="Verdana" w:eastAsia="Times New Roman" w:hAnsi="Verdana" w:cs="Arial"/>
          <w:iCs/>
          <w:color w:val="000000"/>
          <w:sz w:val="22"/>
          <w:highlight w:val="lightGray"/>
          <w:lang w:val="es-CO" w:eastAsia="es-ES"/>
        </w:rPr>
        <w:t>egmentos</w:t>
      </w:r>
      <w:r w:rsidRPr="00283FF2">
        <w:rPr>
          <w:rFonts w:ascii="Verdana" w:eastAsia="Times New Roman" w:hAnsi="Verdana" w:cs="Arial"/>
          <w:iCs/>
          <w:color w:val="000000"/>
          <w:sz w:val="22"/>
          <w:highlight w:val="lightGray"/>
          <w:lang w:val="es-CO" w:eastAsia="es-ES"/>
        </w:rPr>
        <w:t xml:space="preserve">, el Proponente podrá aportar mínimo uno (1) y máximo cinco (5) contratos para cada uno de los lotes o </w:t>
      </w:r>
      <w:r w:rsidR="008D166F" w:rsidRPr="00283FF2">
        <w:rPr>
          <w:rFonts w:ascii="Verdana" w:eastAsia="Times New Roman" w:hAnsi="Verdana" w:cs="Arial"/>
          <w:iCs/>
          <w:color w:val="000000"/>
          <w:sz w:val="22"/>
          <w:highlight w:val="lightGray"/>
          <w:lang w:val="es-CO" w:eastAsia="es-ES"/>
        </w:rPr>
        <w:t>segmento</w:t>
      </w:r>
      <w:r w:rsidRPr="00283FF2">
        <w:rPr>
          <w:rFonts w:ascii="Verdana" w:eastAsia="Times New Roman" w:hAnsi="Verdana" w:cs="Arial"/>
          <w:iCs/>
          <w:color w:val="000000"/>
          <w:sz w:val="22"/>
          <w:highlight w:val="lightGray"/>
          <w:lang w:val="es-CO" w:eastAsia="es-ES"/>
        </w:rPr>
        <w:t xml:space="preserve">s o podrá allegar los mismos para todos los lotes o </w:t>
      </w:r>
      <w:r w:rsidR="008D166F" w:rsidRPr="00283FF2">
        <w:rPr>
          <w:rFonts w:ascii="Verdana" w:eastAsia="Times New Roman" w:hAnsi="Verdana" w:cs="Arial"/>
          <w:iCs/>
          <w:color w:val="000000"/>
          <w:sz w:val="22"/>
          <w:highlight w:val="lightGray"/>
          <w:lang w:val="es-CO" w:eastAsia="es-ES"/>
        </w:rPr>
        <w:t>segmento</w:t>
      </w:r>
      <w:r w:rsidRPr="00283FF2">
        <w:rPr>
          <w:rFonts w:ascii="Verdana" w:eastAsia="Times New Roman" w:hAnsi="Verdana" w:cs="Arial"/>
          <w:iCs/>
          <w:color w:val="000000"/>
          <w:sz w:val="22"/>
          <w:highlight w:val="lightGray"/>
          <w:lang w:val="es-CO" w:eastAsia="es-ES"/>
        </w:rPr>
        <w:t>s]</w:t>
      </w:r>
      <w:r w:rsidRPr="00283FF2">
        <w:rPr>
          <w:rFonts w:ascii="Verdana" w:eastAsia="Times New Roman" w:hAnsi="Verdana" w:cs="Arial"/>
          <w:iCs/>
          <w:color w:val="000000"/>
          <w:sz w:val="22"/>
          <w:lang w:val="es-CO" w:eastAsia="es-ES"/>
        </w:rPr>
        <w:t xml:space="preserve">. </w:t>
      </w:r>
    </w:p>
    <w:p w14:paraId="7A5336E8" w14:textId="77777777" w:rsidR="007B35B6" w:rsidRPr="00283FF2" w:rsidRDefault="007B35B6" w:rsidP="00F95698">
      <w:pPr>
        <w:pStyle w:val="ListParagraph"/>
        <w:ind w:left="723"/>
        <w:contextualSpacing w:val="0"/>
        <w:rPr>
          <w:rFonts w:ascii="Verdana" w:eastAsia="Times New Roman" w:hAnsi="Verdana" w:cs="Arial"/>
          <w:iCs/>
          <w:color w:val="000000"/>
          <w:sz w:val="22"/>
          <w:lang w:val="x-none" w:eastAsia="es-ES"/>
        </w:rPr>
      </w:pPr>
    </w:p>
    <w:p w14:paraId="3667340A" w14:textId="77777777" w:rsidR="001A6B5B" w:rsidRPr="00283FF2" w:rsidRDefault="001A6B5B" w:rsidP="00F95698">
      <w:pPr>
        <w:ind w:left="708"/>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es-CO" w:eastAsia="es-ES"/>
        </w:rPr>
        <w:t xml:space="preserve">El Proponente persona natural o jurídica que acredite la calidad de </w:t>
      </w:r>
      <w:proofErr w:type="spellStart"/>
      <w:r w:rsidRPr="00283FF2">
        <w:rPr>
          <w:rFonts w:ascii="Verdana" w:eastAsia="Times New Roman" w:hAnsi="Verdana" w:cs="Arial"/>
          <w:iCs/>
          <w:color w:val="000000"/>
          <w:sz w:val="22"/>
          <w:lang w:val="es-CO" w:eastAsia="es-ES"/>
        </w:rPr>
        <w:t>Mipyme</w:t>
      </w:r>
      <w:proofErr w:type="spellEnd"/>
      <w:r w:rsidRPr="00283FF2">
        <w:rPr>
          <w:rFonts w:ascii="Verdana" w:eastAsia="Times New Roman" w:hAnsi="Verdana" w:cs="Arial"/>
          <w:iCs/>
          <w:color w:val="000000"/>
          <w:sz w:val="22"/>
          <w:lang w:val="es-CO" w:eastAsia="es-ES"/>
        </w:rPr>
        <w:t xml:space="preserve"> o de emprendimiento y empresa de mujer con domicilio en el territorio nacional de conformidad con lo previsto en el artículo 2.2.1.13.2.2 del Decreto 1074 de 2015 y los artículos 2.2.1.2.4.2.4. y 2.2.1.2.4.2.14 del Decreto 1082 de 2015, o las normas que los modifiquen, sustituyan o complementen, podrá probar la experiencia solicitada con un (1) contrato adicional a los cinco (5) inicialmente previstos, para un máximo de seis (6) contratos. </w:t>
      </w:r>
    </w:p>
    <w:p w14:paraId="34107768" w14:textId="77777777" w:rsidR="007B35B6" w:rsidRPr="00283FF2" w:rsidRDefault="007B35B6" w:rsidP="007B35B6">
      <w:pPr>
        <w:ind w:left="708"/>
        <w:rPr>
          <w:rFonts w:ascii="Verdana" w:eastAsia="Times New Roman" w:hAnsi="Verdana" w:cs="Arial"/>
          <w:iCs/>
          <w:color w:val="000000"/>
          <w:sz w:val="22"/>
          <w:lang w:val="x-none" w:eastAsia="es-ES"/>
        </w:rPr>
      </w:pPr>
    </w:p>
    <w:p w14:paraId="304426B2" w14:textId="325CFADB" w:rsidR="001A6B5B" w:rsidRPr="00283FF2" w:rsidRDefault="001A6B5B" w:rsidP="007B35B6">
      <w:pPr>
        <w:ind w:left="708"/>
        <w:rPr>
          <w:rFonts w:ascii="Verdana" w:eastAsia="Times New Roman" w:hAnsi="Verdana" w:cs="Arial"/>
          <w:iCs/>
          <w:color w:val="000000"/>
          <w:sz w:val="22"/>
          <w:lang w:val="es-CO" w:eastAsia="es-ES"/>
        </w:rPr>
      </w:pPr>
      <w:r w:rsidRPr="00283FF2">
        <w:rPr>
          <w:rFonts w:ascii="Verdana" w:eastAsia="Times New Roman" w:hAnsi="Verdana" w:cs="Arial"/>
          <w:iCs/>
          <w:color w:val="000000"/>
          <w:sz w:val="22"/>
          <w:lang w:val="x-none" w:eastAsia="es-ES"/>
        </w:rPr>
        <w:t xml:space="preserve">En caso de que el Proponente persona natural o jurídica acredite la calidad de </w:t>
      </w:r>
      <w:proofErr w:type="spellStart"/>
      <w:r w:rsidRPr="00283FF2">
        <w:rPr>
          <w:rFonts w:ascii="Verdana" w:eastAsia="Times New Roman" w:hAnsi="Verdana" w:cs="Arial"/>
          <w:iCs/>
          <w:color w:val="000000"/>
          <w:sz w:val="22"/>
          <w:lang w:val="x-none" w:eastAsia="es-ES"/>
        </w:rPr>
        <w:t>Mipyme</w:t>
      </w:r>
      <w:proofErr w:type="spellEnd"/>
      <w:r w:rsidRPr="00283FF2">
        <w:rPr>
          <w:rFonts w:ascii="Verdana" w:eastAsia="Times New Roman" w:hAnsi="Verdana" w:cs="Arial"/>
          <w:iCs/>
          <w:color w:val="000000"/>
          <w:sz w:val="22"/>
          <w:lang w:val="x-none" w:eastAsia="es-ES"/>
        </w:rPr>
        <w:t xml:space="preserve"> y de emprendimiento y empresa de mujer con domicilio en el territorio nacional de manera conjunta, podrá </w:t>
      </w:r>
      <w:r w:rsidRPr="00283FF2">
        <w:rPr>
          <w:rFonts w:ascii="Verdana" w:eastAsia="Times New Roman" w:hAnsi="Verdana" w:cs="Arial"/>
          <w:iCs/>
          <w:color w:val="000000"/>
          <w:sz w:val="22"/>
          <w:lang w:eastAsia="es-ES"/>
        </w:rPr>
        <w:t>demostrar</w:t>
      </w:r>
      <w:r w:rsidRPr="00283FF2">
        <w:rPr>
          <w:rFonts w:ascii="Verdana" w:eastAsia="Times New Roman" w:hAnsi="Verdana" w:cs="Arial"/>
          <w:iCs/>
          <w:color w:val="000000"/>
          <w:sz w:val="22"/>
          <w:lang w:val="x-none" w:eastAsia="es-ES"/>
        </w:rPr>
        <w:t xml:space="preserve"> la experiencia solicitada con dos (2) contratos adicionales a los cinco (5) inicialmente previstos, para un máximo </w:t>
      </w:r>
      <w:r w:rsidRPr="00283FF2">
        <w:rPr>
          <w:rFonts w:ascii="Verdana" w:eastAsia="Times New Roman" w:hAnsi="Verdana" w:cs="Arial"/>
          <w:iCs/>
          <w:color w:val="000000"/>
          <w:sz w:val="22"/>
          <w:lang w:eastAsia="es-ES"/>
        </w:rPr>
        <w:t xml:space="preserve">de </w:t>
      </w:r>
      <w:r w:rsidRPr="00283FF2">
        <w:rPr>
          <w:rFonts w:ascii="Verdana" w:eastAsia="Times New Roman" w:hAnsi="Verdana" w:cs="Arial"/>
          <w:iCs/>
          <w:color w:val="000000"/>
          <w:sz w:val="22"/>
          <w:lang w:val="x-none" w:eastAsia="es-ES"/>
        </w:rPr>
        <w:t>siete (7)</w:t>
      </w:r>
      <w:r w:rsidRPr="00283FF2">
        <w:rPr>
          <w:rFonts w:ascii="Verdana" w:eastAsia="Times New Roman" w:hAnsi="Verdana" w:cs="Arial"/>
          <w:iCs/>
          <w:color w:val="000000"/>
          <w:sz w:val="22"/>
          <w:lang w:val="es-CO" w:eastAsia="es-ES"/>
        </w:rPr>
        <w:t>.</w:t>
      </w:r>
    </w:p>
    <w:p w14:paraId="4942DD40" w14:textId="77777777" w:rsidR="007B35B6" w:rsidRPr="00283FF2" w:rsidRDefault="007B35B6" w:rsidP="00F95698">
      <w:pPr>
        <w:ind w:left="708"/>
        <w:rPr>
          <w:rFonts w:ascii="Verdana" w:eastAsia="Times New Roman" w:hAnsi="Verdana" w:cs="Arial"/>
          <w:iCs/>
          <w:color w:val="000000"/>
          <w:sz w:val="22"/>
          <w:lang w:val="x-none" w:eastAsia="es-ES"/>
        </w:rPr>
      </w:pPr>
    </w:p>
    <w:p w14:paraId="418D43F2" w14:textId="77777777" w:rsidR="001A6B5B" w:rsidRPr="00283FF2" w:rsidRDefault="001A6B5B" w:rsidP="007B35B6">
      <w:pPr>
        <w:ind w:left="708"/>
        <w:rPr>
          <w:rFonts w:ascii="Verdana" w:eastAsia="Times New Roman" w:hAnsi="Verdana" w:cs="Arial"/>
          <w:bCs/>
          <w:iCs/>
          <w:color w:val="000000"/>
          <w:sz w:val="22"/>
          <w:lang w:val="x-none" w:eastAsia="es-ES"/>
        </w:rPr>
      </w:pPr>
      <w:r w:rsidRPr="00283FF2">
        <w:rPr>
          <w:rFonts w:ascii="Verdana" w:eastAsia="Times New Roman" w:hAnsi="Verdana" w:cs="Arial"/>
          <w:bCs/>
          <w:iCs/>
          <w:color w:val="000000"/>
          <w:sz w:val="22"/>
          <w:lang w:val="x-none" w:eastAsia="es-ES"/>
        </w:rPr>
        <w:t>Para el caso de Proponentes Plurales bastará con que uno de sus integrantes tenga una participación igual o superior al diez por ciento (10</w:t>
      </w:r>
      <w:r w:rsidRPr="00283FF2">
        <w:rPr>
          <w:rFonts w:ascii="Verdana" w:eastAsia="Times New Roman" w:hAnsi="Verdana" w:cs="Arial"/>
          <w:bCs/>
          <w:iCs/>
          <w:color w:val="000000"/>
          <w:sz w:val="22"/>
          <w:lang w:eastAsia="es-ES"/>
        </w:rPr>
        <w:t xml:space="preserve"> </w:t>
      </w:r>
      <w:r w:rsidRPr="00283FF2">
        <w:rPr>
          <w:rFonts w:ascii="Verdana" w:eastAsia="Times New Roman" w:hAnsi="Verdana" w:cs="Arial"/>
          <w:bCs/>
          <w:iCs/>
          <w:color w:val="000000"/>
          <w:sz w:val="22"/>
          <w:lang w:val="x-none" w:eastAsia="es-ES"/>
        </w:rPr>
        <w:t xml:space="preserve">%) en el </w:t>
      </w:r>
      <w:r w:rsidRPr="00283FF2">
        <w:rPr>
          <w:rFonts w:ascii="Verdana" w:eastAsia="Times New Roman" w:hAnsi="Verdana" w:cs="Arial"/>
          <w:bCs/>
          <w:iCs/>
          <w:color w:val="000000"/>
          <w:sz w:val="22"/>
          <w:lang w:val="es-419" w:eastAsia="es-ES"/>
        </w:rPr>
        <w:t>C</w:t>
      </w:r>
      <w:proofErr w:type="spellStart"/>
      <w:r w:rsidRPr="00283FF2">
        <w:rPr>
          <w:rFonts w:ascii="Verdana" w:eastAsia="Times New Roman" w:hAnsi="Verdana" w:cs="Arial"/>
          <w:bCs/>
          <w:iCs/>
          <w:color w:val="000000"/>
          <w:sz w:val="22"/>
          <w:lang w:val="x-none" w:eastAsia="es-ES"/>
        </w:rPr>
        <w:t>onsorcio</w:t>
      </w:r>
      <w:proofErr w:type="spellEnd"/>
      <w:r w:rsidRPr="00283FF2">
        <w:rPr>
          <w:rFonts w:ascii="Verdana" w:eastAsia="Times New Roman" w:hAnsi="Verdana" w:cs="Arial"/>
          <w:bCs/>
          <w:iCs/>
          <w:color w:val="000000"/>
          <w:sz w:val="22"/>
          <w:lang w:val="x-none" w:eastAsia="es-ES"/>
        </w:rPr>
        <w:t xml:space="preserve"> o en la </w:t>
      </w:r>
      <w:r w:rsidRPr="00283FF2">
        <w:rPr>
          <w:rFonts w:ascii="Verdana" w:eastAsia="Times New Roman" w:hAnsi="Verdana" w:cs="Arial"/>
          <w:bCs/>
          <w:iCs/>
          <w:color w:val="000000"/>
          <w:sz w:val="22"/>
          <w:lang w:val="es-419" w:eastAsia="es-ES"/>
        </w:rPr>
        <w:t>U</w:t>
      </w:r>
      <w:proofErr w:type="spellStart"/>
      <w:r w:rsidRPr="00283FF2">
        <w:rPr>
          <w:rFonts w:ascii="Verdana" w:eastAsia="Times New Roman" w:hAnsi="Verdana" w:cs="Arial"/>
          <w:bCs/>
          <w:iCs/>
          <w:color w:val="000000"/>
          <w:sz w:val="22"/>
          <w:lang w:val="x-none" w:eastAsia="es-ES"/>
        </w:rPr>
        <w:t>nión</w:t>
      </w:r>
      <w:proofErr w:type="spellEnd"/>
      <w:r w:rsidRPr="00283FF2">
        <w:rPr>
          <w:rFonts w:ascii="Verdana" w:eastAsia="Times New Roman" w:hAnsi="Verdana" w:cs="Arial"/>
          <w:bCs/>
          <w:iCs/>
          <w:color w:val="000000"/>
          <w:sz w:val="22"/>
          <w:lang w:val="x-none" w:eastAsia="es-ES"/>
        </w:rPr>
        <w:t xml:space="preserve"> </w:t>
      </w:r>
      <w:r w:rsidRPr="00283FF2">
        <w:rPr>
          <w:rFonts w:ascii="Verdana" w:eastAsia="Times New Roman" w:hAnsi="Verdana" w:cs="Arial"/>
          <w:bCs/>
          <w:iCs/>
          <w:color w:val="000000"/>
          <w:sz w:val="22"/>
          <w:lang w:val="es-419" w:eastAsia="es-ES"/>
        </w:rPr>
        <w:t>T</w:t>
      </w:r>
      <w:proofErr w:type="spellStart"/>
      <w:r w:rsidRPr="00283FF2">
        <w:rPr>
          <w:rFonts w:ascii="Verdana" w:eastAsia="Times New Roman" w:hAnsi="Verdana" w:cs="Arial"/>
          <w:bCs/>
          <w:iCs/>
          <w:color w:val="000000"/>
          <w:sz w:val="22"/>
          <w:lang w:val="x-none" w:eastAsia="es-ES"/>
        </w:rPr>
        <w:t>emporal</w:t>
      </w:r>
      <w:proofErr w:type="spellEnd"/>
      <w:r w:rsidRPr="00283FF2">
        <w:rPr>
          <w:rFonts w:ascii="Verdana" w:eastAsia="Times New Roman" w:hAnsi="Verdana" w:cs="Arial"/>
          <w:bCs/>
          <w:iCs/>
          <w:color w:val="000000"/>
          <w:sz w:val="22"/>
          <w:lang w:val="x-none" w:eastAsia="es-ES"/>
        </w:rPr>
        <w:t xml:space="preserve"> y acredite la calidad de </w:t>
      </w:r>
      <w:proofErr w:type="spellStart"/>
      <w:r w:rsidRPr="00283FF2">
        <w:rPr>
          <w:rFonts w:ascii="Verdana" w:eastAsia="Times New Roman" w:hAnsi="Verdana" w:cs="Arial"/>
          <w:bCs/>
          <w:iCs/>
          <w:color w:val="000000"/>
          <w:sz w:val="22"/>
          <w:lang w:val="x-none" w:eastAsia="es-ES"/>
        </w:rPr>
        <w:t>Mipyme</w:t>
      </w:r>
      <w:proofErr w:type="spellEnd"/>
      <w:r w:rsidRPr="00283FF2">
        <w:rPr>
          <w:rFonts w:ascii="Verdana" w:eastAsia="Times New Roman" w:hAnsi="Verdana" w:cs="Arial"/>
          <w:bCs/>
          <w:iCs/>
          <w:color w:val="000000"/>
          <w:sz w:val="22"/>
          <w:lang w:val="x-none" w:eastAsia="es-ES"/>
        </w:rPr>
        <w:t xml:space="preserve"> o emprendimiento y empresa de mujer de conformidad con lo previsto en el artículo 2.2.1.13.2.2 del Decreto 1074 de 2015</w:t>
      </w:r>
      <w:r w:rsidRPr="00283FF2">
        <w:rPr>
          <w:rFonts w:ascii="Verdana" w:eastAsia="Times New Roman" w:hAnsi="Verdana" w:cs="Arial"/>
          <w:b/>
          <w:bCs/>
          <w:iCs/>
          <w:color w:val="000000"/>
          <w:sz w:val="22"/>
          <w:lang w:val="x-none" w:eastAsia="es-ES"/>
        </w:rPr>
        <w:t xml:space="preserve"> </w:t>
      </w:r>
      <w:r w:rsidRPr="00283FF2">
        <w:rPr>
          <w:rFonts w:ascii="Verdana" w:eastAsia="Times New Roman" w:hAnsi="Verdana" w:cs="Arial"/>
          <w:bCs/>
          <w:iCs/>
          <w:color w:val="000000"/>
          <w:sz w:val="22"/>
          <w:lang w:val="x-none" w:eastAsia="es-ES"/>
        </w:rPr>
        <w:t>y</w:t>
      </w:r>
      <w:r w:rsidRPr="00283FF2">
        <w:rPr>
          <w:rFonts w:ascii="Verdana" w:eastAsia="Times New Roman" w:hAnsi="Verdana" w:cs="Arial"/>
          <w:b/>
          <w:bCs/>
          <w:iCs/>
          <w:color w:val="000000"/>
          <w:sz w:val="22"/>
          <w:lang w:val="x-none" w:eastAsia="es-ES"/>
        </w:rPr>
        <w:t xml:space="preserve"> </w:t>
      </w:r>
      <w:r w:rsidRPr="00283FF2">
        <w:rPr>
          <w:rFonts w:ascii="Verdana" w:eastAsia="Times New Roman" w:hAnsi="Verdana" w:cs="Arial"/>
          <w:bCs/>
          <w:iCs/>
          <w:color w:val="000000"/>
          <w:sz w:val="22"/>
          <w:lang w:val="x-none" w:eastAsia="es-ES"/>
        </w:rPr>
        <w:t>los artículos 2.2.1.2.</w:t>
      </w:r>
      <w:r w:rsidRPr="00283FF2">
        <w:rPr>
          <w:rFonts w:ascii="Verdana" w:eastAsia="Times New Roman" w:hAnsi="Verdana" w:cs="Arial"/>
          <w:bCs/>
          <w:iCs/>
          <w:color w:val="000000"/>
          <w:sz w:val="22"/>
          <w:lang w:val="es-MX" w:eastAsia="es-ES"/>
        </w:rPr>
        <w:t xml:space="preserve">4.2.4. y 2.2.1.2.4.2.14 </w:t>
      </w:r>
      <w:r w:rsidRPr="00283FF2">
        <w:rPr>
          <w:rFonts w:ascii="Verdana" w:eastAsia="Times New Roman" w:hAnsi="Verdana" w:cs="Arial"/>
          <w:bCs/>
          <w:iCs/>
          <w:color w:val="000000"/>
          <w:sz w:val="22"/>
          <w:lang w:val="x-none" w:eastAsia="es-ES"/>
        </w:rPr>
        <w:t>del Decreto 1082 de 2015,</w:t>
      </w:r>
      <w:r w:rsidRPr="00283FF2">
        <w:rPr>
          <w:rFonts w:ascii="Verdana" w:eastAsia="Times New Roman" w:hAnsi="Verdana" w:cs="Arial"/>
          <w:b/>
          <w:bCs/>
          <w:iCs/>
          <w:color w:val="000000"/>
          <w:sz w:val="22"/>
          <w:lang w:val="es-MX" w:eastAsia="es-ES"/>
        </w:rPr>
        <w:t xml:space="preserve"> </w:t>
      </w:r>
      <w:r w:rsidRPr="00283FF2">
        <w:rPr>
          <w:rFonts w:ascii="Verdana" w:eastAsia="Times New Roman" w:hAnsi="Verdana" w:cs="Arial"/>
          <w:bCs/>
          <w:iCs/>
          <w:color w:val="000000"/>
          <w:sz w:val="22"/>
          <w:lang w:val="es-MX" w:eastAsia="es-ES"/>
        </w:rPr>
        <w:t>o las normas que los modifiquen, sustituyan o complementen,</w:t>
      </w:r>
      <w:r w:rsidRPr="00283FF2">
        <w:rPr>
          <w:rFonts w:ascii="Verdana" w:eastAsia="Times New Roman" w:hAnsi="Verdana" w:cs="Arial"/>
          <w:bCs/>
          <w:iCs/>
          <w:color w:val="000000"/>
          <w:sz w:val="22"/>
          <w:lang w:val="x-none" w:eastAsia="es-ES"/>
        </w:rPr>
        <w:t xml:space="preserve"> para </w:t>
      </w:r>
      <w:r w:rsidRPr="00283FF2">
        <w:rPr>
          <w:rFonts w:ascii="Verdana" w:eastAsia="Times New Roman" w:hAnsi="Verdana" w:cs="Arial"/>
          <w:bCs/>
          <w:iCs/>
          <w:color w:val="000000"/>
          <w:sz w:val="22"/>
          <w:lang w:eastAsia="es-ES"/>
        </w:rPr>
        <w:t>demostrar</w:t>
      </w:r>
      <w:r w:rsidRPr="00283FF2">
        <w:rPr>
          <w:rFonts w:ascii="Verdana" w:eastAsia="Times New Roman" w:hAnsi="Verdana" w:cs="Arial"/>
          <w:bCs/>
          <w:iCs/>
          <w:color w:val="000000"/>
          <w:sz w:val="22"/>
          <w:lang w:val="x-none" w:eastAsia="es-ES"/>
        </w:rPr>
        <w:t xml:space="preserve"> la experiencia solicitada con un (1) contrato adicional a los cinco (5) inicialmente previstos, para un máximo </w:t>
      </w:r>
      <w:r w:rsidRPr="00283FF2">
        <w:rPr>
          <w:rFonts w:ascii="Verdana" w:eastAsia="Times New Roman" w:hAnsi="Verdana" w:cs="Arial"/>
          <w:bCs/>
          <w:iCs/>
          <w:color w:val="000000"/>
          <w:sz w:val="22"/>
          <w:lang w:eastAsia="es-ES"/>
        </w:rPr>
        <w:t xml:space="preserve">de </w:t>
      </w:r>
      <w:r w:rsidRPr="00283FF2">
        <w:rPr>
          <w:rFonts w:ascii="Verdana" w:eastAsia="Times New Roman" w:hAnsi="Verdana" w:cs="Arial"/>
          <w:bCs/>
          <w:iCs/>
          <w:color w:val="000000"/>
          <w:sz w:val="22"/>
          <w:lang w:val="x-none" w:eastAsia="es-ES"/>
        </w:rPr>
        <w:t>seis (6) contratos</w:t>
      </w:r>
      <w:r w:rsidRPr="00283FF2">
        <w:rPr>
          <w:rFonts w:ascii="Verdana" w:eastAsia="Times New Roman" w:hAnsi="Verdana" w:cs="Arial"/>
          <w:bCs/>
          <w:iCs/>
          <w:color w:val="000000"/>
          <w:sz w:val="22"/>
          <w:lang w:val="es-CO" w:eastAsia="es-ES"/>
        </w:rPr>
        <w:t>.</w:t>
      </w:r>
      <w:r w:rsidRPr="00283FF2">
        <w:rPr>
          <w:rFonts w:ascii="Verdana" w:eastAsia="Times New Roman" w:hAnsi="Verdana" w:cs="Arial"/>
          <w:bCs/>
          <w:iCs/>
          <w:color w:val="000000"/>
          <w:sz w:val="22"/>
          <w:lang w:val="x-none" w:eastAsia="es-ES"/>
        </w:rPr>
        <w:t xml:space="preserve"> </w:t>
      </w:r>
    </w:p>
    <w:p w14:paraId="27A5B53C" w14:textId="77777777" w:rsidR="007B35B6" w:rsidRPr="00283FF2" w:rsidRDefault="007B35B6" w:rsidP="00F95698">
      <w:pPr>
        <w:ind w:left="708"/>
        <w:rPr>
          <w:rFonts w:ascii="Verdana" w:eastAsia="Times New Roman" w:hAnsi="Verdana" w:cs="Arial"/>
          <w:bCs/>
          <w:iCs/>
          <w:color w:val="000000"/>
          <w:sz w:val="22"/>
          <w:lang w:val="x-none" w:eastAsia="es-ES"/>
        </w:rPr>
      </w:pPr>
    </w:p>
    <w:p w14:paraId="6374671D" w14:textId="77777777" w:rsidR="001A6B5B" w:rsidRPr="00283FF2" w:rsidRDefault="001A6B5B" w:rsidP="007B35B6">
      <w:pPr>
        <w:ind w:left="708"/>
        <w:rPr>
          <w:rFonts w:ascii="Verdana" w:eastAsia="Times New Roman" w:hAnsi="Verdana" w:cs="Arial"/>
          <w:bCs/>
          <w:iCs/>
          <w:color w:val="000000"/>
          <w:sz w:val="22"/>
          <w:lang w:val="x-none" w:eastAsia="es-ES"/>
        </w:rPr>
      </w:pPr>
      <w:r w:rsidRPr="00283FF2">
        <w:rPr>
          <w:rFonts w:ascii="Verdana" w:eastAsia="Times New Roman" w:hAnsi="Verdana" w:cs="Arial"/>
          <w:bCs/>
          <w:iCs/>
          <w:color w:val="000000"/>
          <w:sz w:val="22"/>
          <w:lang w:val="x-none" w:eastAsia="es-ES"/>
        </w:rPr>
        <w:t xml:space="preserve">En caso de que el mismo integrante u otro </w:t>
      </w:r>
      <w:r w:rsidRPr="00283FF2">
        <w:rPr>
          <w:rFonts w:ascii="Verdana" w:eastAsia="Times New Roman" w:hAnsi="Verdana" w:cs="Arial"/>
          <w:bCs/>
          <w:iCs/>
          <w:color w:val="000000"/>
          <w:sz w:val="22"/>
          <w:lang w:val="es-CO" w:eastAsia="es-ES"/>
        </w:rPr>
        <w:t xml:space="preserve">que haga parte </w:t>
      </w:r>
      <w:r w:rsidRPr="00283FF2">
        <w:rPr>
          <w:rFonts w:ascii="Verdana" w:eastAsia="Times New Roman" w:hAnsi="Verdana" w:cs="Arial"/>
          <w:bCs/>
          <w:iCs/>
          <w:color w:val="000000"/>
          <w:sz w:val="22"/>
          <w:lang w:val="x-none" w:eastAsia="es-ES"/>
        </w:rPr>
        <w:t>del Proponente Plural tenga una participación igual o superior al diez por ciento (10</w:t>
      </w:r>
      <w:r w:rsidRPr="00283FF2">
        <w:rPr>
          <w:rFonts w:ascii="Verdana" w:eastAsia="Times New Roman" w:hAnsi="Verdana" w:cs="Arial"/>
          <w:bCs/>
          <w:iCs/>
          <w:color w:val="000000"/>
          <w:sz w:val="22"/>
          <w:lang w:eastAsia="es-ES"/>
        </w:rPr>
        <w:t xml:space="preserve"> </w:t>
      </w:r>
      <w:r w:rsidRPr="00283FF2">
        <w:rPr>
          <w:rFonts w:ascii="Verdana" w:eastAsia="Times New Roman" w:hAnsi="Verdana" w:cs="Arial"/>
          <w:bCs/>
          <w:iCs/>
          <w:color w:val="000000"/>
          <w:sz w:val="22"/>
          <w:lang w:val="x-none" w:eastAsia="es-ES"/>
        </w:rPr>
        <w:t xml:space="preserve">%) en el </w:t>
      </w:r>
      <w:r w:rsidRPr="00283FF2">
        <w:rPr>
          <w:rFonts w:ascii="Verdana" w:eastAsia="Times New Roman" w:hAnsi="Verdana" w:cs="Arial"/>
          <w:bCs/>
          <w:iCs/>
          <w:color w:val="000000"/>
          <w:sz w:val="22"/>
          <w:lang w:val="es-419" w:eastAsia="es-ES"/>
        </w:rPr>
        <w:t>C</w:t>
      </w:r>
      <w:proofErr w:type="spellStart"/>
      <w:r w:rsidRPr="00283FF2">
        <w:rPr>
          <w:rFonts w:ascii="Verdana" w:eastAsia="Times New Roman" w:hAnsi="Verdana" w:cs="Arial"/>
          <w:bCs/>
          <w:iCs/>
          <w:color w:val="000000"/>
          <w:sz w:val="22"/>
          <w:lang w:val="x-none" w:eastAsia="es-ES"/>
        </w:rPr>
        <w:t>onsorcio</w:t>
      </w:r>
      <w:proofErr w:type="spellEnd"/>
      <w:r w:rsidRPr="00283FF2">
        <w:rPr>
          <w:rFonts w:ascii="Verdana" w:eastAsia="Times New Roman" w:hAnsi="Verdana" w:cs="Arial"/>
          <w:bCs/>
          <w:iCs/>
          <w:color w:val="000000"/>
          <w:sz w:val="22"/>
          <w:lang w:val="x-none" w:eastAsia="es-ES"/>
        </w:rPr>
        <w:t xml:space="preserve"> o en la </w:t>
      </w:r>
      <w:r w:rsidRPr="00283FF2">
        <w:rPr>
          <w:rFonts w:ascii="Verdana" w:eastAsia="Times New Roman" w:hAnsi="Verdana" w:cs="Arial"/>
          <w:bCs/>
          <w:iCs/>
          <w:color w:val="000000"/>
          <w:sz w:val="22"/>
          <w:lang w:val="es-419" w:eastAsia="es-ES"/>
        </w:rPr>
        <w:t>U</w:t>
      </w:r>
      <w:proofErr w:type="spellStart"/>
      <w:r w:rsidRPr="00283FF2">
        <w:rPr>
          <w:rFonts w:ascii="Verdana" w:eastAsia="Times New Roman" w:hAnsi="Verdana" w:cs="Arial"/>
          <w:bCs/>
          <w:iCs/>
          <w:color w:val="000000"/>
          <w:sz w:val="22"/>
          <w:lang w:val="x-none" w:eastAsia="es-ES"/>
        </w:rPr>
        <w:t>nión</w:t>
      </w:r>
      <w:proofErr w:type="spellEnd"/>
      <w:r w:rsidRPr="00283FF2">
        <w:rPr>
          <w:rFonts w:ascii="Verdana" w:eastAsia="Times New Roman" w:hAnsi="Verdana" w:cs="Arial"/>
          <w:bCs/>
          <w:iCs/>
          <w:color w:val="000000"/>
          <w:sz w:val="22"/>
          <w:lang w:val="x-none" w:eastAsia="es-ES"/>
        </w:rPr>
        <w:t xml:space="preserve"> </w:t>
      </w:r>
      <w:r w:rsidRPr="00283FF2">
        <w:rPr>
          <w:rFonts w:ascii="Verdana" w:eastAsia="Times New Roman" w:hAnsi="Verdana" w:cs="Arial"/>
          <w:bCs/>
          <w:iCs/>
          <w:color w:val="000000"/>
          <w:sz w:val="22"/>
          <w:lang w:val="es-419" w:eastAsia="es-ES"/>
        </w:rPr>
        <w:t>T</w:t>
      </w:r>
      <w:proofErr w:type="spellStart"/>
      <w:r w:rsidRPr="00283FF2">
        <w:rPr>
          <w:rFonts w:ascii="Verdana" w:eastAsia="Times New Roman" w:hAnsi="Verdana" w:cs="Arial"/>
          <w:bCs/>
          <w:iCs/>
          <w:color w:val="000000"/>
          <w:sz w:val="22"/>
          <w:lang w:val="x-none" w:eastAsia="es-ES"/>
        </w:rPr>
        <w:t>emporal</w:t>
      </w:r>
      <w:proofErr w:type="spellEnd"/>
      <w:r w:rsidRPr="00283FF2">
        <w:rPr>
          <w:rFonts w:ascii="Verdana" w:eastAsia="Times New Roman" w:hAnsi="Verdana" w:cs="Arial"/>
          <w:bCs/>
          <w:iCs/>
          <w:color w:val="000000"/>
          <w:sz w:val="22"/>
          <w:lang w:val="x-none" w:eastAsia="es-ES"/>
        </w:rPr>
        <w:t xml:space="preserve"> y acredite la calidad de </w:t>
      </w:r>
      <w:proofErr w:type="spellStart"/>
      <w:r w:rsidRPr="00283FF2">
        <w:rPr>
          <w:rFonts w:ascii="Verdana" w:eastAsia="Times New Roman" w:hAnsi="Verdana" w:cs="Arial"/>
          <w:bCs/>
          <w:iCs/>
          <w:color w:val="000000"/>
          <w:sz w:val="22"/>
          <w:lang w:val="x-none" w:eastAsia="es-ES"/>
        </w:rPr>
        <w:t>Mipyme</w:t>
      </w:r>
      <w:proofErr w:type="spellEnd"/>
      <w:r w:rsidRPr="00283FF2">
        <w:rPr>
          <w:rFonts w:ascii="Verdana" w:eastAsia="Times New Roman" w:hAnsi="Verdana" w:cs="Arial"/>
          <w:bCs/>
          <w:iCs/>
          <w:color w:val="000000"/>
          <w:sz w:val="22"/>
          <w:lang w:val="x-none" w:eastAsia="es-ES"/>
        </w:rPr>
        <w:t xml:space="preserve"> y de emprendimiento y empresa de mujer con domicilio en el territorio nacional de manera conjunta o separada, podrá </w:t>
      </w:r>
      <w:r w:rsidRPr="00283FF2">
        <w:rPr>
          <w:rFonts w:ascii="Verdana" w:eastAsia="Times New Roman" w:hAnsi="Verdana" w:cs="Arial"/>
          <w:bCs/>
          <w:iCs/>
          <w:color w:val="000000"/>
          <w:sz w:val="22"/>
          <w:lang w:eastAsia="es-ES"/>
        </w:rPr>
        <w:t xml:space="preserve">demostrar </w:t>
      </w:r>
      <w:r w:rsidRPr="00283FF2">
        <w:rPr>
          <w:rFonts w:ascii="Verdana" w:eastAsia="Times New Roman" w:hAnsi="Verdana" w:cs="Arial"/>
          <w:bCs/>
          <w:iCs/>
          <w:color w:val="000000"/>
          <w:sz w:val="22"/>
          <w:lang w:val="x-none" w:eastAsia="es-ES"/>
        </w:rPr>
        <w:t xml:space="preserve">la experiencia solicitada con dos (2) contratos adicionales a los cinco (5) inicialmente previstos, para un máximo </w:t>
      </w:r>
      <w:r w:rsidRPr="00283FF2">
        <w:rPr>
          <w:rFonts w:ascii="Verdana" w:eastAsia="Times New Roman" w:hAnsi="Verdana" w:cs="Arial"/>
          <w:bCs/>
          <w:iCs/>
          <w:color w:val="000000"/>
          <w:sz w:val="22"/>
          <w:lang w:eastAsia="es-ES"/>
        </w:rPr>
        <w:t xml:space="preserve">de </w:t>
      </w:r>
      <w:r w:rsidRPr="00283FF2">
        <w:rPr>
          <w:rFonts w:ascii="Verdana" w:eastAsia="Times New Roman" w:hAnsi="Verdana" w:cs="Arial"/>
          <w:bCs/>
          <w:iCs/>
          <w:color w:val="000000"/>
          <w:sz w:val="22"/>
          <w:lang w:val="x-none" w:eastAsia="es-ES"/>
        </w:rPr>
        <w:t>siete (7) contratos. En todo caso no será posible aportar más de dos (2) contratos adicionales aun cuando otros integrantes del Proponente Plural también cumplan las condiciones previamente definidas.</w:t>
      </w:r>
    </w:p>
    <w:p w14:paraId="69D5A276" w14:textId="77777777" w:rsidR="007B35B6" w:rsidRPr="00283FF2" w:rsidRDefault="007B35B6" w:rsidP="00F95698">
      <w:pPr>
        <w:ind w:left="708"/>
        <w:rPr>
          <w:rFonts w:ascii="Verdana" w:eastAsia="Times New Roman" w:hAnsi="Verdana" w:cs="Arial"/>
          <w:bCs/>
          <w:iCs/>
          <w:color w:val="000000"/>
          <w:sz w:val="22"/>
          <w:lang w:val="x-none" w:eastAsia="es-ES"/>
        </w:rPr>
      </w:pPr>
    </w:p>
    <w:p w14:paraId="03A4B954" w14:textId="77777777" w:rsidR="001A6B5B" w:rsidRPr="00283FF2" w:rsidRDefault="001A6B5B" w:rsidP="007B35B6">
      <w:pPr>
        <w:ind w:left="708"/>
        <w:rPr>
          <w:rFonts w:ascii="Verdana" w:eastAsia="Times New Roman" w:hAnsi="Verdana" w:cs="Arial"/>
          <w:iCs/>
          <w:sz w:val="22"/>
          <w:lang w:eastAsia="es-ES"/>
        </w:rPr>
      </w:pPr>
      <w:r w:rsidRPr="00283FF2">
        <w:rPr>
          <w:rFonts w:ascii="Verdana" w:eastAsia="Times New Roman" w:hAnsi="Verdana" w:cs="Arial"/>
          <w:bCs/>
          <w:iCs/>
          <w:color w:val="000000"/>
          <w:sz w:val="22"/>
          <w:lang w:eastAsia="es-ES"/>
        </w:rPr>
        <w:t xml:space="preserve">Para acreditar la condición </w:t>
      </w:r>
      <w:r w:rsidRPr="00283FF2">
        <w:rPr>
          <w:rFonts w:ascii="Verdana" w:eastAsia="Times New Roman" w:hAnsi="Verdana" w:cs="Arial"/>
          <w:iCs/>
          <w:color w:val="000000"/>
          <w:sz w:val="22"/>
          <w:lang w:val="es-CO" w:eastAsia="es-ES"/>
        </w:rPr>
        <w:t xml:space="preserve">de </w:t>
      </w:r>
      <w:proofErr w:type="spellStart"/>
      <w:r w:rsidRPr="00283FF2">
        <w:rPr>
          <w:rFonts w:ascii="Verdana" w:eastAsia="Times New Roman" w:hAnsi="Verdana" w:cs="Arial"/>
          <w:iCs/>
          <w:color w:val="000000"/>
          <w:sz w:val="22"/>
          <w:lang w:val="es-CO" w:eastAsia="es-ES"/>
        </w:rPr>
        <w:t>Mipyme</w:t>
      </w:r>
      <w:proofErr w:type="spellEnd"/>
      <w:r w:rsidRPr="00283FF2">
        <w:rPr>
          <w:rFonts w:ascii="Verdana" w:eastAsia="Times New Roman" w:hAnsi="Verdana" w:cs="Arial"/>
          <w:iCs/>
          <w:color w:val="000000"/>
          <w:sz w:val="22"/>
          <w:lang w:val="es-CO" w:eastAsia="es-ES"/>
        </w:rPr>
        <w:t>, el Proponente entregará copia del certificado del Registro Único de Proponentes, el cual deberá encontrarse vigente y en firme al momento de su presentación. Por su parte, la condición de emprendimientos y/o empresas de mujeres se probará mediante el diligenciamiento del Formato 12 – Acreditación de emprendimientos y empresas de mujeres, el cual deberá aportarse con</w:t>
      </w:r>
      <w:r w:rsidRPr="00283FF2" w:rsidDel="00642280">
        <w:rPr>
          <w:rFonts w:ascii="Verdana" w:eastAsia="Times New Roman" w:hAnsi="Verdana" w:cs="Arial"/>
          <w:iCs/>
          <w:color w:val="000000"/>
          <w:sz w:val="22"/>
          <w:lang w:val="es-CO" w:eastAsia="es-ES"/>
        </w:rPr>
        <w:t xml:space="preserve"> </w:t>
      </w:r>
      <w:r w:rsidRPr="00283FF2">
        <w:rPr>
          <w:rFonts w:ascii="Verdana" w:eastAsia="Times New Roman" w:hAnsi="Verdana" w:cs="Arial"/>
          <w:iCs/>
          <w:color w:val="000000"/>
          <w:sz w:val="22"/>
          <w:lang w:val="es-CO" w:eastAsia="es-ES"/>
        </w:rPr>
        <w:t xml:space="preserve">la documentación requerida en el artículo </w:t>
      </w:r>
      <w:r w:rsidRPr="00283FF2">
        <w:rPr>
          <w:rFonts w:ascii="Verdana" w:eastAsia="Times New Roman" w:hAnsi="Verdana" w:cs="Arial"/>
          <w:iCs/>
          <w:sz w:val="22"/>
          <w:lang w:eastAsia="es-ES"/>
        </w:rPr>
        <w:t xml:space="preserve">2.2.1.2.4.2.14 del Decreto 1082 de 2015, </w:t>
      </w:r>
      <w:r w:rsidRPr="00283FF2">
        <w:rPr>
          <w:rFonts w:ascii="Verdana" w:eastAsia="Times New Roman" w:hAnsi="Verdana" w:cs="Arial"/>
          <w:iCs/>
          <w:sz w:val="22"/>
          <w:lang w:val="es-MX" w:eastAsia="es-ES"/>
        </w:rPr>
        <w:t>o la norma que la modifique o la sustituya</w:t>
      </w:r>
      <w:r w:rsidRPr="00283FF2">
        <w:rPr>
          <w:rFonts w:ascii="Verdana" w:eastAsia="Times New Roman" w:hAnsi="Verdana" w:cs="Arial"/>
          <w:iCs/>
          <w:sz w:val="22"/>
          <w:lang w:eastAsia="es-ES"/>
        </w:rPr>
        <w:t xml:space="preserve">. </w:t>
      </w:r>
    </w:p>
    <w:p w14:paraId="40B707C0" w14:textId="77777777" w:rsidR="007B35B6" w:rsidRPr="00283FF2" w:rsidRDefault="007B35B6" w:rsidP="00F95698">
      <w:pPr>
        <w:ind w:left="708"/>
        <w:rPr>
          <w:rFonts w:ascii="Verdana" w:eastAsia="Times New Roman" w:hAnsi="Verdana" w:cs="Arial"/>
          <w:bCs/>
          <w:iCs/>
          <w:color w:val="000000"/>
          <w:sz w:val="22"/>
          <w:lang w:val="x-none" w:eastAsia="es-ES"/>
        </w:rPr>
      </w:pPr>
    </w:p>
    <w:p w14:paraId="61666D4E" w14:textId="5C9F1E13" w:rsidR="001A6B5B" w:rsidRPr="00283FF2" w:rsidRDefault="001A6B5B" w:rsidP="007B35B6">
      <w:pPr>
        <w:ind w:left="708"/>
        <w:rPr>
          <w:rFonts w:ascii="Verdana" w:eastAsia="Times New Roman" w:hAnsi="Verdana" w:cs="Arial"/>
          <w:iCs/>
          <w:color w:val="000000"/>
          <w:sz w:val="22"/>
          <w:lang w:eastAsia="es-ES"/>
        </w:rPr>
      </w:pPr>
      <w:r w:rsidRPr="00283FF2">
        <w:rPr>
          <w:rFonts w:ascii="Verdana" w:eastAsia="Times New Roman" w:hAnsi="Verdana" w:cs="Arial"/>
          <w:iCs/>
          <w:color w:val="000000"/>
          <w:sz w:val="22"/>
          <w:lang w:eastAsia="es-ES"/>
        </w:rPr>
        <w:t xml:space="preserve">Para los efectos de este literal entiéndase por experiencia solicitada la general y la especifica requerida en la actividad principal, al igual que la exigida para la actividad secundaria en atención a las combinaciones de experiencia aplicables y la experiencia adicional respecto a los servicios adicionales a los estudios de ingeniería de infraestructura </w:t>
      </w:r>
      <w:r w:rsidR="00993C35" w:rsidRPr="00283FF2">
        <w:rPr>
          <w:rFonts w:ascii="Verdana" w:eastAsia="Times New Roman" w:hAnsi="Verdana" w:cs="Arial"/>
          <w:iCs/>
          <w:color w:val="000000"/>
          <w:sz w:val="22"/>
          <w:lang w:eastAsia="es-ES"/>
        </w:rPr>
        <w:t>social</w:t>
      </w:r>
      <w:r w:rsidRPr="00283FF2">
        <w:rPr>
          <w:rFonts w:ascii="Verdana" w:eastAsia="Times New Roman" w:hAnsi="Verdana" w:cs="Arial"/>
          <w:iCs/>
          <w:color w:val="000000"/>
          <w:sz w:val="22"/>
          <w:lang w:eastAsia="es-ES"/>
        </w:rPr>
        <w:t xml:space="preserve">. </w:t>
      </w:r>
    </w:p>
    <w:p w14:paraId="2B55D128" w14:textId="77777777" w:rsidR="007B35B6" w:rsidRPr="00283FF2" w:rsidRDefault="007B35B6" w:rsidP="00F95698">
      <w:pPr>
        <w:ind w:left="708"/>
        <w:rPr>
          <w:rFonts w:ascii="Verdana" w:eastAsia="Times New Roman" w:hAnsi="Verdana" w:cs="Arial"/>
          <w:iCs/>
          <w:color w:val="000000"/>
          <w:sz w:val="22"/>
          <w:lang w:eastAsia="es-ES"/>
        </w:rPr>
      </w:pPr>
    </w:p>
    <w:p w14:paraId="317C4678" w14:textId="77777777" w:rsidR="001A6B5B" w:rsidRPr="00283FF2" w:rsidRDefault="001A6B5B" w:rsidP="00F95698">
      <w:pPr>
        <w:ind w:left="708"/>
        <w:rPr>
          <w:rFonts w:ascii="Verdana" w:eastAsia="Times New Roman" w:hAnsi="Verdana" w:cs="Arial"/>
          <w:color w:val="000000"/>
          <w:sz w:val="22"/>
          <w:lang w:eastAsia="es-ES"/>
        </w:rPr>
      </w:pPr>
      <w:r w:rsidRPr="00283FF2">
        <w:rPr>
          <w:rFonts w:ascii="Verdana" w:eastAsia="Times New Roman" w:hAnsi="Verdana" w:cs="Arial"/>
          <w:color w:val="000000" w:themeColor="text1"/>
          <w:sz w:val="22"/>
          <w:highlight w:val="lightGray"/>
          <w:lang w:eastAsia="es-ES"/>
        </w:rPr>
        <w:t xml:space="preserve">[En las convocatorias limitadas a </w:t>
      </w:r>
      <w:proofErr w:type="spellStart"/>
      <w:r w:rsidRPr="00283FF2">
        <w:rPr>
          <w:rFonts w:ascii="Verdana" w:eastAsia="Times New Roman" w:hAnsi="Verdana" w:cs="Arial"/>
          <w:color w:val="000000" w:themeColor="text1"/>
          <w:sz w:val="22"/>
          <w:highlight w:val="lightGray"/>
          <w:lang w:eastAsia="es-ES"/>
        </w:rPr>
        <w:t>Mipyme</w:t>
      </w:r>
      <w:proofErr w:type="spellEnd"/>
      <w:r w:rsidRPr="00283FF2">
        <w:rPr>
          <w:rFonts w:ascii="Verdana" w:eastAsia="Times New Roman" w:hAnsi="Verdana" w:cs="Arial"/>
          <w:color w:val="000000" w:themeColor="text1"/>
          <w:sz w:val="22"/>
          <w:highlight w:val="lightGray"/>
          <w:lang w:eastAsia="es-ES"/>
        </w:rPr>
        <w:t xml:space="preserve"> únicamente se aplicará este criterio diferencial respecto de los emprendimientos y empresas de mujeres]</w:t>
      </w:r>
    </w:p>
    <w:p w14:paraId="2CC38296" w14:textId="583682AA" w:rsidR="34598C8B" w:rsidRPr="00283FF2" w:rsidRDefault="34598C8B" w:rsidP="34598C8B">
      <w:pPr>
        <w:ind w:left="708"/>
        <w:rPr>
          <w:rFonts w:ascii="Verdana" w:eastAsia="Times New Roman" w:hAnsi="Verdana" w:cs="Arial"/>
          <w:color w:val="000000" w:themeColor="text1"/>
          <w:sz w:val="22"/>
          <w:highlight w:val="lightGray"/>
          <w:lang w:eastAsia="es-ES"/>
        </w:rPr>
      </w:pPr>
    </w:p>
    <w:p w14:paraId="68672203" w14:textId="507F5C05" w:rsidR="70EA6E8B" w:rsidRPr="00283FF2" w:rsidRDefault="70EA6E8B" w:rsidP="34598C8B">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Deben haber terminado antes de la fecha de cierre del presente proceso de contratación. </w:t>
      </w:r>
    </w:p>
    <w:p w14:paraId="1949FD6D" w14:textId="65DD39CA"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w:t>
      </w:r>
    </w:p>
    <w:p w14:paraId="50F9AE01" w14:textId="780DD22E"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[Los literales F, G, H, I y J, son obligatorios cuando el objeto contractual implique la intervención de una infraestructura vertical o edificación. En los casos que realice la intervención u obra de una infraestructura horizontal distinta a una edificación, no serán requeridos en el desarrollo del proceso de contratación y no se incluirán en el presente pliego de condiciones.]</w:t>
      </w:r>
    </w:p>
    <w:p w14:paraId="5D2ACDF7" w14:textId="2D5EBA23"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w:t>
      </w:r>
    </w:p>
    <w:p w14:paraId="6E7C3AB1" w14:textId="762F9B28" w:rsidR="70EA6E8B" w:rsidRPr="00283FF2" w:rsidRDefault="70EA6E8B" w:rsidP="00283FF2">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Los contratos aportados como experiencia válida y que correspondan a edificaciones debieron iniciar su ejecución luego de la expedición del Reglamento Colombiano de Construcción Sismo Resistente (NSR-98), esto es, después del 9 de enero de 1998. </w:t>
      </w:r>
    </w:p>
    <w:p w14:paraId="6BBEEF48" w14:textId="25B355C8"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w:t>
      </w:r>
    </w:p>
    <w:p w14:paraId="6F0D812C" w14:textId="2007DBA9" w:rsidR="70EA6E8B" w:rsidRPr="00283FF2" w:rsidRDefault="70EA6E8B" w:rsidP="00283FF2">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Únicamente uno (1) de los contratos relacionados como experiencia en edificaciones podrá haber iniciado ejecución antes del 9 de enero de 1998, fecha en la cual se expidió la NSR-98.</w:t>
      </w:r>
    </w:p>
    <w:p w14:paraId="774EE391" w14:textId="2D9EE7C8"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w:t>
      </w:r>
    </w:p>
    <w:p w14:paraId="7E5F3AA7" w14:textId="437EC37E" w:rsidR="70EA6E8B" w:rsidRPr="00283FF2" w:rsidRDefault="70EA6E8B" w:rsidP="00283FF2">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Si el proponente relaciona un (1) único contrato para acreditar la experiencia solicitada, este deberá haber iniciado, ejecutado, terminado, liquidado y recibido a satisfacción luego del 15 de julio de 2010, fecha en la cual entró en vigencia la NSR-10, y haya terminado su ejecución antes de la fecha de cierre del presente procedimiento de selección. </w:t>
      </w:r>
    </w:p>
    <w:p w14:paraId="272A5017" w14:textId="710A771D" w:rsidR="34598C8B" w:rsidRPr="00283FF2" w:rsidRDefault="34598C8B" w:rsidP="00283FF2">
      <w:pPr>
        <w:pStyle w:val="ListParagraph"/>
        <w:rPr>
          <w:rFonts w:ascii="Verdana" w:eastAsia="Times New Roman" w:hAnsi="Verdana" w:cs="Arial"/>
          <w:color w:val="000000" w:themeColor="text1"/>
          <w:sz w:val="22"/>
          <w:highlight w:val="lightGray"/>
          <w:lang w:eastAsia="es-ES"/>
        </w:rPr>
      </w:pPr>
    </w:p>
    <w:p w14:paraId="3C5CD36A" w14:textId="0239510E" w:rsidR="70EA6E8B" w:rsidRPr="00283FF2" w:rsidRDefault="70EA6E8B" w:rsidP="00283FF2">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Por lo menos uno (1) de los contratos válidos aportados como experiencia debe haber iniciado ejecución con posterioridad a la expedición de la NSR-10, el cual debió haberse ejecutado y terminado antes de la fecha de cierre del presente proceso de contratación. </w:t>
      </w:r>
    </w:p>
    <w:p w14:paraId="1D8C8478" w14:textId="0FCE2712" w:rsidR="70EA6E8B" w:rsidRPr="00283FF2" w:rsidRDefault="70EA6E8B" w:rsidP="00283FF2">
      <w:pPr>
        <w:ind w:left="708"/>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 xml:space="preserve"> </w:t>
      </w:r>
    </w:p>
    <w:p w14:paraId="2783DF09" w14:textId="0254058C" w:rsidR="70EA6E8B" w:rsidRPr="00283FF2" w:rsidRDefault="70EA6E8B" w:rsidP="00283FF2">
      <w:pPr>
        <w:pStyle w:val="ListParagraph"/>
        <w:numPr>
          <w:ilvl w:val="0"/>
          <w:numId w:val="34"/>
        </w:numPr>
        <w:rPr>
          <w:rFonts w:ascii="Verdana" w:eastAsia="Times New Roman" w:hAnsi="Verdana" w:cs="Arial"/>
          <w:color w:val="000000" w:themeColor="text1"/>
          <w:sz w:val="22"/>
          <w:highlight w:val="lightGray"/>
          <w:lang w:eastAsia="es-ES"/>
        </w:rPr>
      </w:pPr>
      <w:r w:rsidRPr="00283FF2">
        <w:rPr>
          <w:rFonts w:ascii="Verdana" w:eastAsia="Times New Roman" w:hAnsi="Verdana" w:cs="Arial"/>
          <w:color w:val="000000" w:themeColor="text1"/>
          <w:sz w:val="22"/>
          <w:highlight w:val="lightGray"/>
          <w:lang w:eastAsia="es-ES"/>
        </w:rPr>
        <w:t>Las reglas de los literales E, F, G y H también aplicarán para los contratos ejecutados fuera del territorio colombiano, teniendo como referente las fechas establecidas en dichos literales. En todo caso, el proyecto de infraestructura social que se pretende ejecutar deberá cumplir con los estándares y normativa establecida para Colombia.</w:t>
      </w:r>
    </w:p>
    <w:p w14:paraId="5A4E687E" w14:textId="027277AA" w:rsidR="34598C8B" w:rsidRPr="00283FF2" w:rsidRDefault="34598C8B" w:rsidP="34598C8B">
      <w:pPr>
        <w:ind w:left="708"/>
        <w:rPr>
          <w:rFonts w:ascii="Verdana" w:eastAsia="Times New Roman" w:hAnsi="Verdana" w:cs="Arial"/>
          <w:color w:val="000000" w:themeColor="text1"/>
          <w:sz w:val="22"/>
          <w:highlight w:val="lightGray"/>
          <w:lang w:eastAsia="es-ES"/>
        </w:rPr>
      </w:pPr>
    </w:p>
    <w:p w14:paraId="53A04E1C" w14:textId="0FC4D871" w:rsidR="004960AF" w:rsidRPr="00283FF2" w:rsidRDefault="008C713B" w:rsidP="00F95698">
      <w:pPr>
        <w:pStyle w:val="ListParagraph"/>
        <w:numPr>
          <w:ilvl w:val="0"/>
          <w:numId w:val="34"/>
        </w:numPr>
        <w:rPr>
          <w:rFonts w:ascii="Verdana" w:hAnsi="Verdana" w:cs="Arial"/>
          <w:sz w:val="22"/>
          <w:lang w:val="es-CO"/>
        </w:rPr>
      </w:pPr>
      <w:r w:rsidRPr="00283FF2">
        <w:rPr>
          <w:rFonts w:ascii="Verdana" w:hAnsi="Verdana"/>
          <w:sz w:val="22"/>
          <w:lang w:val="es-CO"/>
        </w:rPr>
        <w:t xml:space="preserve">Estar </w:t>
      </w:r>
      <w:r w:rsidR="004960AF" w:rsidRPr="00283FF2">
        <w:rPr>
          <w:rFonts w:ascii="Verdana" w:eastAsia="Times New Roman" w:hAnsi="Verdana" w:cs="Arial"/>
          <w:color w:val="000000"/>
          <w:sz w:val="22"/>
          <w:lang w:eastAsia="es-ES"/>
        </w:rPr>
        <w:t xml:space="preserve">relacionados en el Formato 3 – Experiencia. Los Proponentes Plurales deben indicar </w:t>
      </w:r>
      <w:r w:rsidR="004960AF" w:rsidRPr="00283FF2">
        <w:rPr>
          <w:rFonts w:ascii="Verdana" w:eastAsia="Times New Roman" w:hAnsi="Verdana" w:cs="Arial"/>
          <w:sz w:val="22"/>
          <w:lang w:eastAsia="es-ES"/>
        </w:rPr>
        <w:t xml:space="preserve">qué integrante aporta cada uno de los contratos señalados en el Formato 3 – Experiencia. Este documento debe presentarlo el Proponente Plural y no sus integrantes. </w:t>
      </w:r>
    </w:p>
    <w:p w14:paraId="5D5342E4" w14:textId="77777777" w:rsidR="004960AF" w:rsidRPr="00283FF2" w:rsidRDefault="004960AF" w:rsidP="00F95698">
      <w:pPr>
        <w:pStyle w:val="ListParagraph"/>
        <w:rPr>
          <w:rFonts w:ascii="Verdana" w:hAnsi="Verdana" w:cs="Arial"/>
          <w:sz w:val="22"/>
          <w:lang w:val="es-CO"/>
        </w:rPr>
      </w:pPr>
    </w:p>
    <w:p w14:paraId="36D16EE8" w14:textId="7252FCFD" w:rsidR="004960AF" w:rsidRPr="00283FF2" w:rsidRDefault="004960AF" w:rsidP="007001A8">
      <w:pPr>
        <w:spacing w:after="160"/>
        <w:ind w:left="708"/>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Si el Proponente no diligencia el Formato 3 – Experiencia, la Entidad requerirá su subsanación en los términos del numeral 1.6.</w:t>
      </w:r>
    </w:p>
    <w:p w14:paraId="1B987B3F" w14:textId="77777777" w:rsidR="004960AF" w:rsidRPr="00283FF2" w:rsidRDefault="004960AF" w:rsidP="000D37A1">
      <w:pPr>
        <w:spacing w:after="160"/>
        <w:ind w:left="708"/>
        <w:contextualSpacing/>
        <w:rPr>
          <w:rFonts w:ascii="Verdana" w:eastAsia="Times New Roman" w:hAnsi="Verdana" w:cs="Arial"/>
          <w:sz w:val="22"/>
          <w:lang w:val="es-CO" w:eastAsia="es-ES"/>
        </w:rPr>
      </w:pPr>
    </w:p>
    <w:p w14:paraId="29333792" w14:textId="76C84097" w:rsidR="00490EB4" w:rsidRPr="00283FF2" w:rsidRDefault="00490EB4" w:rsidP="00490EB4">
      <w:pPr>
        <w:pStyle w:val="InviasNormal"/>
        <w:spacing w:before="0" w:after="0"/>
        <w:jc w:val="both"/>
        <w:rPr>
          <w:rFonts w:ascii="Verdana" w:eastAsia="Arial" w:hAnsi="Verdana" w:cs="Arial"/>
          <w:sz w:val="22"/>
          <w:szCs w:val="22"/>
          <w:lang w:val="es-CO"/>
        </w:rPr>
      </w:pPr>
      <w:r w:rsidRPr="00283FF2">
        <w:rPr>
          <w:rFonts w:ascii="Verdana" w:hAnsi="Verdana" w:cs="Arial"/>
          <w:b/>
          <w:bCs/>
          <w:sz w:val="22"/>
          <w:szCs w:val="22"/>
          <w:lang w:val="es-ES"/>
        </w:rPr>
        <w:t>N</w:t>
      </w:r>
      <w:r w:rsidR="00DD0154">
        <w:rPr>
          <w:rFonts w:ascii="Verdana" w:hAnsi="Verdana" w:cs="Arial"/>
          <w:b/>
          <w:bCs/>
          <w:sz w:val="22"/>
          <w:szCs w:val="22"/>
          <w:lang w:val="es-ES"/>
        </w:rPr>
        <w:t>ota 22</w:t>
      </w:r>
      <w:r w:rsidRPr="00283FF2">
        <w:rPr>
          <w:rFonts w:ascii="Verdana" w:hAnsi="Verdana" w:cs="Arial"/>
          <w:b/>
          <w:bCs/>
          <w:sz w:val="22"/>
          <w:szCs w:val="22"/>
          <w:lang w:val="es-ES"/>
        </w:rPr>
        <w:t xml:space="preserve">: </w:t>
      </w:r>
      <w:r w:rsidRPr="00283FF2">
        <w:rPr>
          <w:rFonts w:ascii="Verdana" w:hAnsi="Verdana" w:cs="Arial"/>
          <w:sz w:val="22"/>
          <w:szCs w:val="22"/>
          <w:lang w:val="es-ES"/>
        </w:rPr>
        <w:t>El Formato 3</w:t>
      </w:r>
      <w:r w:rsidRPr="00283FF2">
        <w:rPr>
          <w:rStyle w:val="CommentReference"/>
          <w:rFonts w:ascii="Verdana" w:eastAsiaTheme="majorEastAsia" w:hAnsi="Verdana"/>
          <w:sz w:val="22"/>
          <w:szCs w:val="22"/>
        </w:rPr>
        <w:t xml:space="preserve"> </w:t>
      </w:r>
      <w:r w:rsidRPr="00283FF2">
        <w:rPr>
          <w:rFonts w:ascii="Verdana" w:hAnsi="Verdana" w:cs="Arial"/>
          <w:sz w:val="22"/>
          <w:szCs w:val="22"/>
          <w:lang w:val="es-ES"/>
        </w:rPr>
        <w:t xml:space="preserve">es un documento de forma que contiene la relación de los contratos aportados por los proponentes para efectos de acreditar la experiencia mínima y ponderable, sin </w:t>
      </w:r>
      <w:r w:rsidR="007B150D" w:rsidRPr="00283FF2">
        <w:rPr>
          <w:rFonts w:ascii="Verdana" w:hAnsi="Verdana" w:cs="Arial"/>
          <w:sz w:val="22"/>
          <w:szCs w:val="22"/>
          <w:lang w:val="es-ES"/>
        </w:rPr>
        <w:t>embargo</w:t>
      </w:r>
      <w:r w:rsidRPr="00283FF2">
        <w:rPr>
          <w:rFonts w:ascii="Verdana" w:hAnsi="Verdana" w:cs="Arial"/>
          <w:sz w:val="22"/>
          <w:szCs w:val="22"/>
          <w:lang w:val="es-ES"/>
        </w:rPr>
        <w:t>, este documento no otorga puntaje y tampoco se exime a los proponentes de no presentarlo, en tal sentido no será tenido en cuenta para efectos de po</w:t>
      </w:r>
      <w:r w:rsidR="00DA0383" w:rsidRPr="00283FF2">
        <w:rPr>
          <w:rFonts w:ascii="Verdana" w:hAnsi="Verdana" w:cs="Arial"/>
          <w:sz w:val="22"/>
          <w:szCs w:val="22"/>
          <w:lang w:val="es-ES"/>
        </w:rPr>
        <w:t>n</w:t>
      </w:r>
      <w:r w:rsidRPr="00283FF2">
        <w:rPr>
          <w:rFonts w:ascii="Verdana" w:hAnsi="Verdana" w:cs="Arial"/>
          <w:sz w:val="22"/>
          <w:szCs w:val="22"/>
          <w:lang w:val="es-ES"/>
        </w:rPr>
        <w:t>deración de la experiencia de las ofertas.</w:t>
      </w:r>
    </w:p>
    <w:p w14:paraId="31E57263" w14:textId="77777777" w:rsidR="005225B7" w:rsidRPr="00283FF2" w:rsidRDefault="005225B7" w:rsidP="005225B7">
      <w:pPr>
        <w:pStyle w:val="ListParagraph"/>
        <w:rPr>
          <w:rFonts w:ascii="Verdana" w:hAnsi="Verdana"/>
          <w:sz w:val="22"/>
          <w:lang w:val="es-CO"/>
        </w:rPr>
      </w:pPr>
    </w:p>
    <w:p w14:paraId="6C38BA66" w14:textId="77777777" w:rsidR="00425975" w:rsidRPr="00283FF2" w:rsidRDefault="00425975" w:rsidP="00425975">
      <w:pPr>
        <w:pStyle w:val="ListParagraph"/>
        <w:rPr>
          <w:rFonts w:ascii="Verdana" w:hAnsi="Verdana"/>
          <w:sz w:val="22"/>
          <w:lang w:val="es-CO"/>
        </w:rPr>
      </w:pPr>
    </w:p>
    <w:p w14:paraId="724D51C4" w14:textId="02F8FD87" w:rsidR="0017485E" w:rsidRPr="00283FF2" w:rsidRDefault="008C713B" w:rsidP="0017485E">
      <w:pPr>
        <w:pStyle w:val="ListParagraph"/>
        <w:numPr>
          <w:ilvl w:val="0"/>
          <w:numId w:val="34"/>
        </w:numPr>
        <w:rPr>
          <w:rFonts w:ascii="Verdana" w:hAnsi="Verdana"/>
          <w:sz w:val="22"/>
          <w:highlight w:val="lightGray"/>
          <w:lang w:val="es-CO"/>
        </w:rPr>
      </w:pPr>
      <w:r w:rsidRPr="00283FF2">
        <w:rPr>
          <w:rFonts w:ascii="Verdana" w:hAnsi="Verdana"/>
          <w:sz w:val="22"/>
          <w:highlight w:val="lightGray"/>
          <w:lang w:val="es-CO"/>
        </w:rPr>
        <w:t xml:space="preserve">[La </w:t>
      </w:r>
      <w:r w:rsidR="06CA8BA9" w:rsidRPr="00283FF2">
        <w:rPr>
          <w:rFonts w:ascii="Verdana" w:hAnsi="Verdana"/>
          <w:sz w:val="22"/>
          <w:highlight w:val="lightGray"/>
          <w:lang w:val="es-CO"/>
        </w:rPr>
        <w:t>E</w:t>
      </w:r>
      <w:r w:rsidRPr="00283FF2">
        <w:rPr>
          <w:rFonts w:ascii="Verdana" w:hAnsi="Verdana"/>
          <w:sz w:val="22"/>
          <w:highlight w:val="lightGray"/>
          <w:lang w:val="es-CO"/>
        </w:rPr>
        <w:t xml:space="preserve">ntidad </w:t>
      </w:r>
      <w:r w:rsidR="0017485E" w:rsidRPr="00283FF2">
        <w:rPr>
          <w:rFonts w:ascii="Verdana" w:hAnsi="Verdana"/>
          <w:sz w:val="22"/>
          <w:highlight w:val="lightGray"/>
          <w:lang w:val="es-CO"/>
        </w:rPr>
        <w:t>podrá modificar este literal dependiendo de si admite o no como experiencia contratos en ejecución, eligiendo una de las siguientes opciones:</w:t>
      </w:r>
    </w:p>
    <w:p w14:paraId="1B46BF12" w14:textId="77777777" w:rsidR="0017485E" w:rsidRPr="00283FF2" w:rsidRDefault="0017485E" w:rsidP="007F3282">
      <w:pPr>
        <w:pStyle w:val="ListParagraph"/>
        <w:rPr>
          <w:rFonts w:ascii="Verdana" w:hAnsi="Verdana"/>
          <w:sz w:val="22"/>
          <w:highlight w:val="lightGray"/>
          <w:lang w:val="es-CO"/>
        </w:rPr>
      </w:pPr>
    </w:p>
    <w:p w14:paraId="041CDA8D" w14:textId="77777777" w:rsidR="0017485E" w:rsidRPr="00283FF2" w:rsidRDefault="0017485E" w:rsidP="007F3282">
      <w:pPr>
        <w:pStyle w:val="ListParagraph"/>
        <w:rPr>
          <w:rFonts w:ascii="Verdana" w:hAnsi="Verdana"/>
          <w:sz w:val="22"/>
          <w:highlight w:val="lightGray"/>
          <w:lang w:val="es-CO"/>
        </w:rPr>
      </w:pPr>
      <w:r w:rsidRPr="00283FF2">
        <w:rPr>
          <w:rFonts w:ascii="Verdana" w:hAnsi="Verdana"/>
          <w:sz w:val="22"/>
          <w:highlight w:val="lightGray"/>
          <w:lang w:val="es-CO"/>
        </w:rPr>
        <w:t>[Opción 1: Cuando la Entidad no admita contratos en ejecución: Los contratos deben haber terminado antes de la fecha de cierre del presente Proceso de Contratación. Esta fecha corresponde al momento de terminación de la ejecución del contrato, por lo que no necesariamente coincide con la de entrega y/o recibo final, liquidación, o acta final, salvo que de los documentos del numeral 10.1.5 de este Pliego de Condiciones se derive tal información.]</w:t>
      </w:r>
    </w:p>
    <w:p w14:paraId="61F911DC" w14:textId="77777777" w:rsidR="0017485E" w:rsidRPr="00283FF2" w:rsidRDefault="0017485E" w:rsidP="007F3282">
      <w:pPr>
        <w:pStyle w:val="ListParagraph"/>
        <w:rPr>
          <w:rFonts w:ascii="Verdana" w:hAnsi="Verdana"/>
          <w:sz w:val="22"/>
          <w:highlight w:val="lightGray"/>
          <w:lang w:val="es-CO"/>
        </w:rPr>
      </w:pPr>
    </w:p>
    <w:p w14:paraId="1839269C" w14:textId="09C29288" w:rsidR="00425975" w:rsidRPr="00283FF2" w:rsidRDefault="0017485E" w:rsidP="007F3282">
      <w:pPr>
        <w:ind w:left="708"/>
        <w:rPr>
          <w:rFonts w:ascii="Verdana" w:hAnsi="Verdana"/>
          <w:sz w:val="22"/>
          <w:lang w:val="es-CO"/>
        </w:rPr>
      </w:pPr>
      <w:r w:rsidRPr="00283FF2">
        <w:rPr>
          <w:rFonts w:ascii="Verdana" w:hAnsi="Verdana"/>
          <w:sz w:val="22"/>
          <w:highlight w:val="lightGray"/>
          <w:lang w:val="es-CO"/>
        </w:rPr>
        <w:t>[Opción 2: Cuando admita como experiencia contratos en ejecución. En caso de que la Entidad considere conveniente permitir la experiencia originada en contratos en ejecución, señalará las condiciones para la procedencia en este literal. En todo caso, dichos contratos deben estar reportados en el Registro Único de Proponentes (RUP) como contratos en ejecución, cuando los oferentes actualicen esta información; y a través de los documentos soporte se deberá probar el valor ejecutado y las actividades realizadas hasta el momento del cierre del Proceso de Contratación.]</w:t>
      </w:r>
      <w:r w:rsidR="008C713B" w:rsidRPr="00283FF2">
        <w:rPr>
          <w:rFonts w:ascii="Verdana" w:hAnsi="Verdana"/>
          <w:sz w:val="22"/>
          <w:lang w:val="es-CO"/>
        </w:rPr>
        <w:t xml:space="preserve"> </w:t>
      </w:r>
    </w:p>
    <w:p w14:paraId="5C417459" w14:textId="02304044" w:rsidR="5B2CBACC" w:rsidRDefault="5B2CBACC" w:rsidP="008B35C5">
      <w:pPr>
        <w:ind w:left="708"/>
        <w:rPr>
          <w:rFonts w:ascii="Verdana" w:hAnsi="Verdana"/>
          <w:sz w:val="22"/>
          <w:highlight w:val="lightGray"/>
          <w:lang w:val="es-CO"/>
        </w:rPr>
      </w:pPr>
      <w:r w:rsidRPr="55E4D303">
        <w:rPr>
          <w:rFonts w:ascii="Verdana" w:hAnsi="Verdana"/>
          <w:b/>
          <w:bCs/>
          <w:sz w:val="22"/>
          <w:highlight w:val="lightGray"/>
          <w:lang w:val="es-CO"/>
        </w:rPr>
        <w:t>Nota</w:t>
      </w:r>
      <w:r w:rsidR="00B413CE">
        <w:rPr>
          <w:rFonts w:ascii="Verdana" w:hAnsi="Verdana"/>
          <w:b/>
          <w:bCs/>
          <w:sz w:val="22"/>
          <w:highlight w:val="lightGray"/>
          <w:lang w:val="es-CO"/>
        </w:rPr>
        <w:t xml:space="preserve"> 23</w:t>
      </w:r>
      <w:r w:rsidRPr="55E4D303">
        <w:rPr>
          <w:rFonts w:ascii="Verdana" w:hAnsi="Verdana"/>
          <w:b/>
          <w:bCs/>
          <w:sz w:val="22"/>
          <w:highlight w:val="lightGray"/>
          <w:lang w:val="es-CO"/>
        </w:rPr>
        <w:t>:</w:t>
      </w:r>
      <w:r w:rsidRPr="55E4D303">
        <w:rPr>
          <w:rFonts w:ascii="Verdana" w:hAnsi="Verdana"/>
          <w:sz w:val="22"/>
          <w:highlight w:val="lightGray"/>
          <w:lang w:val="es-CO"/>
        </w:rPr>
        <w:t xml:space="preserve"> esta aceptación por parte de la Entidad de contratos en ejecución solo aplica para proyectos en concesión.</w:t>
      </w:r>
    </w:p>
    <w:p w14:paraId="52719C96" w14:textId="77777777" w:rsidR="00A80EB3" w:rsidRPr="00283FF2" w:rsidRDefault="00A80EB3" w:rsidP="00A80EB3">
      <w:pPr>
        <w:pStyle w:val="ListParagraph"/>
        <w:rPr>
          <w:rFonts w:ascii="Verdana" w:hAnsi="Verdana"/>
          <w:sz w:val="22"/>
          <w:lang w:val="es-CO"/>
        </w:rPr>
      </w:pPr>
    </w:p>
    <w:p w14:paraId="638AF46E" w14:textId="45951946" w:rsidR="00425975" w:rsidRPr="00283FF2" w:rsidRDefault="2E6B051D" w:rsidP="00F95698">
      <w:pPr>
        <w:pStyle w:val="ListParagraph"/>
        <w:numPr>
          <w:ilvl w:val="0"/>
          <w:numId w:val="34"/>
        </w:numPr>
        <w:rPr>
          <w:rFonts w:ascii="Verdana" w:hAnsi="Verdana"/>
          <w:sz w:val="22"/>
          <w:lang w:val="es-CO"/>
        </w:rPr>
      </w:pPr>
      <w:r w:rsidRPr="00283FF2">
        <w:rPr>
          <w:rFonts w:ascii="Verdana" w:hAnsi="Verdana"/>
          <w:sz w:val="22"/>
          <w:lang w:val="es-CO"/>
        </w:rPr>
        <w:t xml:space="preserve">Para los contratos que sean aportados por </w:t>
      </w:r>
      <w:r w:rsidR="004619FD" w:rsidRPr="00283FF2">
        <w:rPr>
          <w:rFonts w:ascii="Verdana" w:hAnsi="Verdana"/>
          <w:sz w:val="22"/>
          <w:lang w:val="es-CO"/>
        </w:rPr>
        <w:t xml:space="preserve">personas jurídicas </w:t>
      </w:r>
      <w:r w:rsidR="005F4F26" w:rsidRPr="00283FF2">
        <w:rPr>
          <w:rFonts w:ascii="Verdana" w:hAnsi="Verdana"/>
          <w:sz w:val="22"/>
          <w:lang w:val="es-CO"/>
        </w:rPr>
        <w:t xml:space="preserve">que no cuentan con más de tres (3) años de constituidas, </w:t>
      </w:r>
      <w:r w:rsidR="00337768" w:rsidRPr="00283FF2">
        <w:rPr>
          <w:rFonts w:ascii="Verdana" w:hAnsi="Verdana"/>
          <w:sz w:val="22"/>
          <w:lang w:val="es-CO"/>
        </w:rPr>
        <w:t>que pretendan acreditar la experiencia de sus</w:t>
      </w:r>
      <w:r w:rsidRPr="00283FF2">
        <w:rPr>
          <w:rFonts w:ascii="Verdana" w:hAnsi="Verdana"/>
          <w:sz w:val="22"/>
          <w:lang w:val="es-CO"/>
        </w:rPr>
        <w:t xml:space="preserve"> socios</w:t>
      </w:r>
      <w:r w:rsidR="007A7E4C" w:rsidRPr="00283FF2">
        <w:rPr>
          <w:rFonts w:ascii="Verdana" w:hAnsi="Verdana"/>
          <w:sz w:val="22"/>
          <w:lang w:val="es-CO"/>
        </w:rPr>
        <w:t>, accionistas o constituyentes</w:t>
      </w:r>
      <w:r w:rsidRPr="00283FF2">
        <w:rPr>
          <w:rFonts w:ascii="Verdana" w:hAnsi="Verdana"/>
          <w:sz w:val="22"/>
          <w:lang w:val="es-CO"/>
        </w:rPr>
        <w:t xml:space="preserve">, </w:t>
      </w:r>
      <w:r w:rsidR="00337768" w:rsidRPr="00283FF2">
        <w:rPr>
          <w:rFonts w:ascii="Verdana" w:hAnsi="Verdana"/>
          <w:sz w:val="22"/>
          <w:lang w:val="es-CO"/>
        </w:rPr>
        <w:t xml:space="preserve">de conformidad con la posibilidad establecida en el numeral 2.5 del </w:t>
      </w:r>
      <w:r w:rsidR="00D37AA5" w:rsidRPr="00283FF2">
        <w:rPr>
          <w:rFonts w:ascii="Verdana" w:hAnsi="Verdana"/>
          <w:sz w:val="22"/>
          <w:lang w:val="es-CO"/>
        </w:rPr>
        <w:t>artículo 2.2.1.1.1.5.2. del Decreto 1082 de 2015</w:t>
      </w:r>
      <w:r w:rsidR="00D05D78" w:rsidRPr="00283FF2">
        <w:rPr>
          <w:rFonts w:ascii="Verdana" w:hAnsi="Verdana"/>
          <w:sz w:val="22"/>
          <w:lang w:val="es-CO"/>
        </w:rPr>
        <w:t>,</w:t>
      </w:r>
      <w:r w:rsidRPr="00283FF2">
        <w:rPr>
          <w:rFonts w:ascii="Verdana" w:hAnsi="Verdana"/>
          <w:sz w:val="22"/>
          <w:lang w:val="es-CO"/>
        </w:rPr>
        <w:t xml:space="preserve"> además del RUP deben adjuntar un documento suscrito por el representante legal y el revisor fiscal o contador público (según corresponda) donde se indique la conformación de la </w:t>
      </w:r>
      <w:r w:rsidR="00C01279" w:rsidRPr="00283FF2">
        <w:rPr>
          <w:rFonts w:ascii="Verdana" w:hAnsi="Verdana"/>
          <w:sz w:val="22"/>
          <w:lang w:val="es-CO"/>
        </w:rPr>
        <w:t>persona jurídica</w:t>
      </w:r>
      <w:r w:rsidRPr="00283FF2">
        <w:rPr>
          <w:rFonts w:ascii="Verdana" w:hAnsi="Verdana"/>
          <w:sz w:val="22"/>
          <w:lang w:val="es-CO"/>
        </w:rPr>
        <w:t xml:space="preserve">. </w:t>
      </w:r>
      <w:r w:rsidR="008C713B" w:rsidRPr="00283FF2">
        <w:rPr>
          <w:rFonts w:ascii="Verdana" w:hAnsi="Verdana"/>
          <w:sz w:val="22"/>
          <w:lang w:val="es-CO"/>
        </w:rPr>
        <w:t xml:space="preserve">La </w:t>
      </w:r>
      <w:r w:rsidR="2211F502" w:rsidRPr="00283FF2">
        <w:rPr>
          <w:rFonts w:ascii="Verdana" w:hAnsi="Verdana"/>
          <w:sz w:val="22"/>
          <w:lang w:val="es-CO"/>
        </w:rPr>
        <w:t>E</w:t>
      </w:r>
      <w:r w:rsidR="008C713B" w:rsidRPr="00283FF2">
        <w:rPr>
          <w:rFonts w:ascii="Verdana" w:hAnsi="Verdana"/>
          <w:sz w:val="22"/>
          <w:lang w:val="es-CO"/>
        </w:rPr>
        <w:t xml:space="preserve">ntidad tendrá en cuenta la experiencia de los accionistas, socios o constituyentes de las sociedades con menos de tres (3) años de constituidas. </w:t>
      </w:r>
      <w:r w:rsidRPr="00283FF2">
        <w:rPr>
          <w:rFonts w:ascii="Verdana" w:hAnsi="Verdana"/>
          <w:sz w:val="22"/>
          <w:lang w:val="es-CO"/>
        </w:rPr>
        <w:t>Pasado este tiempo, la sociedad conservará esta experiencia, tal y como haya quedado registrada en el RUP</w:t>
      </w:r>
      <w:r w:rsidR="008C713B" w:rsidRPr="00283FF2">
        <w:rPr>
          <w:rFonts w:ascii="Verdana" w:hAnsi="Verdana"/>
          <w:sz w:val="22"/>
          <w:lang w:val="es-CO"/>
        </w:rPr>
        <w:t>.</w:t>
      </w:r>
    </w:p>
    <w:p w14:paraId="1DDC4449" w14:textId="77777777" w:rsidR="005628A4" w:rsidRPr="00283FF2" w:rsidRDefault="005628A4" w:rsidP="005628A4">
      <w:pPr>
        <w:rPr>
          <w:rFonts w:ascii="Verdana" w:hAnsi="Verdana"/>
          <w:sz w:val="22"/>
          <w:lang w:val="es-CO"/>
        </w:rPr>
      </w:pPr>
    </w:p>
    <w:p w14:paraId="0256F713" w14:textId="1334179B" w:rsidR="005628A4" w:rsidRPr="00283FF2" w:rsidRDefault="00C01279" w:rsidP="007F5F53">
      <w:pPr>
        <w:ind w:left="708"/>
        <w:rPr>
          <w:rFonts w:ascii="Verdana" w:hAnsi="Verdana"/>
          <w:sz w:val="22"/>
          <w:lang w:val="es-CO"/>
        </w:rPr>
      </w:pPr>
      <w:r w:rsidRPr="00283FF2">
        <w:rPr>
          <w:rFonts w:ascii="Verdana" w:hAnsi="Verdana"/>
          <w:sz w:val="22"/>
          <w:lang w:val="es-CO"/>
        </w:rPr>
        <w:t>De acuerdo con el inciso anterior, e</w:t>
      </w:r>
      <w:r w:rsidR="005628A4" w:rsidRPr="00283FF2">
        <w:rPr>
          <w:rFonts w:ascii="Verdana" w:hAnsi="Verdana"/>
          <w:sz w:val="22"/>
          <w:lang w:val="es-CO"/>
        </w:rPr>
        <w:t xml:space="preserve">n los casos en que se presente un </w:t>
      </w:r>
      <w:r w:rsidR="00F00AB0" w:rsidRPr="00283FF2">
        <w:rPr>
          <w:rFonts w:ascii="Verdana" w:hAnsi="Verdana"/>
          <w:sz w:val="22"/>
          <w:lang w:val="es-CO"/>
        </w:rPr>
        <w:t>P</w:t>
      </w:r>
      <w:r w:rsidR="005628A4" w:rsidRPr="00283FF2">
        <w:rPr>
          <w:rFonts w:ascii="Verdana" w:hAnsi="Verdana"/>
          <w:sz w:val="22"/>
          <w:lang w:val="es-CO"/>
        </w:rPr>
        <w:t xml:space="preserve">roponente </w:t>
      </w:r>
      <w:r w:rsidR="00F00AB0" w:rsidRPr="00283FF2">
        <w:rPr>
          <w:rFonts w:ascii="Verdana" w:hAnsi="Verdana"/>
          <w:sz w:val="22"/>
          <w:lang w:val="es-CO"/>
        </w:rPr>
        <w:t>P</w:t>
      </w:r>
      <w:r w:rsidR="005628A4" w:rsidRPr="00283FF2">
        <w:rPr>
          <w:rFonts w:ascii="Verdana" w:hAnsi="Verdana"/>
          <w:sz w:val="22"/>
          <w:lang w:val="es-CO"/>
        </w:rPr>
        <w:t>lural conformado por una persona jurídica</w:t>
      </w:r>
      <w:r w:rsidRPr="00283FF2">
        <w:rPr>
          <w:rFonts w:ascii="Verdana" w:hAnsi="Verdana"/>
          <w:sz w:val="22"/>
          <w:lang w:val="es-CO"/>
        </w:rPr>
        <w:t>, en conjunto con</w:t>
      </w:r>
      <w:r w:rsidR="005628A4" w:rsidRPr="00283FF2">
        <w:rPr>
          <w:rFonts w:ascii="Verdana" w:hAnsi="Verdana"/>
          <w:sz w:val="22"/>
          <w:lang w:val="es-CO"/>
        </w:rPr>
        <w:t xml:space="preserve"> sus socios, accionistas o constituyentes</w:t>
      </w:r>
      <w:r w:rsidR="00BE4FF8" w:rsidRPr="00283FF2">
        <w:rPr>
          <w:rFonts w:ascii="Verdana" w:hAnsi="Verdana"/>
          <w:sz w:val="22"/>
          <w:lang w:val="es-CO"/>
        </w:rPr>
        <w:t xml:space="preserve">, tratándose de los contratos que estos le hayan transferido como experiencia a aquella, </w:t>
      </w:r>
      <w:r w:rsidR="00F41868" w:rsidRPr="00283FF2">
        <w:rPr>
          <w:rFonts w:ascii="Verdana" w:hAnsi="Verdana"/>
          <w:sz w:val="22"/>
          <w:lang w:val="es-CO"/>
        </w:rPr>
        <w:t xml:space="preserve">solo podrán ser acreditados como experiencia en el procedimiento de selección </w:t>
      </w:r>
      <w:r w:rsidR="00ED3503" w:rsidRPr="00283FF2">
        <w:rPr>
          <w:rFonts w:ascii="Verdana" w:hAnsi="Verdana"/>
          <w:sz w:val="22"/>
          <w:lang w:val="es-CO"/>
        </w:rPr>
        <w:t>por alguno de los integrantes</w:t>
      </w:r>
      <w:r w:rsidR="00A775F2" w:rsidRPr="00283FF2">
        <w:rPr>
          <w:rFonts w:ascii="Verdana" w:hAnsi="Verdana"/>
          <w:sz w:val="22"/>
          <w:lang w:val="es-CO"/>
        </w:rPr>
        <w:t xml:space="preserve">, </w:t>
      </w:r>
      <w:r w:rsidR="00DD433E" w:rsidRPr="00283FF2">
        <w:rPr>
          <w:rFonts w:ascii="Verdana" w:hAnsi="Verdana"/>
          <w:sz w:val="22"/>
          <w:lang w:val="es-CO"/>
        </w:rPr>
        <w:t xml:space="preserve">de manera que el </w:t>
      </w:r>
      <w:r w:rsidR="00F00AB0" w:rsidRPr="00283FF2">
        <w:rPr>
          <w:rFonts w:ascii="Verdana" w:hAnsi="Verdana"/>
          <w:sz w:val="22"/>
          <w:lang w:val="es-CO"/>
        </w:rPr>
        <w:t>P</w:t>
      </w:r>
      <w:r w:rsidR="00DD433E" w:rsidRPr="00283FF2">
        <w:rPr>
          <w:rFonts w:ascii="Verdana" w:hAnsi="Verdana"/>
          <w:sz w:val="22"/>
          <w:lang w:val="es-CO"/>
        </w:rPr>
        <w:t xml:space="preserve">roponente </w:t>
      </w:r>
      <w:r w:rsidR="00F00AB0" w:rsidRPr="00283FF2">
        <w:rPr>
          <w:rFonts w:ascii="Verdana" w:hAnsi="Verdana"/>
          <w:sz w:val="22"/>
          <w:lang w:val="es-CO"/>
        </w:rPr>
        <w:t>P</w:t>
      </w:r>
      <w:r w:rsidR="00DD433E" w:rsidRPr="00283FF2">
        <w:rPr>
          <w:rFonts w:ascii="Verdana" w:hAnsi="Verdana"/>
          <w:sz w:val="22"/>
          <w:lang w:val="es-CO"/>
        </w:rPr>
        <w:t xml:space="preserve">lural </w:t>
      </w:r>
      <w:r w:rsidR="00056F49" w:rsidRPr="00283FF2">
        <w:rPr>
          <w:rFonts w:ascii="Verdana" w:hAnsi="Verdana"/>
          <w:sz w:val="22"/>
          <w:lang w:val="es-CO"/>
        </w:rPr>
        <w:t>solo podrá acreditar una misma</w:t>
      </w:r>
      <w:r w:rsidR="00A775F2" w:rsidRPr="00283FF2">
        <w:rPr>
          <w:rFonts w:ascii="Verdana" w:hAnsi="Verdana"/>
          <w:sz w:val="22"/>
          <w:lang w:val="es-CO"/>
        </w:rPr>
        <w:t xml:space="preserve"> experiencia </w:t>
      </w:r>
      <w:r w:rsidR="00CD149C" w:rsidRPr="00283FF2">
        <w:rPr>
          <w:rFonts w:ascii="Verdana" w:hAnsi="Verdana"/>
          <w:sz w:val="22"/>
          <w:lang w:val="es-CO"/>
        </w:rPr>
        <w:t xml:space="preserve">una sola </w:t>
      </w:r>
      <w:r w:rsidR="00AA50B4" w:rsidRPr="00283FF2">
        <w:rPr>
          <w:rFonts w:ascii="Verdana" w:hAnsi="Verdana"/>
          <w:sz w:val="22"/>
          <w:lang w:val="es-CO"/>
        </w:rPr>
        <w:t>vez.</w:t>
      </w:r>
    </w:p>
    <w:p w14:paraId="365EBC30" w14:textId="77777777" w:rsidR="00A80EB3" w:rsidRPr="00283FF2" w:rsidRDefault="00A80EB3" w:rsidP="00A80EB3">
      <w:pPr>
        <w:pStyle w:val="ListParagraph"/>
        <w:rPr>
          <w:rFonts w:ascii="Verdana" w:hAnsi="Verdana"/>
          <w:sz w:val="22"/>
          <w:lang w:val="es-CO"/>
        </w:rPr>
      </w:pPr>
    </w:p>
    <w:p w14:paraId="64CFFDEB" w14:textId="7EE53193" w:rsidR="00425975" w:rsidRPr="00283FF2" w:rsidRDefault="008C713B" w:rsidP="00F95698">
      <w:pPr>
        <w:pStyle w:val="ListParagraph"/>
        <w:numPr>
          <w:ilvl w:val="0"/>
          <w:numId w:val="34"/>
        </w:numPr>
        <w:rPr>
          <w:rFonts w:ascii="Verdana" w:hAnsi="Verdana"/>
          <w:sz w:val="22"/>
          <w:lang w:val="es-CO"/>
        </w:rPr>
      </w:pPr>
      <w:r w:rsidRPr="00283FF2">
        <w:rPr>
          <w:rFonts w:ascii="Verdana" w:hAnsi="Verdana"/>
          <w:sz w:val="22"/>
          <w:lang w:val="es-CO"/>
        </w:rPr>
        <w:t xml:space="preserve">La experiencia a la que se refiere este numeral podrá acreditarse mediante los documentos establecidos en el </w:t>
      </w:r>
      <w:r w:rsidR="0A49A278" w:rsidRPr="00283FF2">
        <w:rPr>
          <w:rFonts w:ascii="Verdana" w:hAnsi="Verdana"/>
          <w:sz w:val="22"/>
          <w:lang w:val="es-CO"/>
        </w:rPr>
        <w:t>P</w:t>
      </w:r>
      <w:r w:rsidRPr="00283FF2">
        <w:rPr>
          <w:rFonts w:ascii="Verdana" w:hAnsi="Verdana"/>
          <w:sz w:val="22"/>
          <w:lang w:val="es-CO"/>
        </w:rPr>
        <w:t xml:space="preserve">liego de </w:t>
      </w:r>
      <w:r w:rsidR="37E2132B" w:rsidRPr="00283FF2">
        <w:rPr>
          <w:rFonts w:ascii="Verdana" w:hAnsi="Verdana"/>
          <w:sz w:val="22"/>
          <w:lang w:val="es-CO"/>
        </w:rPr>
        <w:t>C</w:t>
      </w:r>
      <w:r w:rsidRPr="00283FF2">
        <w:rPr>
          <w:rFonts w:ascii="Verdana" w:hAnsi="Verdana"/>
          <w:sz w:val="22"/>
          <w:lang w:val="es-CO"/>
        </w:rPr>
        <w:t>ondiciones señalados en el numeral 10.1.5.</w:t>
      </w:r>
    </w:p>
    <w:p w14:paraId="7A959382" w14:textId="0DA43960" w:rsidR="41F93746" w:rsidRPr="00283FF2" w:rsidRDefault="41F93746" w:rsidP="007F5F53">
      <w:pPr>
        <w:rPr>
          <w:rFonts w:ascii="Verdana" w:eastAsia="Calibri" w:hAnsi="Verdana" w:cs="Arial"/>
          <w:sz w:val="22"/>
          <w:lang w:val="es-CO"/>
        </w:rPr>
      </w:pPr>
    </w:p>
    <w:p w14:paraId="4EA8220D" w14:textId="77777777" w:rsidR="00A80EB3" w:rsidRPr="00283FF2" w:rsidRDefault="00A80EB3" w:rsidP="00A80EB3">
      <w:pPr>
        <w:pStyle w:val="ListParagraph"/>
        <w:rPr>
          <w:rFonts w:ascii="Verdana" w:hAnsi="Verdana"/>
          <w:sz w:val="22"/>
          <w:lang w:val="es-CO"/>
        </w:rPr>
      </w:pPr>
    </w:p>
    <w:p w14:paraId="73097F4E" w14:textId="7A675B8F" w:rsidR="00A51C56" w:rsidRPr="00EB2A7F" w:rsidRDefault="008C713B" w:rsidP="34598C8B">
      <w:pPr>
        <w:pStyle w:val="ListParagraph"/>
        <w:numPr>
          <w:ilvl w:val="0"/>
          <w:numId w:val="34"/>
        </w:numPr>
        <w:rPr>
          <w:rFonts w:ascii="Verdana" w:eastAsia="Times New Roman" w:hAnsi="Verdana" w:cs="Arial"/>
          <w:color w:val="000000"/>
          <w:sz w:val="22"/>
          <w:highlight w:val="lightGray"/>
          <w:lang w:val="es-CO" w:eastAsia="es-ES"/>
        </w:rPr>
      </w:pPr>
      <w:r w:rsidRPr="00283FF2">
        <w:rPr>
          <w:rFonts w:ascii="Verdana" w:hAnsi="Verdana" w:cs="Arial"/>
          <w:sz w:val="22"/>
          <w:highlight w:val="lightGray"/>
          <w:lang w:val="es-CO"/>
        </w:rPr>
        <w:t xml:space="preserve">[Cuando </w:t>
      </w:r>
      <w:r w:rsidR="00A51C56" w:rsidRPr="00283FF2">
        <w:rPr>
          <w:rFonts w:ascii="Verdana" w:eastAsia="Times New Roman" w:hAnsi="Verdana" w:cs="Arial"/>
          <w:color w:val="000000" w:themeColor="text1"/>
          <w:sz w:val="22"/>
          <w:highlight w:val="lightGray"/>
          <w:lang w:val="es-CO" w:eastAsia="es-ES"/>
        </w:rPr>
        <w:t xml:space="preserve">el objeto contractual incorpore servicios </w:t>
      </w:r>
      <w:r w:rsidR="16133425" w:rsidRPr="00283FF2">
        <w:rPr>
          <w:rFonts w:ascii="Verdana" w:eastAsia="Times New Roman" w:hAnsi="Verdana" w:cs="Arial"/>
          <w:color w:val="000000" w:themeColor="text1"/>
          <w:sz w:val="22"/>
          <w:highlight w:val="lightGray"/>
          <w:lang w:val="es-CO" w:eastAsia="es-ES"/>
        </w:rPr>
        <w:t>adicionales</w:t>
      </w:r>
      <w:r w:rsidR="00A51C56" w:rsidRPr="00283FF2">
        <w:rPr>
          <w:rFonts w:ascii="Verdana" w:eastAsia="Times New Roman" w:hAnsi="Verdana" w:cs="Arial"/>
          <w:color w:val="000000" w:themeColor="text1"/>
          <w:sz w:val="22"/>
          <w:highlight w:val="lightGray"/>
          <w:lang w:val="es-CO" w:eastAsia="es-ES"/>
        </w:rPr>
        <w:t xml:space="preserve"> a la consultoría de estudios de ingeniería de infraestructura </w:t>
      </w:r>
      <w:r w:rsidR="00993C35" w:rsidRPr="00283FF2">
        <w:rPr>
          <w:rFonts w:ascii="Verdana" w:eastAsia="Times New Roman" w:hAnsi="Verdana" w:cs="Arial"/>
          <w:color w:val="000000" w:themeColor="text1"/>
          <w:sz w:val="22"/>
          <w:highlight w:val="lightGray"/>
          <w:lang w:val="es-CO" w:eastAsia="es-ES"/>
        </w:rPr>
        <w:t>social</w:t>
      </w:r>
      <w:r w:rsidR="00A51C56" w:rsidRPr="00283FF2">
        <w:rPr>
          <w:rFonts w:ascii="Verdana" w:eastAsia="Times New Roman" w:hAnsi="Verdana" w:cs="Arial"/>
          <w:color w:val="000000" w:themeColor="text1"/>
          <w:sz w:val="22"/>
          <w:highlight w:val="lightGray"/>
          <w:lang w:val="es-CO" w:eastAsia="es-ES"/>
        </w:rPr>
        <w:t xml:space="preserve"> y de manera excepcional se requiere incluir experiencia adicional para evaluar la idoneidad respecto de dichos servicios, la Entidad Estatal verificará si los servicios extraños a la consultoría de estudios de ingeniería </w:t>
      </w:r>
      <w:r w:rsidR="00993C35" w:rsidRPr="00283FF2">
        <w:rPr>
          <w:rFonts w:ascii="Verdana" w:eastAsia="Times New Roman" w:hAnsi="Verdana" w:cs="Arial"/>
          <w:color w:val="000000" w:themeColor="text1"/>
          <w:sz w:val="22"/>
          <w:highlight w:val="lightGray"/>
          <w:lang w:val="es-CO" w:eastAsia="es-ES"/>
        </w:rPr>
        <w:t>social</w:t>
      </w:r>
      <w:r w:rsidR="00A51C56" w:rsidRPr="00283FF2">
        <w:rPr>
          <w:rFonts w:ascii="Verdana" w:eastAsia="Times New Roman" w:hAnsi="Verdana" w:cs="Arial"/>
          <w:color w:val="000000" w:themeColor="text1"/>
          <w:sz w:val="22"/>
          <w:highlight w:val="lightGray"/>
          <w:lang w:val="es-CO" w:eastAsia="es-ES"/>
        </w:rPr>
        <w:t xml:space="preserve"> están incorporados en otros Documentos Tipo, referidos a las actividades de consultoría. En este caso, la Entidad observará las reglas de combinación de experiencia definidas en el literal A) de este numeral y, por tanto, la Entidad no podrá definir requisitos de experiencia distintos a los determinados por esta Agencia.</w:t>
      </w:r>
      <w:r w:rsidR="00A51C56" w:rsidRPr="00283FF2">
        <w:rPr>
          <w:rFonts w:ascii="Verdana" w:eastAsia="Times New Roman" w:hAnsi="Verdana" w:cs="Arial"/>
          <w:color w:val="000000" w:themeColor="text1"/>
          <w:sz w:val="22"/>
          <w:highlight w:val="lightGray"/>
          <w:lang w:val="es-MX" w:eastAsia="es-ES"/>
        </w:rPr>
        <w:t xml:space="preserve"> En todo caso, si el objeto contractual incluye servicios ajenos que no están regulados en los Documentos Tipo, </w:t>
      </w:r>
      <w:r w:rsidR="00A51C56" w:rsidRPr="00283FF2">
        <w:rPr>
          <w:rFonts w:ascii="Verdana" w:eastAsia="Times New Roman" w:hAnsi="Verdana" w:cs="Arial"/>
          <w:color w:val="000000" w:themeColor="text1"/>
          <w:sz w:val="22"/>
          <w:highlight w:val="lightGray"/>
          <w:lang w:val="es-CO" w:eastAsia="es-ES"/>
        </w:rPr>
        <w:t xml:space="preserve">la Entidad Estatal aplicará los parámetros del artículo 4 de </w:t>
      </w:r>
      <w:r w:rsidR="00A51C56" w:rsidRPr="00EB2A7F">
        <w:rPr>
          <w:rFonts w:ascii="Verdana" w:eastAsia="Times New Roman" w:hAnsi="Verdana" w:cs="Arial"/>
          <w:color w:val="000000" w:themeColor="text1"/>
          <w:sz w:val="22"/>
          <w:highlight w:val="lightGray"/>
          <w:lang w:val="es-CO" w:eastAsia="es-ES"/>
        </w:rPr>
        <w:t xml:space="preserve">la Resolución </w:t>
      </w:r>
      <w:r w:rsidR="00267F6C" w:rsidRPr="00EB2A7F">
        <w:rPr>
          <w:rFonts w:ascii="Verdana" w:eastAsia="Times New Roman" w:hAnsi="Verdana" w:cs="Arial"/>
          <w:color w:val="000000" w:themeColor="text1"/>
          <w:sz w:val="22"/>
          <w:highlight w:val="lightGray"/>
          <w:lang w:val="es-CO" w:eastAsia="es-ES"/>
        </w:rPr>
        <w:t>952</w:t>
      </w:r>
      <w:r w:rsidR="00A51C56" w:rsidRPr="00EB2A7F">
        <w:rPr>
          <w:rFonts w:ascii="Verdana" w:eastAsia="Times New Roman" w:hAnsi="Verdana" w:cs="Arial"/>
          <w:color w:val="000000" w:themeColor="text1"/>
          <w:sz w:val="22"/>
          <w:highlight w:val="lightGray"/>
          <w:lang w:val="es-CO" w:eastAsia="es-ES"/>
        </w:rPr>
        <w:t xml:space="preserve"> de 202</w:t>
      </w:r>
      <w:r w:rsidR="00267F6C" w:rsidRPr="00EB2A7F">
        <w:rPr>
          <w:rFonts w:ascii="Verdana" w:eastAsia="Times New Roman" w:hAnsi="Verdana" w:cs="Arial"/>
          <w:color w:val="000000" w:themeColor="text1"/>
          <w:sz w:val="22"/>
          <w:highlight w:val="lightGray"/>
          <w:lang w:val="es-CO" w:eastAsia="es-ES"/>
        </w:rPr>
        <w:t>5</w:t>
      </w:r>
      <w:r w:rsidR="00A51C56" w:rsidRPr="00EB2A7F">
        <w:rPr>
          <w:rFonts w:ascii="Verdana" w:eastAsia="Times New Roman" w:hAnsi="Verdana" w:cs="Arial"/>
          <w:color w:val="000000" w:themeColor="text1"/>
          <w:sz w:val="22"/>
          <w:highlight w:val="lightGray"/>
          <w:lang w:val="es-MX" w:eastAsia="es-ES"/>
        </w:rPr>
        <w:t>.</w:t>
      </w:r>
    </w:p>
    <w:p w14:paraId="582672D4" w14:textId="5AAE9D39" w:rsidR="6F08EA7D" w:rsidRDefault="6F08EA7D" w:rsidP="6F08EA7D">
      <w:pPr>
        <w:spacing w:line="276" w:lineRule="auto"/>
        <w:ind w:left="720"/>
        <w:rPr>
          <w:rFonts w:ascii="Verdana" w:eastAsia="Verdana" w:hAnsi="Verdana" w:cs="Verdana"/>
          <w:color w:val="000000" w:themeColor="text1"/>
          <w:sz w:val="22"/>
          <w:lang w:val="es-CO"/>
        </w:rPr>
      </w:pPr>
    </w:p>
    <w:p w14:paraId="3F532035" w14:textId="630A3183" w:rsidR="427D9FEE" w:rsidRDefault="427D9FEE" w:rsidP="6F08EA7D">
      <w:pPr>
        <w:spacing w:line="276" w:lineRule="auto"/>
        <w:ind w:left="720"/>
        <w:rPr>
          <w:rFonts w:ascii="Verdana" w:eastAsia="Verdana" w:hAnsi="Verdana" w:cs="Verdana"/>
          <w:color w:val="000000" w:themeColor="text1"/>
          <w:sz w:val="22"/>
          <w:lang w:val="es-MX"/>
        </w:rPr>
      </w:pPr>
      <w:r w:rsidRPr="6F08EA7D">
        <w:rPr>
          <w:rFonts w:ascii="Verdana" w:eastAsia="Verdana" w:hAnsi="Verdana" w:cs="Verdana"/>
          <w:color w:val="000000" w:themeColor="text1"/>
          <w:sz w:val="22"/>
          <w:lang w:val="es-CO"/>
        </w:rPr>
        <w:t xml:space="preserve">En caso de que la entidad considere pertinente incorporar experiencia relacionada con obras, bienes o servicios adicionales a </w:t>
      </w:r>
      <w:r w:rsidRPr="00306A46">
        <w:rPr>
          <w:rFonts w:ascii="Verdana" w:eastAsia="Verdana" w:hAnsi="Verdana" w:cs="Verdana"/>
          <w:color w:val="000000" w:themeColor="text1"/>
          <w:sz w:val="22"/>
          <w:lang w:val="es-CO"/>
        </w:rPr>
        <w:t xml:space="preserve">la </w:t>
      </w:r>
      <w:r w:rsidRPr="007214D8">
        <w:rPr>
          <w:rFonts w:ascii="Verdana" w:eastAsia="Times New Roman" w:hAnsi="Verdana" w:cs="Arial"/>
          <w:color w:val="000000" w:themeColor="text1"/>
          <w:sz w:val="22"/>
          <w:lang w:val="es-CO" w:eastAsia="es-ES"/>
        </w:rPr>
        <w:t>consultoría de estudios de ingeniería social</w:t>
      </w:r>
      <w:r w:rsidRPr="00306A46">
        <w:rPr>
          <w:rFonts w:ascii="Verdana" w:eastAsia="Verdana" w:hAnsi="Verdana" w:cs="Verdana"/>
          <w:color w:val="000000" w:themeColor="text1"/>
          <w:sz w:val="22"/>
          <w:lang w:val="es-CO"/>
        </w:rPr>
        <w:t>, podrá reemplazar como máxim</w:t>
      </w:r>
      <w:r w:rsidRPr="6F08EA7D">
        <w:rPr>
          <w:rFonts w:ascii="Verdana" w:eastAsia="Verdana" w:hAnsi="Verdana" w:cs="Verdana"/>
          <w:color w:val="000000" w:themeColor="text1"/>
          <w:sz w:val="22"/>
          <w:lang w:val="es-CO"/>
        </w:rPr>
        <w:t>o una (1) de las actividades secundarias. Para esta incorporación, deberán observarse las mismas reglas establecidas para las actividades secundarias en el presente numeral del documento base. En todo caso, deberá tenerse en cuenta que la entidad no podrá solicitar más de tres actividades en total, incluyendo la actividad principal. Por lo tanto, además de la actividad principal, deberá determinar si exige dos actividades secundarias o una actividad secundaria y una adicional.</w:t>
      </w:r>
    </w:p>
    <w:p w14:paraId="09CD4972" w14:textId="67D7FC4F" w:rsidR="6F08EA7D" w:rsidRDefault="6F08EA7D" w:rsidP="6F08EA7D">
      <w:pPr>
        <w:spacing w:line="276" w:lineRule="auto"/>
        <w:ind w:left="720"/>
        <w:rPr>
          <w:rFonts w:ascii="Verdana" w:eastAsia="Verdana" w:hAnsi="Verdana" w:cs="Verdana"/>
          <w:color w:val="000000" w:themeColor="text1"/>
          <w:sz w:val="22"/>
          <w:lang w:val="es-CO"/>
        </w:rPr>
      </w:pPr>
    </w:p>
    <w:p w14:paraId="76CFD66E" w14:textId="395700DA" w:rsidR="427D9FEE" w:rsidRDefault="427D9FEE" w:rsidP="008B35C5">
      <w:pPr>
        <w:spacing w:line="276" w:lineRule="auto"/>
        <w:ind w:left="720"/>
        <w:rPr>
          <w:rFonts w:ascii="Verdana" w:eastAsia="Verdana" w:hAnsi="Verdana" w:cs="Verdana"/>
          <w:color w:val="000000" w:themeColor="text1"/>
          <w:sz w:val="22"/>
          <w:lang w:val="es-MX"/>
        </w:rPr>
      </w:pPr>
      <w:r w:rsidRPr="6F08EA7D">
        <w:rPr>
          <w:rFonts w:ascii="Verdana" w:eastAsia="Verdana" w:hAnsi="Verdana" w:cs="Verdana"/>
          <w:color w:val="000000" w:themeColor="text1"/>
          <w:sz w:val="22"/>
          <w:lang w:val="es-CO"/>
        </w:rPr>
        <w:t>En ningún caso deberá entenderse que la inclusión de una actividad adicional equivale al procedimiento establecido para la combinación de experiencia. Para este último caso, se deberá aplicar lo establecido en el literal A del presente numeral.</w:t>
      </w:r>
    </w:p>
    <w:p w14:paraId="21AD8053" w14:textId="59D8F5B3" w:rsidR="6F08EA7D" w:rsidRDefault="6F08EA7D" w:rsidP="6F08EA7D">
      <w:pPr>
        <w:pStyle w:val="ListParagraph"/>
        <w:rPr>
          <w:rFonts w:ascii="Verdana" w:eastAsia="Times New Roman" w:hAnsi="Verdana" w:cs="Arial"/>
          <w:color w:val="000000" w:themeColor="text1"/>
          <w:sz w:val="22"/>
          <w:highlight w:val="yellow"/>
          <w:lang w:val="es-MX" w:eastAsia="es-ES"/>
        </w:rPr>
      </w:pPr>
    </w:p>
    <w:p w14:paraId="4E65C048" w14:textId="77777777" w:rsidR="00A51C56" w:rsidRPr="00283FF2" w:rsidRDefault="00A51C56" w:rsidP="00F95698">
      <w:pPr>
        <w:spacing w:after="160"/>
        <w:ind w:left="709"/>
        <w:contextualSpacing/>
        <w:rPr>
          <w:rFonts w:ascii="Verdana" w:eastAsia="Times New Roman" w:hAnsi="Verdana" w:cs="Arial"/>
          <w:color w:val="000000"/>
          <w:sz w:val="22"/>
          <w:highlight w:val="lightGray"/>
          <w:lang w:val="es-MX" w:eastAsia="es-ES"/>
        </w:rPr>
      </w:pPr>
    </w:p>
    <w:p w14:paraId="308E6831" w14:textId="77777777" w:rsidR="00A51C56" w:rsidRPr="00283FF2" w:rsidRDefault="00A51C56" w:rsidP="00F95698">
      <w:pPr>
        <w:spacing w:after="160"/>
        <w:ind w:left="709"/>
        <w:contextualSpacing/>
        <w:rPr>
          <w:rFonts w:ascii="Verdana" w:eastAsia="Times New Roman" w:hAnsi="Verdana" w:cs="Arial"/>
          <w:color w:val="000000"/>
          <w:sz w:val="22"/>
          <w:highlight w:val="lightGray"/>
          <w:lang w:val="es-MX" w:eastAsia="es-ES"/>
        </w:rPr>
      </w:pPr>
      <w:r w:rsidRPr="00283FF2">
        <w:rPr>
          <w:rFonts w:ascii="Verdana" w:eastAsia="Times New Roman" w:hAnsi="Verdana" w:cs="Arial"/>
          <w:color w:val="000000"/>
          <w:sz w:val="22"/>
          <w:highlight w:val="lightGray"/>
          <w:lang w:val="es-MX" w:eastAsia="es-ES"/>
        </w:rPr>
        <w:t>Conforme con esta disposición, la Entidad no puede requerir experiencia adicional que incluya volúmenes o cantidades de obra específica expresada en SMMLV.</w:t>
      </w:r>
    </w:p>
    <w:p w14:paraId="623FF811" w14:textId="77777777" w:rsidR="00A51C56" w:rsidRPr="00283FF2" w:rsidRDefault="00A51C56" w:rsidP="00F95698">
      <w:pPr>
        <w:spacing w:after="160"/>
        <w:ind w:left="709"/>
        <w:contextualSpacing/>
        <w:rPr>
          <w:rFonts w:ascii="Verdana" w:eastAsia="Times New Roman" w:hAnsi="Verdana" w:cs="Arial"/>
          <w:color w:val="000000"/>
          <w:sz w:val="22"/>
          <w:highlight w:val="lightGray"/>
          <w:lang w:val="es-MX" w:eastAsia="es-ES"/>
        </w:rPr>
      </w:pPr>
    </w:p>
    <w:p w14:paraId="4B1C7CF7" w14:textId="3F92F90A" w:rsidR="00A51C56" w:rsidRPr="00283FF2" w:rsidRDefault="00A51C56" w:rsidP="34598C8B">
      <w:pPr>
        <w:ind w:left="709"/>
        <w:rPr>
          <w:rFonts w:ascii="Verdana" w:eastAsia="Times New Roman" w:hAnsi="Verdana" w:cs="Arial"/>
          <w:color w:val="000000"/>
          <w:sz w:val="22"/>
          <w:lang w:val="es-MX" w:eastAsia="es-ES"/>
        </w:rPr>
      </w:pPr>
      <w:r w:rsidRPr="00283FF2">
        <w:rPr>
          <w:rFonts w:ascii="Verdana" w:eastAsia="Times New Roman" w:hAnsi="Verdana" w:cs="Arial"/>
          <w:color w:val="000000" w:themeColor="text1"/>
          <w:sz w:val="22"/>
          <w:highlight w:val="lightGray"/>
          <w:lang w:val="es-MX" w:eastAsia="es-ES"/>
        </w:rPr>
        <w:t>La Entidad tampoco puede exigir experiencia general o específica adicional a la señalada en la “Matriz 1 – Experiencia” relacionada con Planes de Manejo Ambiental, Planes de Manejo de Tránsito o el Plan de Adaptación de la Guía Ambiental, porque no son servicios ajenos a la consultoría de estudios de ingeniería de infraestructur</w:t>
      </w:r>
      <w:r w:rsidR="00993C35" w:rsidRPr="00283FF2">
        <w:rPr>
          <w:rFonts w:ascii="Verdana" w:eastAsia="Times New Roman" w:hAnsi="Verdana" w:cs="Arial"/>
          <w:color w:val="000000" w:themeColor="text1"/>
          <w:sz w:val="22"/>
          <w:highlight w:val="lightGray"/>
          <w:lang w:val="es-MX" w:eastAsia="es-ES"/>
        </w:rPr>
        <w:t>a social</w:t>
      </w:r>
      <w:r w:rsidRPr="00283FF2">
        <w:rPr>
          <w:rFonts w:ascii="Verdana" w:eastAsia="Times New Roman" w:hAnsi="Verdana" w:cs="Arial"/>
          <w:color w:val="000000" w:themeColor="text1"/>
          <w:sz w:val="22"/>
          <w:highlight w:val="lightGray"/>
          <w:lang w:val="es-MX" w:eastAsia="es-ES"/>
        </w:rPr>
        <w:t>].</w:t>
      </w:r>
    </w:p>
    <w:p w14:paraId="7C4F3C6A" w14:textId="367C4B95" w:rsidR="34598C8B" w:rsidRPr="00283FF2" w:rsidRDefault="34598C8B" w:rsidP="34598C8B">
      <w:pPr>
        <w:ind w:left="709"/>
        <w:rPr>
          <w:rFonts w:ascii="Verdana" w:eastAsia="Times New Roman" w:hAnsi="Verdana" w:cs="Arial"/>
          <w:color w:val="000000" w:themeColor="text1"/>
          <w:sz w:val="22"/>
          <w:highlight w:val="lightGray"/>
          <w:lang w:val="es-MX" w:eastAsia="es-ES"/>
        </w:rPr>
      </w:pPr>
    </w:p>
    <w:p w14:paraId="6726CBBE" w14:textId="6A4D784E" w:rsidR="0B9D9F51" w:rsidRPr="00283FF2" w:rsidRDefault="0B9D9F51" w:rsidP="34598C8B">
      <w:pPr>
        <w:ind w:left="709"/>
        <w:rPr>
          <w:rFonts w:ascii="Verdana" w:eastAsia="Times New Roman" w:hAnsi="Verdana" w:cs="Arial"/>
          <w:color w:val="000000" w:themeColor="text1"/>
          <w:sz w:val="22"/>
          <w:highlight w:val="lightGray"/>
          <w:lang w:val="es-MX" w:eastAsia="es-ES"/>
        </w:rPr>
      </w:pPr>
      <w:r w:rsidRPr="00283FF2">
        <w:rPr>
          <w:rFonts w:ascii="Verdana" w:eastAsia="Times New Roman" w:hAnsi="Verdana" w:cs="Arial"/>
          <w:color w:val="000000" w:themeColor="text1"/>
          <w:sz w:val="22"/>
          <w:highlight w:val="lightGray"/>
          <w:lang w:val="es-MX" w:eastAsia="es-ES"/>
        </w:rPr>
        <w:t xml:space="preserve">Lo anterior sin perjuicio de la obligación que tienen las entidades de cumplir con unos requisitos mínimos frente a las “obras adicionales a la infraestructura Social”, los cuales deben ser claramente consignados en los estudios previos, en caso que se considere su pertinencia y con fundamento en aspectos de conveniencia técnicos y económicos suficientes que determinen que la experiencia incluida en documentos tipo existentes es insuficiente de cara a la complejidad o grado de especialidad que comporta el objeto a contratar. </w:t>
      </w:r>
    </w:p>
    <w:p w14:paraId="7D7ABAD5" w14:textId="4B609650" w:rsidR="0B9D9F51" w:rsidRPr="00283FF2" w:rsidRDefault="0B9D9F51" w:rsidP="00283FF2">
      <w:pPr>
        <w:ind w:left="709"/>
        <w:rPr>
          <w:rFonts w:ascii="Verdana" w:eastAsia="Times New Roman" w:hAnsi="Verdana" w:cs="Arial"/>
          <w:color w:val="000000" w:themeColor="text1"/>
          <w:sz w:val="22"/>
          <w:highlight w:val="lightGray"/>
          <w:lang w:val="es-MX" w:eastAsia="es-ES"/>
        </w:rPr>
      </w:pPr>
      <w:r w:rsidRPr="00283FF2">
        <w:rPr>
          <w:rFonts w:ascii="Verdana" w:eastAsia="Times New Roman" w:hAnsi="Verdana" w:cs="Arial"/>
          <w:color w:val="000000" w:themeColor="text1"/>
          <w:sz w:val="22"/>
          <w:highlight w:val="lightGray"/>
          <w:lang w:val="es-MX" w:eastAsia="es-ES"/>
        </w:rPr>
        <w:t xml:space="preserve"> </w:t>
      </w:r>
    </w:p>
    <w:p w14:paraId="682A9A49" w14:textId="76851582" w:rsidR="0B9D9F51" w:rsidRPr="00283FF2" w:rsidRDefault="0B9D9F51" w:rsidP="00283FF2">
      <w:pPr>
        <w:ind w:left="709"/>
        <w:rPr>
          <w:rFonts w:ascii="Verdana" w:eastAsia="Times New Roman" w:hAnsi="Verdana" w:cs="Arial"/>
          <w:color w:val="000000" w:themeColor="text1"/>
          <w:sz w:val="22"/>
          <w:highlight w:val="lightGray"/>
          <w:lang w:val="es-MX" w:eastAsia="es-ES"/>
        </w:rPr>
      </w:pPr>
      <w:r w:rsidRPr="00283FF2">
        <w:rPr>
          <w:rFonts w:ascii="Verdana" w:eastAsia="Times New Roman" w:hAnsi="Verdana" w:cs="Arial"/>
          <w:color w:val="000000" w:themeColor="text1"/>
          <w:sz w:val="22"/>
          <w:highlight w:val="lightGray"/>
          <w:lang w:val="es-MX" w:eastAsia="es-ES"/>
        </w:rPr>
        <w:t>La entidad debe demostrar que la experiencia adicional, “obra adicional a la infraestructura Social”, no se encuentra incluida en las matrices de los sectores adoptados por la Agencia y adicionalmente, que esta experiencia requerida responde a las condiciones de mercado, específicamente a las características del proceso de selección a contratar, las cuales deberían estar consignadas en el respectivo estudio de mercado y con la consideración de usar los Documentos Tipo.</w:t>
      </w:r>
    </w:p>
    <w:p w14:paraId="73EAF177" w14:textId="5601EB13" w:rsidR="34598C8B" w:rsidRPr="00283FF2" w:rsidRDefault="34598C8B" w:rsidP="34598C8B">
      <w:pPr>
        <w:ind w:left="709"/>
        <w:rPr>
          <w:rFonts w:ascii="Verdana" w:eastAsia="Times New Roman" w:hAnsi="Verdana" w:cs="Arial"/>
          <w:color w:val="000000" w:themeColor="text1"/>
          <w:sz w:val="22"/>
          <w:highlight w:val="lightGray"/>
          <w:lang w:val="es-MX" w:eastAsia="es-ES"/>
        </w:rPr>
      </w:pPr>
    </w:p>
    <w:p w14:paraId="09D0DF47" w14:textId="2D126223" w:rsidR="00243CCC" w:rsidRPr="00283FF2" w:rsidRDefault="00243CCC" w:rsidP="00A80EB3">
      <w:pPr>
        <w:ind w:left="708"/>
        <w:rPr>
          <w:rFonts w:ascii="Verdana" w:hAnsi="Verdana"/>
          <w:sz w:val="22"/>
          <w:lang w:val="es-CO"/>
        </w:rPr>
      </w:pPr>
    </w:p>
    <w:p w14:paraId="354BAD29" w14:textId="4A32888E" w:rsidR="00243CCC" w:rsidRPr="00283FF2" w:rsidRDefault="0057606D">
      <w:pPr>
        <w:pStyle w:val="Heading3"/>
        <w:numPr>
          <w:ilvl w:val="2"/>
          <w:numId w:val="46"/>
        </w:numPr>
        <w:rPr>
          <w:rFonts w:ascii="Verdana" w:hAnsi="Verdana"/>
          <w:sz w:val="22"/>
          <w:szCs w:val="22"/>
        </w:rPr>
      </w:pPr>
      <w:bookmarkStart w:id="827" w:name="_Toc216429160"/>
      <w:r w:rsidRPr="00283FF2">
        <w:rPr>
          <w:rFonts w:ascii="Verdana" w:hAnsi="Verdana"/>
          <w:sz w:val="22"/>
          <w:szCs w:val="22"/>
        </w:rPr>
        <w:t>CONSIDERACIONES PARA LA VALIDEZ DE LA EXPERIENCIA DEL PROPONENTE</w:t>
      </w:r>
      <w:bookmarkEnd w:id="827"/>
    </w:p>
    <w:p w14:paraId="0FAD8768" w14:textId="0F304FC4" w:rsidR="0057606D" w:rsidRPr="00283FF2" w:rsidRDefault="0057606D" w:rsidP="0057606D">
      <w:pPr>
        <w:rPr>
          <w:rFonts w:ascii="Verdana" w:hAnsi="Verdana"/>
          <w:sz w:val="22"/>
          <w:lang w:val="es-CO"/>
        </w:rPr>
      </w:pPr>
    </w:p>
    <w:p w14:paraId="439201A4" w14:textId="45FDFA16" w:rsidR="00FA3E60" w:rsidRPr="00283FF2" w:rsidRDefault="00FA3E60" w:rsidP="00FA3E60">
      <w:pPr>
        <w:rPr>
          <w:rFonts w:ascii="Verdana" w:hAnsi="Verdana"/>
          <w:sz w:val="22"/>
          <w:lang w:val="es-CO"/>
        </w:rPr>
      </w:pPr>
      <w:r w:rsidRPr="00283FF2">
        <w:rPr>
          <w:rFonts w:ascii="Verdana" w:hAnsi="Verdana"/>
          <w:sz w:val="22"/>
          <w:lang w:val="es-CO"/>
        </w:rPr>
        <w:t xml:space="preserve">La </w:t>
      </w:r>
      <w:r w:rsidR="0B0CEC41" w:rsidRPr="00283FF2">
        <w:rPr>
          <w:rFonts w:ascii="Verdana" w:hAnsi="Verdana"/>
          <w:sz w:val="22"/>
          <w:lang w:val="es-CO"/>
        </w:rPr>
        <w:t>E</w:t>
      </w:r>
      <w:r w:rsidRPr="00283FF2">
        <w:rPr>
          <w:rFonts w:ascii="Verdana" w:hAnsi="Verdana"/>
          <w:sz w:val="22"/>
          <w:lang w:val="es-CO"/>
        </w:rPr>
        <w:t>ntidad tendrá en cuenta los siguientes aspectos para analizar la experiencia acreditada y que la misma sea válida para el otorgamiento de puntaje:</w:t>
      </w:r>
    </w:p>
    <w:p w14:paraId="5B9E0EFC" w14:textId="77777777" w:rsidR="00F926E4" w:rsidRPr="00283FF2" w:rsidRDefault="00F926E4" w:rsidP="00FA3E60">
      <w:pPr>
        <w:rPr>
          <w:rFonts w:ascii="Verdana" w:hAnsi="Verdana"/>
          <w:sz w:val="22"/>
          <w:lang w:val="es-CO"/>
        </w:rPr>
      </w:pPr>
    </w:p>
    <w:p w14:paraId="5355C878" w14:textId="5E332028"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En el clasificador de bienes y servicios, el segmento correspondiente para la clasificación de la experiencia es el 80 y/o 81. </w:t>
      </w:r>
    </w:p>
    <w:p w14:paraId="160FB708" w14:textId="77777777" w:rsidR="00F926E4" w:rsidRPr="00283FF2" w:rsidRDefault="00F926E4" w:rsidP="00243B8C">
      <w:pPr>
        <w:pStyle w:val="ListParagraph"/>
        <w:ind w:left="1416" w:hanging="696"/>
        <w:rPr>
          <w:rFonts w:ascii="Verdana" w:hAnsi="Verdana"/>
          <w:sz w:val="22"/>
          <w:lang w:val="es-CO"/>
        </w:rPr>
      </w:pPr>
    </w:p>
    <w:p w14:paraId="1CF87FE8" w14:textId="3B6FE77F"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La </w:t>
      </w:r>
      <w:r w:rsidR="457E27AD" w:rsidRPr="00283FF2">
        <w:rPr>
          <w:rFonts w:ascii="Verdana" w:hAnsi="Verdana"/>
          <w:sz w:val="22"/>
          <w:lang w:val="es-CO"/>
        </w:rPr>
        <w:t>E</w:t>
      </w:r>
      <w:r w:rsidRPr="00283FF2">
        <w:rPr>
          <w:rFonts w:ascii="Verdana" w:hAnsi="Verdana"/>
          <w:sz w:val="22"/>
          <w:lang w:val="es-CO"/>
        </w:rPr>
        <w:t>ntidad contratante únicamente podrá exigir para la verificación de la experiencia los contratos celebrados por el interesado, identificados con el clasificador de bienes y servicios hasta el tercer nivel.</w:t>
      </w:r>
    </w:p>
    <w:p w14:paraId="7392CBB8" w14:textId="77777777" w:rsidR="00F926E4" w:rsidRPr="00283FF2" w:rsidRDefault="00F926E4" w:rsidP="61ABC51C">
      <w:pPr>
        <w:pStyle w:val="ListParagraph"/>
        <w:ind w:left="0"/>
        <w:rPr>
          <w:rFonts w:ascii="Verdana" w:hAnsi="Verdana"/>
          <w:sz w:val="22"/>
          <w:lang w:val="es-CO"/>
        </w:rPr>
      </w:pPr>
    </w:p>
    <w:p w14:paraId="2D066D12" w14:textId="6016931A" w:rsidR="0098277C" w:rsidRPr="00283FF2" w:rsidRDefault="0098277C" w:rsidP="005D7C96">
      <w:pPr>
        <w:pStyle w:val="ListParagraph"/>
        <w:numPr>
          <w:ilvl w:val="0"/>
          <w:numId w:val="35"/>
        </w:numPr>
        <w:ind w:left="714" w:hanging="357"/>
        <w:rPr>
          <w:rFonts w:ascii="Verdana" w:eastAsia="Times New Roman" w:hAnsi="Verdana" w:cs="Arial"/>
          <w:color w:val="000000"/>
          <w:sz w:val="22"/>
          <w:lang w:val="es-CO" w:eastAsia="es-ES"/>
        </w:rPr>
      </w:pPr>
      <w:r w:rsidRPr="00283FF2">
        <w:rPr>
          <w:rFonts w:ascii="Verdana" w:eastAsia="Arial" w:hAnsi="Verdana" w:cs="Arial"/>
          <w:sz w:val="22"/>
          <w:lang w:eastAsia="es-ES"/>
        </w:rPr>
        <w:t>Si el Proponente relaciona o anexa más de cinco (5) contratos en el “Formato 3 – Experiencia”, para efectos de evaluar la experiencia únicamente se tendrán en cuenta los cinco (5) contratos afectados por su porcentaje de participación obtengan el mayor valor</w:t>
      </w:r>
    </w:p>
    <w:p w14:paraId="6A930B00" w14:textId="77777777" w:rsidR="0098277C" w:rsidRPr="00283FF2" w:rsidRDefault="0098277C" w:rsidP="007F3282">
      <w:pPr>
        <w:pStyle w:val="ListParagraph"/>
        <w:rPr>
          <w:rFonts w:ascii="Verdana" w:hAnsi="Verdana" w:cs="Arial"/>
          <w:sz w:val="22"/>
          <w:lang w:val="es-CO"/>
        </w:rPr>
      </w:pPr>
    </w:p>
    <w:p w14:paraId="219F0906" w14:textId="4EFF239F" w:rsidR="005D7C96" w:rsidRPr="00283FF2" w:rsidRDefault="00FA3E60" w:rsidP="005D7C96">
      <w:pPr>
        <w:pStyle w:val="ListParagraph"/>
        <w:numPr>
          <w:ilvl w:val="0"/>
          <w:numId w:val="35"/>
        </w:numPr>
        <w:ind w:left="714" w:hanging="357"/>
        <w:rPr>
          <w:rFonts w:ascii="Verdana" w:eastAsia="Times New Roman" w:hAnsi="Verdana" w:cs="Arial"/>
          <w:color w:val="000000"/>
          <w:sz w:val="22"/>
          <w:lang w:val="es-CO" w:eastAsia="es-ES"/>
        </w:rPr>
      </w:pPr>
      <w:r w:rsidRPr="00283FF2">
        <w:rPr>
          <w:rFonts w:ascii="Verdana" w:hAnsi="Verdana" w:cs="Arial"/>
          <w:sz w:val="22"/>
          <w:lang w:val="es-CO"/>
        </w:rPr>
        <w:t>Tratándose</w:t>
      </w:r>
      <w:r w:rsidR="007D63DF" w:rsidRPr="00283FF2">
        <w:rPr>
          <w:rFonts w:ascii="Verdana" w:hAnsi="Verdana" w:cs="Arial"/>
          <w:sz w:val="22"/>
          <w:lang w:val="es-CO"/>
        </w:rPr>
        <w:t xml:space="preserve"> </w:t>
      </w:r>
      <w:r w:rsidR="00CE43F0" w:rsidRPr="00283FF2">
        <w:rPr>
          <w:rFonts w:ascii="Verdana" w:eastAsia="Times New Roman" w:hAnsi="Verdana" w:cs="Arial"/>
          <w:color w:val="000000"/>
          <w:sz w:val="22"/>
          <w:lang w:val="es-CO" w:eastAsia="es-ES"/>
        </w:rPr>
        <w:t xml:space="preserve">de Proponentes Plurales se tendrá en cuenta lo siguiente: i) uno de los integrantes debe aportar como mínimo el cincuenta por ciento (50 %) de la experiencia solicitada; </w:t>
      </w:r>
      <w:proofErr w:type="spellStart"/>
      <w:r w:rsidR="00CE43F0" w:rsidRPr="00283FF2">
        <w:rPr>
          <w:rFonts w:ascii="Verdana" w:eastAsia="Times New Roman" w:hAnsi="Verdana" w:cs="Arial"/>
          <w:color w:val="000000"/>
          <w:sz w:val="22"/>
          <w:lang w:val="es-CO" w:eastAsia="es-ES"/>
        </w:rPr>
        <w:t>ii</w:t>
      </w:r>
      <w:proofErr w:type="spellEnd"/>
      <w:r w:rsidR="00CE43F0" w:rsidRPr="00283FF2">
        <w:rPr>
          <w:rFonts w:ascii="Verdana" w:eastAsia="Times New Roman" w:hAnsi="Verdana" w:cs="Arial"/>
          <w:color w:val="000000"/>
          <w:sz w:val="22"/>
          <w:lang w:val="es-CO" w:eastAsia="es-ES"/>
        </w:rPr>
        <w:t xml:space="preserve">) los demás integrantes deben acreditar al menos el cinco por ciento (5 %) de la experiencia solicitada; y </w:t>
      </w:r>
      <w:proofErr w:type="spellStart"/>
      <w:r w:rsidR="00CE43F0" w:rsidRPr="00283FF2">
        <w:rPr>
          <w:rFonts w:ascii="Verdana" w:eastAsia="Times New Roman" w:hAnsi="Verdana" w:cs="Arial"/>
          <w:color w:val="000000"/>
          <w:sz w:val="22"/>
          <w:lang w:val="es-CO" w:eastAsia="es-ES"/>
        </w:rPr>
        <w:t>iii</w:t>
      </w:r>
      <w:proofErr w:type="spellEnd"/>
      <w:r w:rsidR="00CE43F0" w:rsidRPr="00283FF2">
        <w:rPr>
          <w:rFonts w:ascii="Verdana" w:eastAsia="Times New Roman" w:hAnsi="Verdana" w:cs="Arial"/>
          <w:color w:val="000000"/>
          <w:sz w:val="22"/>
          <w:lang w:val="es-CO" w:eastAsia="es-ES"/>
        </w:rPr>
        <w:t>) sin perjuicio de lo anterior, solo uno (1) de los integrantes, si así lo considera pertinente, podrá no acreditar experiencia. En este último caso, el porcentaje de participación del integrante que no aporta experiencia en la estructura plural no podrá superar el diez por ciento (10 %).</w:t>
      </w:r>
      <w:bookmarkStart w:id="828" w:name="_Toc108021864"/>
    </w:p>
    <w:p w14:paraId="6D29FFB2" w14:textId="77777777" w:rsidR="005D7C96" w:rsidRPr="00283FF2" w:rsidRDefault="005D7C96" w:rsidP="005D7C96">
      <w:pPr>
        <w:pStyle w:val="ListParagraph"/>
        <w:rPr>
          <w:rFonts w:ascii="Verdana" w:eastAsia="Times New Roman" w:hAnsi="Verdana" w:cs="Arial"/>
          <w:color w:val="000000"/>
          <w:sz w:val="22"/>
          <w:lang w:val="es-CO" w:eastAsia="es-ES"/>
        </w:rPr>
      </w:pPr>
    </w:p>
    <w:p w14:paraId="01B2D7A1" w14:textId="4CC93FC9" w:rsidR="005D7C96" w:rsidRPr="00283FF2" w:rsidRDefault="00CE43F0" w:rsidP="005D7C96">
      <w:pPr>
        <w:pStyle w:val="ListParagraph"/>
        <w:ind w:left="714"/>
        <w:rPr>
          <w:rFonts w:ascii="Verdana" w:eastAsia="Times New Roman" w:hAnsi="Verdana" w:cs="Arial"/>
          <w:color w:val="000000"/>
          <w:sz w:val="22"/>
          <w:lang w:val="es-CO" w:eastAsia="es-ES"/>
        </w:rPr>
      </w:pPr>
      <w:r w:rsidRPr="00283FF2">
        <w:rPr>
          <w:rFonts w:ascii="Verdana" w:eastAsia="Times New Roman" w:hAnsi="Verdana" w:cs="Arial"/>
          <w:color w:val="000000"/>
          <w:sz w:val="22"/>
          <w:lang w:val="es-CO" w:eastAsia="es-ES"/>
        </w:rPr>
        <w:t xml:space="preserve">Estos porcentajes </w:t>
      </w:r>
      <w:r w:rsidRPr="00283FF2">
        <w:rPr>
          <w:rFonts w:ascii="Verdana" w:eastAsia="Times New Roman" w:hAnsi="Verdana" w:cs="Arial"/>
          <w:color w:val="000000"/>
          <w:sz w:val="22"/>
          <w:lang w:val="x-none" w:eastAsia="es-ES"/>
        </w:rPr>
        <w:t xml:space="preserve">que </w:t>
      </w:r>
      <w:r w:rsidRPr="00283FF2">
        <w:rPr>
          <w:rFonts w:ascii="Verdana" w:eastAsia="Times New Roman" w:hAnsi="Verdana" w:cs="Arial"/>
          <w:bCs/>
          <w:color w:val="000000"/>
          <w:sz w:val="22"/>
          <w:lang w:val="x-none" w:eastAsia="es-ES"/>
        </w:rPr>
        <w:t>acreditarán</w:t>
      </w:r>
      <w:r w:rsidRPr="00283FF2">
        <w:rPr>
          <w:rFonts w:ascii="Verdana" w:eastAsia="Times New Roman" w:hAnsi="Verdana" w:cs="Arial"/>
          <w:color w:val="000000"/>
          <w:sz w:val="22"/>
          <w:lang w:val="x-none" w:eastAsia="es-ES"/>
        </w:rPr>
        <w:t xml:space="preserve"> los integrantes del</w:t>
      </w:r>
      <w:r w:rsidRPr="00283FF2">
        <w:rPr>
          <w:rFonts w:ascii="Verdana" w:eastAsia="Times New Roman" w:hAnsi="Verdana" w:cs="Arial"/>
          <w:color w:val="000000"/>
          <w:sz w:val="22"/>
          <w:lang w:val="es-CO" w:eastAsia="es-ES"/>
        </w:rPr>
        <w:t xml:space="preserve"> Proponente Plural se podrán cumplir con contratos válidos que acrediten cualquier requisito de experiencia solicitada en el pliego de condiciones y se verificarán de conformidad con el porcentaje mínimo de experiencia exigido en el </w:t>
      </w:r>
      <w:r w:rsidRPr="007C64FD">
        <w:rPr>
          <w:rFonts w:ascii="Verdana" w:eastAsia="Times New Roman" w:hAnsi="Verdana" w:cs="Arial"/>
          <w:color w:val="000000"/>
          <w:sz w:val="22"/>
          <w:lang w:val="es-CO" w:eastAsia="es-ES"/>
        </w:rPr>
        <w:t xml:space="preserve">numeral </w:t>
      </w:r>
      <w:r w:rsidRPr="007214D8">
        <w:rPr>
          <w:rFonts w:ascii="Verdana" w:eastAsia="Times New Roman" w:hAnsi="Verdana" w:cs="Arial"/>
          <w:color w:val="000000"/>
          <w:sz w:val="22"/>
          <w:lang w:val="es-CO" w:eastAsia="es-ES"/>
        </w:rPr>
        <w:t>3.</w:t>
      </w:r>
      <w:r w:rsidR="00B64576" w:rsidRPr="007214D8">
        <w:rPr>
          <w:rFonts w:ascii="Verdana" w:eastAsia="Times New Roman" w:hAnsi="Verdana" w:cs="Arial"/>
          <w:color w:val="000000"/>
          <w:sz w:val="22"/>
          <w:lang w:val="es-CO" w:eastAsia="es-ES"/>
        </w:rPr>
        <w:t>9</w:t>
      </w:r>
      <w:r w:rsidRPr="007214D8">
        <w:rPr>
          <w:rFonts w:ascii="Verdana" w:eastAsia="Times New Roman" w:hAnsi="Verdana" w:cs="Arial"/>
          <w:color w:val="000000"/>
          <w:sz w:val="22"/>
          <w:lang w:val="es-CO" w:eastAsia="es-ES"/>
        </w:rPr>
        <w:t>.1</w:t>
      </w:r>
      <w:r w:rsidRPr="007C64FD">
        <w:rPr>
          <w:rFonts w:ascii="Verdana" w:eastAsia="Times New Roman" w:hAnsi="Verdana" w:cs="Arial"/>
          <w:color w:val="000000"/>
          <w:sz w:val="22"/>
          <w:lang w:val="es-CO" w:eastAsia="es-ES"/>
        </w:rPr>
        <w:t>., esto</w:t>
      </w:r>
      <w:r w:rsidRPr="00283FF2">
        <w:rPr>
          <w:rFonts w:ascii="Verdana" w:eastAsia="Times New Roman" w:hAnsi="Verdana" w:cs="Arial"/>
          <w:color w:val="000000"/>
          <w:sz w:val="22"/>
          <w:lang w:val="es-CO" w:eastAsia="es-ES"/>
        </w:rPr>
        <w:t xml:space="preserve"> es, el cien por ciento (100 %) del Presupuesto Oficial.</w:t>
      </w:r>
      <w:bookmarkEnd w:id="828"/>
      <w:r w:rsidRPr="00283FF2">
        <w:rPr>
          <w:rFonts w:ascii="Verdana" w:eastAsia="Times New Roman" w:hAnsi="Verdana" w:cs="Arial"/>
          <w:color w:val="000000"/>
          <w:sz w:val="22"/>
          <w:lang w:val="es-CO" w:eastAsia="es-ES"/>
        </w:rPr>
        <w:t xml:space="preserve"> </w:t>
      </w:r>
    </w:p>
    <w:p w14:paraId="37325E16" w14:textId="77777777" w:rsidR="005D7C96" w:rsidRPr="00283FF2" w:rsidRDefault="005D7C96" w:rsidP="005D7C96">
      <w:pPr>
        <w:pStyle w:val="ListParagraph"/>
        <w:ind w:left="714"/>
        <w:rPr>
          <w:rFonts w:ascii="Verdana" w:eastAsia="Times New Roman" w:hAnsi="Verdana" w:cs="Arial"/>
          <w:color w:val="000000"/>
          <w:sz w:val="22"/>
          <w:lang w:val="es-CO" w:eastAsia="es-ES"/>
        </w:rPr>
      </w:pPr>
    </w:p>
    <w:p w14:paraId="38E1778F" w14:textId="4506F6AF" w:rsidR="00E45AA9" w:rsidRPr="00283FF2" w:rsidRDefault="00CE43F0" w:rsidP="005D7C96">
      <w:pPr>
        <w:pStyle w:val="ListParagraph"/>
        <w:ind w:left="714"/>
        <w:rPr>
          <w:rFonts w:ascii="Verdana" w:eastAsia="Times New Roman" w:hAnsi="Verdana" w:cs="Arial"/>
          <w:color w:val="000000"/>
          <w:sz w:val="22"/>
          <w:lang w:val="es-CO" w:eastAsia="es-ES"/>
        </w:rPr>
      </w:pPr>
      <w:r w:rsidRPr="00283FF2">
        <w:rPr>
          <w:rFonts w:ascii="Verdana" w:eastAsia="Times New Roman" w:hAnsi="Verdana" w:cs="Arial"/>
          <w:color w:val="000000"/>
          <w:sz w:val="22"/>
          <w:lang w:eastAsia="es-ES"/>
        </w:rPr>
        <w:t xml:space="preserve">En armonía con lo anterior, </w:t>
      </w:r>
      <w:r w:rsidRPr="00283FF2">
        <w:rPr>
          <w:rFonts w:ascii="Verdana" w:eastAsia="Times New Roman" w:hAnsi="Verdana" w:cs="Arial"/>
          <w:color w:val="000000"/>
          <w:sz w:val="22"/>
          <w:lang w:val="es-MX" w:eastAsia="es-ES"/>
        </w:rPr>
        <w:t xml:space="preserve">para cumplir el requisito previsto en este literal no se solicitará la acreditación de longitudes, magnitudes, volúmenes o porcentajes requeridos en la experiencia específica, sino que bastará con acreditar los SMMLV. </w:t>
      </w:r>
      <w:bookmarkStart w:id="829" w:name="_Toc108021865"/>
    </w:p>
    <w:p w14:paraId="7ABC9B9A" w14:textId="77777777" w:rsidR="005D7C96" w:rsidRPr="00283FF2" w:rsidRDefault="005D7C96" w:rsidP="00E45AA9">
      <w:pPr>
        <w:pStyle w:val="ListParagraph"/>
        <w:ind w:left="714"/>
        <w:rPr>
          <w:rFonts w:ascii="Verdana" w:eastAsia="Calibri" w:hAnsi="Verdana" w:cs="Arial"/>
          <w:sz w:val="22"/>
          <w:highlight w:val="lightGray"/>
        </w:rPr>
      </w:pPr>
    </w:p>
    <w:p w14:paraId="37ACC017" w14:textId="0A4C6101" w:rsidR="00CE43F0" w:rsidRPr="00283FF2" w:rsidRDefault="00CE43F0" w:rsidP="00E45AA9">
      <w:pPr>
        <w:pStyle w:val="ListParagraph"/>
        <w:ind w:left="714"/>
        <w:rPr>
          <w:rFonts w:ascii="Verdana" w:eastAsia="Times New Roman" w:hAnsi="Verdana" w:cs="Arial"/>
          <w:color w:val="000000"/>
          <w:sz w:val="22"/>
          <w:lang w:val="es-CO" w:eastAsia="es-ES"/>
        </w:rPr>
      </w:pPr>
      <w:r w:rsidRPr="00283FF2">
        <w:rPr>
          <w:rFonts w:ascii="Verdana" w:eastAsia="Calibri" w:hAnsi="Verdana" w:cs="Arial"/>
          <w:sz w:val="22"/>
          <w:highlight w:val="lightGray"/>
        </w:rPr>
        <w:t xml:space="preserve">[En caso de que el Proceso de Contratación se adelante por lotes o </w:t>
      </w:r>
      <w:r w:rsidR="00716660" w:rsidRPr="00283FF2">
        <w:rPr>
          <w:rFonts w:ascii="Verdana" w:eastAsia="Calibri" w:hAnsi="Verdana" w:cs="Arial"/>
          <w:sz w:val="22"/>
          <w:highlight w:val="lightGray"/>
        </w:rPr>
        <w:t xml:space="preserve">segmentos </w:t>
      </w:r>
      <w:r w:rsidRPr="00283FF2">
        <w:rPr>
          <w:rFonts w:ascii="Verdana" w:eastAsia="Calibri" w:hAnsi="Verdana" w:cs="Arial"/>
          <w:sz w:val="22"/>
          <w:highlight w:val="lightGray"/>
        </w:rPr>
        <w:t xml:space="preserve">este porcentaje de experiencia mínima se realizará en relación con el ciento por ciento (100 %) del valor total del Presupuesto Oficial establecido para cada lote o </w:t>
      </w:r>
      <w:r w:rsidR="002104C9" w:rsidRPr="00283FF2">
        <w:rPr>
          <w:rFonts w:ascii="Verdana" w:eastAsia="Calibri" w:hAnsi="Verdana" w:cs="Arial"/>
          <w:sz w:val="22"/>
          <w:highlight w:val="lightGray"/>
        </w:rPr>
        <w:t>segmento</w:t>
      </w:r>
      <w:r w:rsidRPr="00283FF2">
        <w:rPr>
          <w:rFonts w:ascii="Verdana" w:eastAsia="Times New Roman" w:hAnsi="Verdana" w:cs="Arial"/>
          <w:color w:val="000000"/>
          <w:sz w:val="22"/>
          <w:highlight w:val="lightGray"/>
          <w:lang w:val="es-CO" w:eastAsia="es-ES"/>
        </w:rPr>
        <w:t>]</w:t>
      </w:r>
      <w:bookmarkEnd w:id="829"/>
    </w:p>
    <w:p w14:paraId="7FC772FA" w14:textId="77777777" w:rsidR="00F926E4" w:rsidRPr="00283FF2" w:rsidRDefault="00F926E4" w:rsidP="00F926E4">
      <w:pPr>
        <w:pStyle w:val="ListParagraph"/>
        <w:rPr>
          <w:rFonts w:ascii="Verdana" w:hAnsi="Verdana"/>
          <w:sz w:val="22"/>
          <w:lang w:val="es-CO"/>
        </w:rPr>
      </w:pPr>
    </w:p>
    <w:p w14:paraId="016EA26C" w14:textId="0E0D5DDE"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Cuando el contrato que se pretende acreditar como experiencia haya sido ejecutado en </w:t>
      </w:r>
      <w:r w:rsidR="4D6B4E00" w:rsidRPr="00283FF2">
        <w:rPr>
          <w:rFonts w:ascii="Verdana" w:hAnsi="Verdana"/>
          <w:sz w:val="22"/>
          <w:lang w:val="es-CO"/>
        </w:rPr>
        <w:t>C</w:t>
      </w:r>
      <w:r w:rsidRPr="00283FF2">
        <w:rPr>
          <w:rFonts w:ascii="Verdana" w:hAnsi="Verdana"/>
          <w:sz w:val="22"/>
          <w:lang w:val="es-CO"/>
        </w:rPr>
        <w:t xml:space="preserve">onsorcio o </w:t>
      </w:r>
      <w:r w:rsidR="006D762A" w:rsidRPr="00283FF2">
        <w:rPr>
          <w:rFonts w:ascii="Verdana" w:hAnsi="Verdana"/>
          <w:sz w:val="22"/>
          <w:lang w:val="es-CO"/>
        </w:rPr>
        <w:t xml:space="preserve">en </w:t>
      </w:r>
      <w:r w:rsidR="42A26C41" w:rsidRPr="00283FF2">
        <w:rPr>
          <w:rFonts w:ascii="Verdana" w:hAnsi="Verdana"/>
          <w:sz w:val="22"/>
          <w:lang w:val="es-CO"/>
        </w:rPr>
        <w:t>U</w:t>
      </w:r>
      <w:r w:rsidRPr="00283FF2">
        <w:rPr>
          <w:rFonts w:ascii="Verdana" w:hAnsi="Verdana"/>
          <w:sz w:val="22"/>
          <w:lang w:val="es-CO"/>
        </w:rPr>
        <w:t xml:space="preserve">nión </w:t>
      </w:r>
      <w:r w:rsidR="69486E58" w:rsidRPr="00283FF2">
        <w:rPr>
          <w:rFonts w:ascii="Verdana" w:hAnsi="Verdana"/>
          <w:sz w:val="22"/>
          <w:lang w:val="es-CO"/>
        </w:rPr>
        <w:t>T</w:t>
      </w:r>
      <w:r w:rsidRPr="00283FF2">
        <w:rPr>
          <w:rFonts w:ascii="Verdana" w:hAnsi="Verdana"/>
          <w:sz w:val="22"/>
          <w:lang w:val="es-CO"/>
        </w:rPr>
        <w:t xml:space="preserve">emporal, el porcentaje de participación del integrante será el registrado en el RUP de este, o en alguno de los documentos válidos para acreditar experiencia en caso de que el integrante no esté obligado a tener RUP. </w:t>
      </w:r>
    </w:p>
    <w:p w14:paraId="35A187AA" w14:textId="77777777" w:rsidR="00F926E4" w:rsidRPr="00283FF2" w:rsidRDefault="00F926E4" w:rsidP="00F926E4">
      <w:pPr>
        <w:pStyle w:val="ListParagraph"/>
        <w:rPr>
          <w:rFonts w:ascii="Verdana" w:hAnsi="Verdana"/>
          <w:sz w:val="22"/>
          <w:lang w:val="es-CO"/>
        </w:rPr>
      </w:pPr>
    </w:p>
    <w:p w14:paraId="0C59BD76" w14:textId="31453D93"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Cuando el contrato que se pretende acreditar como experiencia haya sido ejecutado en </w:t>
      </w:r>
      <w:r w:rsidR="218FBB7F" w:rsidRPr="00283FF2">
        <w:rPr>
          <w:rFonts w:ascii="Verdana" w:hAnsi="Verdana"/>
          <w:sz w:val="22"/>
          <w:lang w:val="es-CO"/>
        </w:rPr>
        <w:t>C</w:t>
      </w:r>
      <w:r w:rsidRPr="00283FF2">
        <w:rPr>
          <w:rFonts w:ascii="Verdana" w:hAnsi="Verdana"/>
          <w:sz w:val="22"/>
          <w:lang w:val="es-CO"/>
        </w:rPr>
        <w:t xml:space="preserve">onsorcio o </w:t>
      </w:r>
      <w:r w:rsidR="006D762A" w:rsidRPr="00283FF2">
        <w:rPr>
          <w:rFonts w:ascii="Verdana" w:hAnsi="Verdana"/>
          <w:sz w:val="22"/>
          <w:lang w:val="es-CO"/>
        </w:rPr>
        <w:t xml:space="preserve">en </w:t>
      </w:r>
      <w:r w:rsidR="51DBB577" w:rsidRPr="00283FF2">
        <w:rPr>
          <w:rFonts w:ascii="Verdana" w:hAnsi="Verdana"/>
          <w:sz w:val="22"/>
          <w:lang w:val="es-CO"/>
        </w:rPr>
        <w:t>U</w:t>
      </w:r>
      <w:r w:rsidRPr="00283FF2">
        <w:rPr>
          <w:rFonts w:ascii="Verdana" w:hAnsi="Verdana"/>
          <w:sz w:val="22"/>
          <w:lang w:val="es-CO"/>
        </w:rPr>
        <w:t xml:space="preserve">nión </w:t>
      </w:r>
      <w:r w:rsidR="484532F7" w:rsidRPr="00283FF2">
        <w:rPr>
          <w:rFonts w:ascii="Verdana" w:hAnsi="Verdana"/>
          <w:sz w:val="22"/>
          <w:lang w:val="es-CO"/>
        </w:rPr>
        <w:t>T</w:t>
      </w:r>
      <w:r w:rsidRPr="00283FF2">
        <w:rPr>
          <w:rFonts w:ascii="Verdana" w:hAnsi="Verdana"/>
          <w:sz w:val="22"/>
          <w:lang w:val="es-CO"/>
        </w:rPr>
        <w:t>emporal, el valor a considerar será el registrado en el RUP, o documento válido, en caso de que el integrante no esté obligado a tener RUP. En estos casos la experiencia se multiplicará por el porcentaje de participación que tuvo el integrante o los integrantes.</w:t>
      </w:r>
    </w:p>
    <w:p w14:paraId="3F0AD7CE" w14:textId="77777777" w:rsidR="00F926E4" w:rsidRPr="00283FF2" w:rsidRDefault="00F926E4" w:rsidP="00F926E4">
      <w:pPr>
        <w:pStyle w:val="ListParagraph"/>
        <w:rPr>
          <w:rFonts w:ascii="Verdana" w:hAnsi="Verdana"/>
          <w:sz w:val="22"/>
          <w:lang w:val="es-CO"/>
        </w:rPr>
      </w:pPr>
    </w:p>
    <w:p w14:paraId="69C6227F" w14:textId="14D03164"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Cuando el contrato que se pretende acreditar como experiencia haya sido ejecutado en </w:t>
      </w:r>
      <w:r w:rsidR="41359DF8" w:rsidRPr="00283FF2">
        <w:rPr>
          <w:rFonts w:ascii="Verdana" w:hAnsi="Verdana"/>
          <w:sz w:val="22"/>
          <w:lang w:val="es-CO"/>
        </w:rPr>
        <w:t>C</w:t>
      </w:r>
      <w:r w:rsidRPr="00283FF2">
        <w:rPr>
          <w:rFonts w:ascii="Verdana" w:hAnsi="Verdana"/>
          <w:sz w:val="22"/>
          <w:lang w:val="es-CO"/>
        </w:rPr>
        <w:t xml:space="preserve">onsorcio, el “% de dimensionamiento (según la longitud o magnitud requerida en el </w:t>
      </w:r>
      <w:r w:rsidR="0436577D" w:rsidRPr="00283FF2">
        <w:rPr>
          <w:rFonts w:ascii="Verdana" w:hAnsi="Verdana"/>
          <w:sz w:val="22"/>
          <w:lang w:val="es-CO"/>
        </w:rPr>
        <w:t>P</w:t>
      </w:r>
      <w:r w:rsidRPr="00283FF2">
        <w:rPr>
          <w:rFonts w:ascii="Verdana" w:hAnsi="Verdana"/>
          <w:sz w:val="22"/>
          <w:lang w:val="es-CO"/>
        </w:rPr>
        <w:t xml:space="preserve">roceso de </w:t>
      </w:r>
      <w:r w:rsidR="6C962E4D" w:rsidRPr="00283FF2">
        <w:rPr>
          <w:rFonts w:ascii="Verdana" w:hAnsi="Verdana"/>
          <w:sz w:val="22"/>
          <w:lang w:val="es-CO"/>
        </w:rPr>
        <w:t>C</w:t>
      </w:r>
      <w:r w:rsidRPr="00283FF2">
        <w:rPr>
          <w:rFonts w:ascii="Verdana" w:hAnsi="Verdana"/>
          <w:sz w:val="22"/>
          <w:lang w:val="es-CO"/>
        </w:rPr>
        <w:t xml:space="preserve">ontratación)” exigido en la </w:t>
      </w:r>
      <w:r w:rsidR="00A07B96" w:rsidRPr="00283FF2">
        <w:rPr>
          <w:rFonts w:ascii="Verdana" w:hAnsi="Verdana"/>
          <w:sz w:val="22"/>
          <w:lang w:val="es-CO"/>
        </w:rPr>
        <w:t>“</w:t>
      </w:r>
      <w:r w:rsidRPr="00283FF2">
        <w:rPr>
          <w:rFonts w:ascii="Verdana" w:hAnsi="Verdana"/>
          <w:sz w:val="22"/>
          <w:lang w:val="es-CO"/>
        </w:rPr>
        <w:t>Matriz 1 – Experiencia</w:t>
      </w:r>
      <w:r w:rsidR="00A07B96" w:rsidRPr="00283FF2">
        <w:rPr>
          <w:rFonts w:ascii="Verdana" w:hAnsi="Verdana"/>
          <w:sz w:val="22"/>
          <w:lang w:val="es-CO"/>
        </w:rPr>
        <w:t>”</w:t>
      </w:r>
      <w:r w:rsidRPr="00283FF2">
        <w:rPr>
          <w:rFonts w:ascii="Verdana" w:hAnsi="Verdana"/>
          <w:sz w:val="22"/>
          <w:lang w:val="es-CO"/>
        </w:rPr>
        <w:t xml:space="preserve"> se afectará por el porcentaje de participación que tuvo el integrante o los integrantes. </w:t>
      </w:r>
    </w:p>
    <w:p w14:paraId="5F8831AD" w14:textId="77777777" w:rsidR="00F926E4" w:rsidRPr="00283FF2" w:rsidRDefault="00F926E4" w:rsidP="00F926E4">
      <w:pPr>
        <w:pStyle w:val="ListParagraph"/>
        <w:rPr>
          <w:rFonts w:ascii="Verdana" w:hAnsi="Verdana"/>
          <w:sz w:val="22"/>
          <w:lang w:val="es-CO"/>
        </w:rPr>
      </w:pPr>
    </w:p>
    <w:p w14:paraId="7126442D" w14:textId="1C99BCA0" w:rsidR="00FA3E60" w:rsidRPr="00283FF2" w:rsidRDefault="00FA3E60" w:rsidP="00F926E4">
      <w:pPr>
        <w:pStyle w:val="ListParagraph"/>
        <w:rPr>
          <w:rFonts w:ascii="Verdana" w:hAnsi="Verdana"/>
          <w:sz w:val="22"/>
          <w:lang w:val="es-CO"/>
        </w:rPr>
      </w:pPr>
      <w:r w:rsidRPr="00283FF2">
        <w:rPr>
          <w:rFonts w:ascii="Verdana" w:hAnsi="Verdana"/>
          <w:sz w:val="22"/>
          <w:lang w:val="es-CO"/>
        </w:rPr>
        <w:t xml:space="preserve">Por su parte, si el contrato fue ejecutado como </w:t>
      </w:r>
      <w:r w:rsidR="4262CEB5" w:rsidRPr="00283FF2">
        <w:rPr>
          <w:rFonts w:ascii="Verdana" w:hAnsi="Verdana"/>
          <w:sz w:val="22"/>
          <w:lang w:val="es-CO"/>
        </w:rPr>
        <w:t>U</w:t>
      </w:r>
      <w:r w:rsidRPr="00283FF2">
        <w:rPr>
          <w:rFonts w:ascii="Verdana" w:hAnsi="Verdana"/>
          <w:sz w:val="22"/>
          <w:lang w:val="es-CO"/>
        </w:rPr>
        <w:t xml:space="preserve">nión </w:t>
      </w:r>
      <w:r w:rsidR="3275BB2A" w:rsidRPr="00283FF2">
        <w:rPr>
          <w:rFonts w:ascii="Verdana" w:hAnsi="Verdana"/>
          <w:sz w:val="22"/>
          <w:lang w:val="es-CO"/>
        </w:rPr>
        <w:t>T</w:t>
      </w:r>
      <w:r w:rsidRPr="00283FF2">
        <w:rPr>
          <w:rFonts w:ascii="Verdana" w:hAnsi="Verdana"/>
          <w:sz w:val="22"/>
          <w:lang w:val="es-CO"/>
        </w:rPr>
        <w:t>emporal</w:t>
      </w:r>
      <w:r w:rsidR="006D762A" w:rsidRPr="00283FF2">
        <w:rPr>
          <w:rFonts w:ascii="Verdana" w:hAnsi="Verdana"/>
          <w:sz w:val="22"/>
          <w:lang w:val="es-CO"/>
        </w:rPr>
        <w:t>,</w:t>
      </w:r>
      <w:r w:rsidRPr="00283FF2">
        <w:rPr>
          <w:rFonts w:ascii="Verdana" w:hAnsi="Verdana"/>
          <w:sz w:val="22"/>
          <w:lang w:val="es-CO"/>
        </w:rPr>
        <w:t xml:space="preserve"> la acreditación del “% de dimensionamiento” se afectará de acuerdo con la distribución de actividades y lo materialmente ejecutado, para lo cual se deberá allegar el documento de conformación de </w:t>
      </w:r>
      <w:r w:rsidR="06E18247" w:rsidRPr="00283FF2">
        <w:rPr>
          <w:rFonts w:ascii="Verdana" w:hAnsi="Verdana"/>
          <w:sz w:val="22"/>
          <w:lang w:val="es-CO"/>
        </w:rPr>
        <w:t>P</w:t>
      </w:r>
      <w:r w:rsidRPr="00283FF2">
        <w:rPr>
          <w:rFonts w:ascii="Verdana" w:hAnsi="Verdana"/>
          <w:sz w:val="22"/>
          <w:lang w:val="es-CO"/>
        </w:rPr>
        <w:t xml:space="preserve">roponente </w:t>
      </w:r>
      <w:r w:rsidR="16CA3A00" w:rsidRPr="00283FF2">
        <w:rPr>
          <w:rFonts w:ascii="Verdana" w:hAnsi="Verdana"/>
          <w:sz w:val="22"/>
          <w:lang w:val="es-CO"/>
        </w:rPr>
        <w:t>P</w:t>
      </w:r>
      <w:r w:rsidRPr="00283FF2">
        <w:rPr>
          <w:rFonts w:ascii="Verdana" w:hAnsi="Verdana"/>
          <w:sz w:val="22"/>
          <w:lang w:val="es-CO"/>
        </w:rPr>
        <w:t xml:space="preserve">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w:t>
      </w:r>
      <w:r w:rsidR="43E84F37" w:rsidRPr="00283FF2">
        <w:rPr>
          <w:rFonts w:ascii="Verdana" w:hAnsi="Verdana"/>
          <w:sz w:val="22"/>
          <w:lang w:val="es-CO"/>
        </w:rPr>
        <w:t>C</w:t>
      </w:r>
      <w:r w:rsidRPr="00283FF2">
        <w:rPr>
          <w:rFonts w:ascii="Verdana" w:hAnsi="Verdana"/>
          <w:sz w:val="22"/>
          <w:lang w:val="es-CO"/>
        </w:rPr>
        <w:t>onsorcios.</w:t>
      </w:r>
    </w:p>
    <w:p w14:paraId="573B12EB" w14:textId="77777777" w:rsidR="00F926E4" w:rsidRPr="00283FF2" w:rsidRDefault="00F926E4" w:rsidP="00F926E4">
      <w:pPr>
        <w:pStyle w:val="ListParagraph"/>
        <w:rPr>
          <w:rFonts w:ascii="Verdana" w:hAnsi="Verdana"/>
          <w:sz w:val="22"/>
          <w:lang w:val="es-CO"/>
        </w:rPr>
      </w:pPr>
    </w:p>
    <w:p w14:paraId="6412795E" w14:textId="5C439AB3" w:rsidR="00FA3E60" w:rsidRPr="00283FF2" w:rsidRDefault="00FA3E60" w:rsidP="00F926E4">
      <w:pPr>
        <w:pStyle w:val="ListParagraph"/>
        <w:rPr>
          <w:rFonts w:ascii="Verdana" w:hAnsi="Verdana"/>
          <w:sz w:val="22"/>
          <w:lang w:val="es-CO"/>
        </w:rPr>
      </w:pPr>
      <w:r w:rsidRPr="00283FF2">
        <w:rPr>
          <w:rFonts w:ascii="Verdana" w:hAnsi="Verdana"/>
          <w:b/>
          <w:bCs/>
          <w:sz w:val="22"/>
          <w:lang w:val="es-CO"/>
        </w:rPr>
        <w:t>Nota</w:t>
      </w:r>
      <w:r w:rsidR="00DD0154">
        <w:rPr>
          <w:rFonts w:ascii="Verdana" w:hAnsi="Verdana"/>
          <w:b/>
          <w:bCs/>
          <w:sz w:val="22"/>
          <w:lang w:val="es-CO"/>
        </w:rPr>
        <w:t xml:space="preserve"> 2</w:t>
      </w:r>
      <w:r w:rsidR="00B413CE">
        <w:rPr>
          <w:rFonts w:ascii="Verdana" w:hAnsi="Verdana"/>
          <w:b/>
          <w:bCs/>
          <w:sz w:val="22"/>
          <w:lang w:val="es-CO"/>
        </w:rPr>
        <w:t>4</w:t>
      </w:r>
      <w:r w:rsidRPr="00283FF2">
        <w:rPr>
          <w:rFonts w:ascii="Verdana" w:hAnsi="Verdana"/>
          <w:b/>
          <w:bCs/>
          <w:sz w:val="22"/>
          <w:lang w:val="es-CO"/>
        </w:rPr>
        <w:t>:</w:t>
      </w:r>
      <w:r w:rsidRPr="00283FF2">
        <w:rPr>
          <w:rFonts w:ascii="Verdana" w:hAnsi="Verdana"/>
          <w:sz w:val="22"/>
          <w:lang w:val="es-CO"/>
        </w:rPr>
        <w:t xml:space="preserve"> El “dimensionamiento” de este literal no aplica solamente a </w:t>
      </w:r>
      <w:r w:rsidR="00764C57" w:rsidRPr="00283FF2">
        <w:rPr>
          <w:rFonts w:ascii="Verdana" w:hAnsi="Verdana"/>
          <w:sz w:val="22"/>
          <w:lang w:val="es-CO"/>
        </w:rPr>
        <w:t xml:space="preserve">longitud de </w:t>
      </w:r>
      <w:r w:rsidRPr="00283FF2">
        <w:rPr>
          <w:rFonts w:ascii="Verdana" w:hAnsi="Verdana"/>
          <w:sz w:val="22"/>
          <w:lang w:val="es-CO"/>
        </w:rPr>
        <w:t>vías</w:t>
      </w:r>
      <w:r w:rsidR="00764C57" w:rsidRPr="00283FF2">
        <w:rPr>
          <w:rFonts w:ascii="Verdana" w:hAnsi="Verdana"/>
          <w:sz w:val="22"/>
          <w:lang w:val="es-CO"/>
        </w:rPr>
        <w:t xml:space="preserve"> </w:t>
      </w:r>
      <w:r w:rsidR="006B51D9" w:rsidRPr="00283FF2">
        <w:rPr>
          <w:rFonts w:ascii="Verdana" w:hAnsi="Verdana"/>
          <w:sz w:val="22"/>
          <w:lang w:val="es-CO"/>
        </w:rPr>
        <w:t>producto de la consultoría</w:t>
      </w:r>
      <w:r w:rsidRPr="00283FF2">
        <w:rPr>
          <w:rFonts w:ascii="Verdana" w:hAnsi="Verdana"/>
          <w:sz w:val="22"/>
          <w:lang w:val="es-CO"/>
        </w:rPr>
        <w:t xml:space="preserve">, sino a cualquier dimensión o magnitud requerida en el </w:t>
      </w:r>
      <w:r w:rsidR="00C32FED" w:rsidRPr="00283FF2">
        <w:rPr>
          <w:rFonts w:ascii="Verdana" w:hAnsi="Verdana"/>
          <w:sz w:val="22"/>
          <w:lang w:val="es-CO"/>
        </w:rPr>
        <w:t>Proceso de Contratación</w:t>
      </w:r>
      <w:r w:rsidR="00C32FED" w:rsidRPr="00283FF2" w:rsidDel="00C32FED">
        <w:rPr>
          <w:rFonts w:ascii="Verdana" w:hAnsi="Verdana"/>
          <w:sz w:val="22"/>
          <w:lang w:val="es-CO"/>
        </w:rPr>
        <w:t xml:space="preserve"> </w:t>
      </w:r>
      <w:r w:rsidRPr="00283FF2">
        <w:rPr>
          <w:rFonts w:ascii="Verdana" w:hAnsi="Verdana"/>
          <w:sz w:val="22"/>
          <w:lang w:val="es-CO"/>
        </w:rPr>
        <w:t>para acreditar la experiencia</w:t>
      </w:r>
      <w:r w:rsidR="00764C57" w:rsidRPr="00283FF2">
        <w:rPr>
          <w:rFonts w:ascii="Verdana" w:hAnsi="Verdana"/>
          <w:sz w:val="22"/>
          <w:lang w:val="es-CO"/>
        </w:rPr>
        <w:t xml:space="preserve"> según la </w:t>
      </w:r>
      <w:r w:rsidR="53306C3E" w:rsidRPr="00283FF2">
        <w:rPr>
          <w:rFonts w:ascii="Verdana" w:hAnsi="Verdana"/>
          <w:sz w:val="22"/>
          <w:lang w:val="es-CO"/>
        </w:rPr>
        <w:t>“</w:t>
      </w:r>
      <w:r w:rsidR="00764C57" w:rsidRPr="00283FF2">
        <w:rPr>
          <w:rFonts w:ascii="Verdana" w:hAnsi="Verdana"/>
          <w:sz w:val="22"/>
          <w:lang w:val="es-CO"/>
        </w:rPr>
        <w:t>Matriz 1</w:t>
      </w:r>
      <w:r w:rsidR="15620813" w:rsidRPr="00283FF2">
        <w:rPr>
          <w:rFonts w:ascii="Verdana" w:hAnsi="Verdana"/>
          <w:sz w:val="22"/>
          <w:lang w:val="es-CO"/>
        </w:rPr>
        <w:t xml:space="preserve"> – </w:t>
      </w:r>
      <w:r w:rsidR="00764C57" w:rsidRPr="00283FF2">
        <w:rPr>
          <w:rFonts w:ascii="Verdana" w:hAnsi="Verdana"/>
          <w:sz w:val="22"/>
          <w:lang w:val="es-CO"/>
        </w:rPr>
        <w:t>Experiencia</w:t>
      </w:r>
      <w:r w:rsidR="15620813" w:rsidRPr="00283FF2">
        <w:rPr>
          <w:rFonts w:ascii="Verdana" w:hAnsi="Verdana"/>
          <w:sz w:val="22"/>
          <w:lang w:val="es-CO"/>
        </w:rPr>
        <w:t>"</w:t>
      </w:r>
      <w:r w:rsidRPr="00283FF2">
        <w:rPr>
          <w:rFonts w:ascii="Verdana" w:hAnsi="Verdana"/>
          <w:sz w:val="22"/>
          <w:lang w:val="es-CO"/>
        </w:rPr>
        <w:t>. Por ejemplo</w:t>
      </w:r>
      <w:r w:rsidR="006B51D9" w:rsidRPr="00283FF2">
        <w:rPr>
          <w:rFonts w:ascii="Verdana" w:hAnsi="Verdana"/>
          <w:sz w:val="22"/>
          <w:lang w:val="es-CO"/>
        </w:rPr>
        <w:t>,</w:t>
      </w:r>
      <w:r w:rsidR="00764C57" w:rsidRPr="00283FF2">
        <w:rPr>
          <w:rFonts w:ascii="Verdana" w:hAnsi="Verdana"/>
          <w:sz w:val="22"/>
          <w:lang w:val="es-CO"/>
        </w:rPr>
        <w:t xml:space="preserve"> </w:t>
      </w:r>
      <w:r w:rsidR="006B51D9" w:rsidRPr="00283FF2">
        <w:rPr>
          <w:rFonts w:ascii="Verdana" w:hAnsi="Verdana"/>
          <w:sz w:val="22"/>
          <w:lang w:val="es-CO"/>
        </w:rPr>
        <w:t>consultorías enfocadas en</w:t>
      </w:r>
      <w:r w:rsidRPr="00283FF2">
        <w:rPr>
          <w:rFonts w:ascii="Verdana" w:hAnsi="Verdana"/>
          <w:sz w:val="22"/>
          <w:lang w:val="es-CO"/>
        </w:rPr>
        <w:t>: longitud o luces libres de puentes vehiculares, metros cúbicos (volúmenes), en procesos de dragados marítimos o fluviales, longitudes de túneles, entre otros.</w:t>
      </w:r>
    </w:p>
    <w:p w14:paraId="273D66F6" w14:textId="77777777" w:rsidR="00F926E4" w:rsidRPr="00283FF2" w:rsidRDefault="00F926E4" w:rsidP="00F926E4">
      <w:pPr>
        <w:pStyle w:val="ListParagraph"/>
        <w:rPr>
          <w:rFonts w:ascii="Verdana" w:hAnsi="Verdana"/>
          <w:sz w:val="22"/>
          <w:lang w:val="es-CO"/>
        </w:rPr>
      </w:pPr>
    </w:p>
    <w:p w14:paraId="4426A26A" w14:textId="2892B246" w:rsidR="00DE5A86" w:rsidRPr="00283FF2" w:rsidRDefault="00DE5A86" w:rsidP="00F926E4">
      <w:pPr>
        <w:pStyle w:val="ListParagraph"/>
        <w:rPr>
          <w:rFonts w:ascii="Verdana" w:hAnsi="Verdana"/>
          <w:sz w:val="22"/>
          <w:lang w:val="es-CO"/>
        </w:rPr>
      </w:pPr>
      <w:r w:rsidRPr="00283FF2">
        <w:rPr>
          <w:rFonts w:ascii="Verdana" w:eastAsia="Arial" w:hAnsi="Verdana" w:cs="Arial"/>
          <w:b/>
          <w:bCs/>
          <w:sz w:val="22"/>
          <w:lang w:eastAsia="es-ES"/>
        </w:rPr>
        <w:t>Nota 2</w:t>
      </w:r>
      <w:r w:rsidR="00B413CE">
        <w:rPr>
          <w:rFonts w:ascii="Verdana" w:eastAsia="Arial" w:hAnsi="Verdana" w:cs="Arial"/>
          <w:b/>
          <w:bCs/>
          <w:sz w:val="22"/>
          <w:lang w:eastAsia="es-ES"/>
        </w:rPr>
        <w:t>5</w:t>
      </w:r>
      <w:r w:rsidRPr="00283FF2">
        <w:rPr>
          <w:rFonts w:ascii="Verdana" w:eastAsia="Arial" w:hAnsi="Verdana" w:cs="Arial"/>
          <w:b/>
          <w:bCs/>
          <w:sz w:val="22"/>
          <w:lang w:eastAsia="es-ES"/>
        </w:rPr>
        <w:t>:</w:t>
      </w:r>
      <w:r w:rsidRPr="00283FF2">
        <w:rPr>
          <w:rFonts w:ascii="Verdana" w:eastAsia="Arial" w:hAnsi="Verdana" w:cs="Arial"/>
          <w:sz w:val="22"/>
          <w:lang w:eastAsia="es-ES"/>
        </w:rPr>
        <w:t xml:space="preserve"> En los casos donde el contrato aportado se encuentre registrado en el RUP como contrato celebrado por accionista, socio o constituyente, del proponente o su integrante, el porcentaje de dimensionamiento deberá ser determinado a través de uno o algunos de los documentos válidos para la acreditación de experiencia, en este caso, si la entidad estatal no puede corroborar la información el contrato no será tenido en cuenta para efectos de acreditación del porcentaje de dimensionamiento requerido.</w:t>
      </w:r>
    </w:p>
    <w:p w14:paraId="130AF91A" w14:textId="77777777" w:rsidR="00DE5A86" w:rsidRPr="00283FF2" w:rsidRDefault="00DE5A86" w:rsidP="00F926E4">
      <w:pPr>
        <w:pStyle w:val="ListParagraph"/>
        <w:rPr>
          <w:rFonts w:ascii="Verdana" w:hAnsi="Verdana"/>
          <w:sz w:val="22"/>
          <w:lang w:val="es-CO"/>
        </w:rPr>
      </w:pPr>
    </w:p>
    <w:p w14:paraId="33C6F147" w14:textId="6BAB3952"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Cuando el contrato que se aporte para la experiencia haya sido ejecutado por un </w:t>
      </w:r>
      <w:r w:rsidR="1E60087C" w:rsidRPr="00283FF2">
        <w:rPr>
          <w:rFonts w:ascii="Verdana" w:hAnsi="Verdana"/>
          <w:sz w:val="22"/>
          <w:lang w:val="es-CO"/>
        </w:rPr>
        <w:t>C</w:t>
      </w:r>
      <w:r w:rsidRPr="00283FF2">
        <w:rPr>
          <w:rFonts w:ascii="Verdana" w:hAnsi="Verdana"/>
          <w:sz w:val="22"/>
          <w:lang w:val="es-CO"/>
        </w:rPr>
        <w:t xml:space="preserve">onsorcio o </w:t>
      </w:r>
      <w:r w:rsidR="005C1930" w:rsidRPr="00283FF2">
        <w:rPr>
          <w:rFonts w:ascii="Verdana" w:hAnsi="Verdana"/>
          <w:sz w:val="22"/>
          <w:lang w:val="es-CO"/>
        </w:rPr>
        <w:t>por</w:t>
      </w:r>
      <w:r w:rsidRPr="00283FF2">
        <w:rPr>
          <w:rFonts w:ascii="Verdana" w:hAnsi="Verdana"/>
          <w:sz w:val="22"/>
          <w:lang w:val="es-CO"/>
        </w:rPr>
        <w:t xml:space="preserve"> </w:t>
      </w:r>
      <w:r w:rsidR="00C17973" w:rsidRPr="00283FF2">
        <w:rPr>
          <w:rFonts w:ascii="Verdana" w:hAnsi="Verdana"/>
          <w:sz w:val="22"/>
          <w:lang w:val="es-CO"/>
        </w:rPr>
        <w:t xml:space="preserve">una </w:t>
      </w:r>
      <w:r w:rsidR="17A5E0E2" w:rsidRPr="00283FF2">
        <w:rPr>
          <w:rFonts w:ascii="Verdana" w:hAnsi="Verdana"/>
          <w:sz w:val="22"/>
          <w:lang w:val="es-CO"/>
        </w:rPr>
        <w:t>U</w:t>
      </w:r>
      <w:r w:rsidRPr="00283FF2">
        <w:rPr>
          <w:rFonts w:ascii="Verdana" w:hAnsi="Verdana"/>
          <w:sz w:val="22"/>
          <w:lang w:val="es-CO"/>
        </w:rPr>
        <w:t xml:space="preserve">nión </w:t>
      </w:r>
      <w:r w:rsidR="22E05331" w:rsidRPr="00283FF2">
        <w:rPr>
          <w:rFonts w:ascii="Verdana" w:hAnsi="Verdana"/>
          <w:sz w:val="22"/>
          <w:lang w:val="es-CO"/>
        </w:rPr>
        <w:t>T</w:t>
      </w:r>
      <w:r w:rsidRPr="00283FF2">
        <w:rPr>
          <w:rFonts w:ascii="Verdana" w:hAnsi="Verdana"/>
          <w:sz w:val="22"/>
          <w:lang w:val="es-CO"/>
        </w:rPr>
        <w:t xml:space="preserve">emporal, y dos (2) o más de sus integrantes conformen un </w:t>
      </w:r>
      <w:r w:rsidR="54BDAAFD" w:rsidRPr="00283FF2">
        <w:rPr>
          <w:rFonts w:ascii="Verdana" w:hAnsi="Verdana"/>
          <w:sz w:val="22"/>
          <w:lang w:val="es-CO"/>
        </w:rPr>
        <w:t>P</w:t>
      </w:r>
      <w:r w:rsidRPr="00283FF2">
        <w:rPr>
          <w:rFonts w:ascii="Verdana" w:hAnsi="Verdana"/>
          <w:sz w:val="22"/>
          <w:lang w:val="es-CO"/>
        </w:rPr>
        <w:t xml:space="preserve">roponente </w:t>
      </w:r>
      <w:r w:rsidR="1AA875A3" w:rsidRPr="00283FF2">
        <w:rPr>
          <w:rFonts w:ascii="Verdana" w:hAnsi="Verdana"/>
          <w:sz w:val="22"/>
          <w:lang w:val="es-CO"/>
        </w:rPr>
        <w:t>P</w:t>
      </w:r>
      <w:r w:rsidRPr="00283FF2">
        <w:rPr>
          <w:rFonts w:ascii="Verdana" w:hAnsi="Verdana"/>
          <w:sz w:val="22"/>
          <w:lang w:val="es-CO"/>
        </w:rPr>
        <w:t xml:space="preserve">lural para participar en el presente proceso, dicho contrato se entenderá aportado como un (1) solo contrato y se tendrá en cuenta para el aporte de la experiencia la sumatoria de los porcentajes de los integrantes del </w:t>
      </w:r>
      <w:r w:rsidR="2B5EDC44" w:rsidRPr="00283FF2">
        <w:rPr>
          <w:rFonts w:ascii="Verdana" w:hAnsi="Verdana"/>
          <w:sz w:val="22"/>
          <w:lang w:val="es-CO"/>
        </w:rPr>
        <w:t>C</w:t>
      </w:r>
      <w:r w:rsidRPr="00283FF2">
        <w:rPr>
          <w:rFonts w:ascii="Verdana" w:hAnsi="Verdana"/>
          <w:sz w:val="22"/>
          <w:lang w:val="es-CO"/>
        </w:rPr>
        <w:t>onsorcio o</w:t>
      </w:r>
      <w:r w:rsidR="00C17973" w:rsidRPr="00283FF2">
        <w:rPr>
          <w:rFonts w:ascii="Verdana" w:hAnsi="Verdana"/>
          <w:sz w:val="22"/>
          <w:lang w:val="es-CO"/>
        </w:rPr>
        <w:t xml:space="preserve"> de la</w:t>
      </w:r>
      <w:r w:rsidRPr="00283FF2">
        <w:rPr>
          <w:rFonts w:ascii="Verdana" w:hAnsi="Verdana"/>
          <w:sz w:val="22"/>
          <w:lang w:val="es-CO"/>
        </w:rPr>
        <w:t xml:space="preserve"> </w:t>
      </w:r>
      <w:r w:rsidR="6DAF2441" w:rsidRPr="00283FF2">
        <w:rPr>
          <w:rFonts w:ascii="Verdana" w:hAnsi="Verdana"/>
          <w:sz w:val="22"/>
          <w:lang w:val="es-CO"/>
        </w:rPr>
        <w:t>U</w:t>
      </w:r>
      <w:r w:rsidRPr="00283FF2">
        <w:rPr>
          <w:rFonts w:ascii="Verdana" w:hAnsi="Verdana"/>
          <w:sz w:val="22"/>
          <w:lang w:val="es-CO"/>
        </w:rPr>
        <w:t xml:space="preserve">nión </w:t>
      </w:r>
      <w:r w:rsidR="41D92CDE" w:rsidRPr="00283FF2">
        <w:rPr>
          <w:rFonts w:ascii="Verdana" w:hAnsi="Verdana"/>
          <w:sz w:val="22"/>
          <w:lang w:val="es-CO"/>
        </w:rPr>
        <w:t>T</w:t>
      </w:r>
      <w:r w:rsidRPr="00283FF2">
        <w:rPr>
          <w:rFonts w:ascii="Verdana" w:hAnsi="Verdana"/>
          <w:sz w:val="22"/>
          <w:lang w:val="es-CO"/>
        </w:rPr>
        <w:t xml:space="preserve">emporal que ejecutaron el contrato y que están participando en el presente </w:t>
      </w:r>
      <w:r w:rsidR="6DD5DE35" w:rsidRPr="00283FF2">
        <w:rPr>
          <w:rFonts w:ascii="Verdana" w:hAnsi="Verdana"/>
          <w:sz w:val="22"/>
          <w:lang w:val="es-CO"/>
        </w:rPr>
        <w:t>P</w:t>
      </w:r>
      <w:r w:rsidRPr="00283FF2">
        <w:rPr>
          <w:rFonts w:ascii="Verdana" w:hAnsi="Verdana"/>
          <w:sz w:val="22"/>
          <w:lang w:val="es-CO"/>
        </w:rPr>
        <w:t>roceso</w:t>
      </w:r>
      <w:r w:rsidR="2E3333B6" w:rsidRPr="00283FF2">
        <w:rPr>
          <w:rFonts w:ascii="Verdana" w:hAnsi="Verdana"/>
          <w:sz w:val="22"/>
          <w:lang w:val="es-CO"/>
        </w:rPr>
        <w:t xml:space="preserve"> de Contratación</w:t>
      </w:r>
      <w:r w:rsidRPr="00283FF2">
        <w:rPr>
          <w:rFonts w:ascii="Verdana" w:hAnsi="Verdana"/>
          <w:sz w:val="22"/>
          <w:lang w:val="es-CO"/>
        </w:rPr>
        <w:t xml:space="preserve">, siempre y cuando en el </w:t>
      </w:r>
      <w:r w:rsidR="362CA522" w:rsidRPr="00283FF2">
        <w:rPr>
          <w:rFonts w:ascii="Verdana" w:hAnsi="Verdana"/>
          <w:sz w:val="22"/>
          <w:lang w:val="es-CO"/>
        </w:rPr>
        <w:t>“</w:t>
      </w:r>
      <w:r w:rsidRPr="00283FF2">
        <w:rPr>
          <w:rFonts w:ascii="Verdana" w:hAnsi="Verdana"/>
          <w:sz w:val="22"/>
          <w:lang w:val="es-CO"/>
        </w:rPr>
        <w:t>Formato 3</w:t>
      </w:r>
      <w:r w:rsidR="00EA3250" w:rsidRPr="00283FF2">
        <w:rPr>
          <w:rFonts w:ascii="Verdana" w:hAnsi="Verdana"/>
          <w:sz w:val="22"/>
          <w:lang w:val="es-CO"/>
        </w:rPr>
        <w:t xml:space="preserve"> – Experiencia</w:t>
      </w:r>
      <w:r w:rsidR="641482AC" w:rsidRPr="00283FF2">
        <w:rPr>
          <w:rFonts w:ascii="Verdana" w:hAnsi="Verdana"/>
          <w:sz w:val="22"/>
          <w:lang w:val="es-CO"/>
        </w:rPr>
        <w:t>”</w:t>
      </w:r>
      <w:r w:rsidRPr="00283FF2">
        <w:rPr>
          <w:rFonts w:ascii="Verdana" w:hAnsi="Verdana"/>
          <w:sz w:val="22"/>
          <w:lang w:val="es-CO"/>
        </w:rPr>
        <w:t xml:space="preserve"> se indique qué integrantes y porcentajes de participación se ofrecen como experiencia. </w:t>
      </w:r>
    </w:p>
    <w:p w14:paraId="187B6ED4" w14:textId="77777777" w:rsidR="00F926E4" w:rsidRPr="00283FF2" w:rsidRDefault="00F926E4" w:rsidP="00F926E4">
      <w:pPr>
        <w:pStyle w:val="ListParagraph"/>
        <w:rPr>
          <w:rFonts w:ascii="Verdana" w:hAnsi="Verdana"/>
          <w:sz w:val="22"/>
          <w:lang w:val="es-CO"/>
        </w:rPr>
      </w:pPr>
    </w:p>
    <w:p w14:paraId="7222FA5F" w14:textId="14D41786" w:rsidR="00FA3E60" w:rsidRPr="00283FF2" w:rsidRDefault="00FA3E60" w:rsidP="00F95698">
      <w:pPr>
        <w:pStyle w:val="ListParagraph"/>
        <w:numPr>
          <w:ilvl w:val="0"/>
          <w:numId w:val="35"/>
        </w:numPr>
        <w:rPr>
          <w:rFonts w:ascii="Verdana" w:hAnsi="Verdana"/>
          <w:sz w:val="22"/>
          <w:lang w:val="es-CO"/>
        </w:rPr>
      </w:pPr>
      <w:r w:rsidRPr="00283FF2">
        <w:rPr>
          <w:rFonts w:ascii="Verdana" w:hAnsi="Verdana"/>
          <w:sz w:val="22"/>
          <w:lang w:val="es-CO"/>
        </w:rPr>
        <w:t xml:space="preserve">En </w:t>
      </w:r>
      <w:r w:rsidR="002A4E97" w:rsidRPr="00283FF2">
        <w:rPr>
          <w:rFonts w:ascii="Verdana" w:eastAsia="Arial" w:hAnsi="Verdana" w:cs="Arial"/>
          <w:sz w:val="22"/>
          <w:lang w:eastAsia="es-ES"/>
        </w:rPr>
        <w:t>el evento en que no todos los integrantes que conforman la estructura plural indiquen su participación en el contrato que se aporta como experiencia en el “Formato 3 – Experiencia”, se tendrá en cuenta únicamente la participación del o los integrantes que la expresan. La Entidad hará la evaluación basada en el “Formato 3 - Experiencia”.  Para participar en el presente proceso se entenderá el contrato aportado como uno (1) solo y se tendrá en cuenta para el aporte de la experiencia la sumatoria de los porcentajes de los integrantes del Consorcio o de la Unión Temporal que ejecutaron el contrato y que están participando en el Proceso de Contratación, siempre y cuando en el “Formato 3 – Experiencia” se indique qué integrantes y porcentajes de participación se ofrecen como experiencia</w:t>
      </w:r>
      <w:r w:rsidRPr="00283FF2">
        <w:rPr>
          <w:rFonts w:ascii="Verdana" w:hAnsi="Verdana"/>
          <w:sz w:val="22"/>
          <w:lang w:val="es-CO"/>
        </w:rPr>
        <w:t xml:space="preserve">. </w:t>
      </w:r>
    </w:p>
    <w:p w14:paraId="01251335" w14:textId="77777777" w:rsidR="00F926E4" w:rsidRPr="00283FF2" w:rsidRDefault="00F926E4" w:rsidP="00F926E4">
      <w:pPr>
        <w:pStyle w:val="ListParagraph"/>
        <w:rPr>
          <w:rFonts w:ascii="Verdana" w:hAnsi="Verdana"/>
          <w:sz w:val="22"/>
          <w:lang w:val="es-CO"/>
        </w:rPr>
      </w:pPr>
    </w:p>
    <w:p w14:paraId="01115526" w14:textId="17F82ECC" w:rsidR="006E21A9" w:rsidRPr="00283FF2" w:rsidRDefault="006E21A9" w:rsidP="00F95698">
      <w:pPr>
        <w:pStyle w:val="ListParagraph"/>
        <w:numPr>
          <w:ilvl w:val="0"/>
          <w:numId w:val="35"/>
        </w:numPr>
        <w:rPr>
          <w:rFonts w:ascii="Verdana" w:eastAsia="Times New Roman" w:hAnsi="Verdana" w:cs="Arial"/>
          <w:sz w:val="22"/>
          <w:lang w:val="es-CO" w:eastAsia="es-ES"/>
        </w:rPr>
      </w:pPr>
      <w:r w:rsidRPr="00283FF2">
        <w:rPr>
          <w:rFonts w:ascii="Verdana" w:eastAsia="Times New Roman" w:hAnsi="Verdana" w:cs="Arial"/>
          <w:color w:val="000000" w:themeColor="text1"/>
          <w:sz w:val="22"/>
          <w:lang w:val="es-CO" w:eastAsia="es-ES"/>
        </w:rPr>
        <w:t xml:space="preserve">Para los proyectos de concesiones </w:t>
      </w:r>
      <w:r w:rsidR="00CC2A71" w:rsidRPr="00283FF2">
        <w:rPr>
          <w:rFonts w:ascii="Verdana" w:eastAsia="Times New Roman" w:hAnsi="Verdana" w:cs="Arial"/>
          <w:color w:val="000000" w:themeColor="text1"/>
          <w:sz w:val="22"/>
          <w:lang w:val="es-CO" w:eastAsia="es-ES"/>
        </w:rPr>
        <w:t xml:space="preserve">en infraestructura </w:t>
      </w:r>
      <w:r w:rsidR="00993C35" w:rsidRPr="00283FF2">
        <w:rPr>
          <w:rFonts w:ascii="Verdana" w:eastAsia="Times New Roman" w:hAnsi="Verdana" w:cs="Arial"/>
          <w:color w:val="000000" w:themeColor="text1"/>
          <w:sz w:val="22"/>
          <w:lang w:val="es-CO" w:eastAsia="es-ES"/>
        </w:rPr>
        <w:t>social</w:t>
      </w:r>
      <w:r w:rsidRPr="00283FF2">
        <w:rPr>
          <w:rFonts w:ascii="Verdana" w:eastAsia="Times New Roman" w:hAnsi="Verdana" w:cs="Arial"/>
          <w:color w:val="000000" w:themeColor="text1"/>
          <w:sz w:val="22"/>
          <w:lang w:val="es-CO" w:eastAsia="es-ES"/>
        </w:rPr>
        <w:t xml:space="preserve">, únicamente se tendrá en cuenta la experiencia adquirida en la consultoría previa a la etapa constructiva y/o de intervención de la obra de infraestructura </w:t>
      </w:r>
      <w:r w:rsidR="00993C35" w:rsidRPr="00283FF2">
        <w:rPr>
          <w:rFonts w:ascii="Verdana" w:eastAsia="Times New Roman" w:hAnsi="Verdana" w:cs="Arial"/>
          <w:color w:val="000000" w:themeColor="text1"/>
          <w:sz w:val="22"/>
          <w:lang w:val="es-CO" w:eastAsia="es-ES"/>
        </w:rPr>
        <w:t>social</w:t>
      </w:r>
      <w:r w:rsidRPr="00283FF2">
        <w:rPr>
          <w:rFonts w:ascii="Verdana" w:eastAsia="Times New Roman" w:hAnsi="Verdana" w:cs="Arial"/>
          <w:color w:val="000000" w:themeColor="text1"/>
          <w:sz w:val="22"/>
          <w:lang w:val="es-CO" w:eastAsia="es-ES"/>
        </w:rPr>
        <w:t xml:space="preserve">, lo cual deberá demostrarse con los documentos que la soporten. En consecuencia, no será válida la experiencia obtenida en la etapa de </w:t>
      </w:r>
      <w:r w:rsidR="006A1A51" w:rsidRPr="00283FF2">
        <w:rPr>
          <w:rFonts w:ascii="Verdana" w:eastAsia="Times New Roman" w:hAnsi="Verdana" w:cs="Arial"/>
          <w:color w:val="000000" w:themeColor="text1"/>
          <w:sz w:val="22"/>
          <w:lang w:val="es-CO" w:eastAsia="es-ES"/>
        </w:rPr>
        <w:t>constru</w:t>
      </w:r>
      <w:r w:rsidR="00444618" w:rsidRPr="00283FF2">
        <w:rPr>
          <w:rFonts w:ascii="Verdana" w:eastAsia="Times New Roman" w:hAnsi="Verdana" w:cs="Arial"/>
          <w:color w:val="000000" w:themeColor="text1"/>
          <w:sz w:val="22"/>
          <w:lang w:val="es-CO" w:eastAsia="es-ES"/>
        </w:rPr>
        <w:t>cción</w:t>
      </w:r>
      <w:r w:rsidR="00484423" w:rsidRPr="00283FF2">
        <w:rPr>
          <w:rFonts w:ascii="Verdana" w:eastAsia="Times New Roman" w:hAnsi="Verdana" w:cs="Arial"/>
          <w:color w:val="000000" w:themeColor="text1"/>
          <w:sz w:val="22"/>
          <w:lang w:val="es-CO" w:eastAsia="es-ES"/>
        </w:rPr>
        <w:t xml:space="preserve">, </w:t>
      </w:r>
      <w:r w:rsidRPr="00283FF2">
        <w:rPr>
          <w:rFonts w:ascii="Verdana" w:eastAsia="Times New Roman" w:hAnsi="Verdana" w:cs="Arial"/>
          <w:color w:val="000000" w:themeColor="text1"/>
          <w:sz w:val="22"/>
          <w:lang w:val="es-CO" w:eastAsia="es-ES"/>
        </w:rPr>
        <w:t xml:space="preserve">operación, administración y/o mantenimiento de la infraestructura concesionada. </w:t>
      </w:r>
    </w:p>
    <w:p w14:paraId="2F02664F" w14:textId="77777777" w:rsidR="007D28CB" w:rsidRPr="00283FF2" w:rsidRDefault="007D28CB" w:rsidP="00F95698">
      <w:pPr>
        <w:tabs>
          <w:tab w:val="left" w:pos="993"/>
        </w:tabs>
        <w:ind w:left="709"/>
        <w:contextualSpacing/>
        <w:rPr>
          <w:rFonts w:ascii="Verdana" w:eastAsia="Times New Roman" w:hAnsi="Verdana" w:cs="Arial"/>
          <w:color w:val="000000"/>
          <w:sz w:val="22"/>
          <w:lang w:val="es-CO" w:eastAsia="es-ES"/>
        </w:rPr>
      </w:pPr>
    </w:p>
    <w:p w14:paraId="02DFC83B" w14:textId="77777777" w:rsidR="007D28CB" w:rsidRPr="00283FF2" w:rsidRDefault="007D28CB" w:rsidP="007D28CB">
      <w:pPr>
        <w:pStyle w:val="ListParagraph"/>
        <w:rPr>
          <w:rFonts w:ascii="Verdana" w:eastAsia="Arial" w:hAnsi="Verdana" w:cs="Arial"/>
          <w:sz w:val="22"/>
          <w:lang w:val="es-MX" w:eastAsia="es-ES"/>
        </w:rPr>
      </w:pPr>
      <w:r w:rsidRPr="00283FF2">
        <w:rPr>
          <w:rFonts w:ascii="Verdana" w:eastAsia="Arial" w:hAnsi="Verdana" w:cs="Arial"/>
          <w:sz w:val="22"/>
          <w:highlight w:val="lightGray"/>
          <w:lang w:val="es-MX" w:eastAsia="es-ES"/>
        </w:rPr>
        <w:t>[El presente numeral no aplica en los casos en que el objeto a contratar y la experiencia solicitada a los proponentes requiera la acreditación de la etapa de operación]</w:t>
      </w:r>
    </w:p>
    <w:p w14:paraId="10FC33B4" w14:textId="06F98F7D" w:rsidR="006E21A9" w:rsidRPr="00283FF2" w:rsidRDefault="006E21A9" w:rsidP="00F95698">
      <w:pPr>
        <w:tabs>
          <w:tab w:val="left" w:pos="993"/>
        </w:tabs>
        <w:ind w:left="709"/>
        <w:contextualSpacing/>
        <w:rPr>
          <w:rFonts w:ascii="Verdana" w:eastAsia="Times New Roman" w:hAnsi="Verdana" w:cs="Arial"/>
          <w:color w:val="000000"/>
          <w:sz w:val="22"/>
          <w:lang w:val="es-CO" w:eastAsia="es-ES"/>
        </w:rPr>
      </w:pPr>
      <w:r w:rsidRPr="00283FF2">
        <w:rPr>
          <w:rFonts w:ascii="Verdana" w:eastAsia="Times New Roman" w:hAnsi="Verdana" w:cs="Arial"/>
          <w:color w:val="000000"/>
          <w:sz w:val="22"/>
          <w:lang w:val="es-CO" w:eastAsia="es-ES"/>
        </w:rPr>
        <w:tab/>
      </w:r>
    </w:p>
    <w:p w14:paraId="2BF8C434" w14:textId="2D2D4F7A" w:rsidR="00B71AD3" w:rsidRPr="00283FF2" w:rsidRDefault="006E21A9" w:rsidP="00F95698">
      <w:pPr>
        <w:tabs>
          <w:tab w:val="left" w:pos="567"/>
          <w:tab w:val="left" w:pos="709"/>
        </w:tabs>
        <w:ind w:left="709"/>
        <w:contextualSpacing/>
        <w:rPr>
          <w:rFonts w:ascii="Verdana" w:eastAsia="Arial" w:hAnsi="Verdana" w:cs="Arial"/>
          <w:sz w:val="22"/>
          <w:lang w:eastAsia="es-ES"/>
        </w:rPr>
      </w:pPr>
      <w:r w:rsidRPr="00283FF2">
        <w:rPr>
          <w:rFonts w:ascii="Verdana" w:eastAsia="Times New Roman" w:hAnsi="Verdana" w:cs="Arial"/>
          <w:color w:val="000000" w:themeColor="text1"/>
          <w:sz w:val="22"/>
          <w:lang w:val="es-CO" w:eastAsia="es-ES"/>
        </w:rPr>
        <w:t>Para estos efectos, el oferente deberá acreditar los valores ejecutados</w:t>
      </w:r>
      <w:r w:rsidR="009C5793" w:rsidRPr="00283FF2">
        <w:rPr>
          <w:rFonts w:ascii="Verdana" w:eastAsia="Times New Roman" w:hAnsi="Verdana" w:cs="Arial"/>
          <w:color w:val="000000" w:themeColor="text1"/>
          <w:sz w:val="22"/>
          <w:lang w:val="es-CO" w:eastAsia="es-ES"/>
        </w:rPr>
        <w:t>, para lo cual podrá presentar su experiencia</w:t>
      </w:r>
      <w:r w:rsidRPr="00283FF2">
        <w:rPr>
          <w:rFonts w:ascii="Verdana" w:eastAsia="Times New Roman" w:hAnsi="Verdana" w:cs="Arial"/>
          <w:color w:val="000000" w:themeColor="text1"/>
          <w:sz w:val="22"/>
          <w:lang w:val="es-CO" w:eastAsia="es-ES"/>
        </w:rPr>
        <w:t xml:space="preserve"> expresa</w:t>
      </w:r>
      <w:r w:rsidR="009C5793" w:rsidRPr="00283FF2">
        <w:rPr>
          <w:rFonts w:ascii="Verdana" w:eastAsia="Times New Roman" w:hAnsi="Verdana" w:cs="Arial"/>
          <w:color w:val="000000" w:themeColor="text1"/>
          <w:sz w:val="22"/>
          <w:lang w:val="es-CO" w:eastAsia="es-ES"/>
        </w:rPr>
        <w:t>da</w:t>
      </w:r>
      <w:r w:rsidRPr="00283FF2">
        <w:rPr>
          <w:rFonts w:ascii="Verdana" w:eastAsia="Times New Roman" w:hAnsi="Verdana" w:cs="Arial"/>
          <w:color w:val="000000" w:themeColor="text1"/>
          <w:sz w:val="22"/>
          <w:lang w:val="es-CO" w:eastAsia="es-ES"/>
        </w:rPr>
        <w:t xml:space="preserve"> en SMMLV</w:t>
      </w:r>
      <w:r w:rsidRPr="00283FF2" w:rsidDel="004F3F01">
        <w:rPr>
          <w:rFonts w:ascii="Verdana" w:eastAsia="Times New Roman" w:hAnsi="Verdana" w:cs="Arial"/>
          <w:color w:val="000000" w:themeColor="text1"/>
          <w:sz w:val="22"/>
          <w:lang w:val="es-CO" w:eastAsia="es-ES"/>
        </w:rPr>
        <w:t xml:space="preserve"> </w:t>
      </w:r>
      <w:r w:rsidRPr="00283FF2">
        <w:rPr>
          <w:rFonts w:ascii="Verdana" w:eastAsia="Times New Roman" w:hAnsi="Verdana" w:cs="Arial"/>
          <w:color w:val="000000" w:themeColor="text1"/>
          <w:sz w:val="22"/>
          <w:lang w:val="es-CO" w:eastAsia="es-ES"/>
        </w:rPr>
        <w:t xml:space="preserve">dentro del respectivo contrato correspondientes a la consultoría previa a la etapa constructiva y/o de intervención de infraestructura </w:t>
      </w:r>
      <w:r w:rsidR="00993C35" w:rsidRPr="00283FF2">
        <w:rPr>
          <w:rFonts w:ascii="Verdana" w:eastAsia="Times New Roman" w:hAnsi="Verdana" w:cs="Arial"/>
          <w:color w:val="000000" w:themeColor="text1"/>
          <w:sz w:val="22"/>
          <w:lang w:val="es-CO" w:eastAsia="es-ES"/>
        </w:rPr>
        <w:t>social</w:t>
      </w:r>
      <w:r w:rsidRPr="00283FF2">
        <w:rPr>
          <w:rFonts w:ascii="Verdana" w:eastAsia="Times New Roman" w:hAnsi="Verdana" w:cs="Arial"/>
          <w:color w:val="000000" w:themeColor="text1"/>
          <w:sz w:val="22"/>
          <w:lang w:val="es-CO" w:eastAsia="es-ES"/>
        </w:rPr>
        <w:t>, empleando alguno de los documentos válidos establecidos en el numeral 10.1.5 del Pliego de Condiciones.</w:t>
      </w:r>
      <w:r w:rsidR="00B71AD3" w:rsidRPr="00283FF2">
        <w:rPr>
          <w:rFonts w:ascii="Verdana" w:eastAsia="Times New Roman" w:hAnsi="Verdana" w:cs="Arial"/>
          <w:color w:val="000000" w:themeColor="text1"/>
          <w:sz w:val="22"/>
          <w:lang w:val="es-CO" w:eastAsia="es-ES"/>
        </w:rPr>
        <w:t xml:space="preserve"> </w:t>
      </w:r>
      <w:r w:rsidR="00B71AD3" w:rsidRPr="00283FF2">
        <w:rPr>
          <w:rFonts w:ascii="Verdana" w:eastAsia="Arial" w:hAnsi="Verdana" w:cs="Arial"/>
          <w:sz w:val="22"/>
          <w:lang w:eastAsia="es-ES"/>
        </w:rPr>
        <w:t>En el evento que el proponente no aporte la experiencia expresada en SMMLV se aplicara la regla de conversión del literal A del numeral 1.13.</w:t>
      </w:r>
    </w:p>
    <w:p w14:paraId="4E3D4F42" w14:textId="77777777" w:rsidR="00B71AD3" w:rsidRPr="00283FF2" w:rsidRDefault="00B71AD3" w:rsidP="00F95698">
      <w:pPr>
        <w:tabs>
          <w:tab w:val="left" w:pos="567"/>
          <w:tab w:val="left" w:pos="709"/>
        </w:tabs>
        <w:ind w:left="709"/>
        <w:contextualSpacing/>
        <w:rPr>
          <w:rFonts w:ascii="Verdana" w:eastAsia="Arial" w:hAnsi="Verdana" w:cs="Arial"/>
          <w:sz w:val="22"/>
          <w:lang w:eastAsia="es-ES"/>
        </w:rPr>
      </w:pPr>
    </w:p>
    <w:p w14:paraId="365829E7" w14:textId="6AA760DA" w:rsidR="006E21A9" w:rsidRPr="00283FF2" w:rsidRDefault="006E21A9" w:rsidP="00F95698">
      <w:pPr>
        <w:tabs>
          <w:tab w:val="left" w:pos="567"/>
          <w:tab w:val="left" w:pos="709"/>
        </w:tabs>
        <w:ind w:left="709"/>
        <w:contextualSpacing/>
        <w:rPr>
          <w:rFonts w:ascii="Verdana" w:eastAsia="Times New Roman" w:hAnsi="Verdana" w:cs="Arial"/>
          <w:color w:val="000000"/>
          <w:sz w:val="22"/>
          <w:lang w:val="es-CO" w:eastAsia="es-ES"/>
        </w:rPr>
      </w:pPr>
      <w:r w:rsidRPr="00283FF2">
        <w:rPr>
          <w:rFonts w:ascii="Verdana" w:eastAsia="Times New Roman" w:hAnsi="Verdana" w:cs="Arial"/>
          <w:color w:val="000000"/>
          <w:sz w:val="22"/>
          <w:lang w:val="es-CO" w:eastAsia="es-ES"/>
        </w:rPr>
        <w:t xml:space="preserve">En el evento en que los valores de los documentos aportados se expresen en moneda extranjera se procederá de conformidad en el literal A del numeral 1.13. </w:t>
      </w:r>
      <w:r w:rsidRPr="00283FF2">
        <w:rPr>
          <w:rFonts w:ascii="Verdana" w:eastAsia="Times New Roman" w:hAnsi="Verdana" w:cs="Arial"/>
          <w:color w:val="000000"/>
          <w:sz w:val="22"/>
          <w:lang w:val="es-MX" w:eastAsia="es-ES"/>
        </w:rPr>
        <w:t>Para este caso, la fecha de terminación a la consultoría previa a la etapa constructiva y/o de intervención de la obra hará las veces de fecha de terminación del contrato</w:t>
      </w:r>
      <w:r w:rsidRPr="00283FF2">
        <w:rPr>
          <w:rFonts w:ascii="Verdana" w:eastAsia="Times New Roman" w:hAnsi="Verdana" w:cs="Arial"/>
          <w:color w:val="000000"/>
          <w:sz w:val="22"/>
          <w:lang w:val="es-CO" w:eastAsia="es-ES"/>
        </w:rPr>
        <w:t>. Ahora, para la conversión de dichos valores a SMMLV se seguirá el proceso descrito en el literal B del numeral 1.13, para lo cual se emplearán los valores históricos de SMMLV señalados por el Banco de la República (</w:t>
      </w:r>
      <w:hyperlink r:id="rId17" w:history="1">
        <w:r w:rsidRPr="00283FF2">
          <w:rPr>
            <w:rFonts w:ascii="Verdana" w:eastAsia="Times New Roman" w:hAnsi="Verdana" w:cs="Arial"/>
            <w:color w:val="000000"/>
            <w:sz w:val="22"/>
            <w:lang w:eastAsia="es-ES"/>
          </w:rPr>
          <w:t>http</w:t>
        </w:r>
        <w:r w:rsidR="00697A6E" w:rsidRPr="00283FF2">
          <w:rPr>
            <w:rFonts w:ascii="Verdana" w:eastAsia="Times New Roman" w:hAnsi="Verdana" w:cs="Arial"/>
            <w:color w:val="000000"/>
            <w:sz w:val="22"/>
            <w:lang w:eastAsia="es-ES"/>
          </w:rPr>
          <w:t>s</w:t>
        </w:r>
        <w:r w:rsidRPr="00283FF2">
          <w:rPr>
            <w:rFonts w:ascii="Verdana" w:eastAsia="Times New Roman" w:hAnsi="Verdana" w:cs="Arial"/>
            <w:color w:val="000000"/>
            <w:sz w:val="22"/>
            <w:lang w:eastAsia="es-ES"/>
          </w:rPr>
          <w:t>://www</w:t>
        </w:r>
      </w:hyperlink>
      <w:r w:rsidRPr="00283FF2">
        <w:rPr>
          <w:rFonts w:ascii="Verdana" w:eastAsia="Times New Roman" w:hAnsi="Verdana" w:cs="Arial"/>
          <w:color w:val="000000"/>
          <w:sz w:val="22"/>
          <w:lang w:val="es-CO" w:eastAsia="es-ES"/>
        </w:rPr>
        <w:t xml:space="preserve">.banrep.gov.co/es/mercado-laboral/salarios), del año correspondiente a la fecha de terminación en la consultoría previa a la etapa constructiva y/o de intervención de la obra. </w:t>
      </w:r>
    </w:p>
    <w:p w14:paraId="6F4C5A05" w14:textId="77777777" w:rsidR="006E21A9" w:rsidRPr="00283FF2" w:rsidRDefault="006E21A9" w:rsidP="00F95698">
      <w:pPr>
        <w:tabs>
          <w:tab w:val="left" w:pos="567"/>
          <w:tab w:val="left" w:pos="709"/>
          <w:tab w:val="left" w:pos="993"/>
        </w:tabs>
        <w:ind w:left="709"/>
        <w:contextualSpacing/>
        <w:rPr>
          <w:rFonts w:ascii="Verdana" w:eastAsia="Times New Roman" w:hAnsi="Verdana" w:cs="Arial"/>
          <w:color w:val="000000"/>
          <w:sz w:val="22"/>
          <w:lang w:val="es-CO" w:eastAsia="es-ES"/>
        </w:rPr>
      </w:pPr>
    </w:p>
    <w:p w14:paraId="5F2664E8" w14:textId="0AA3CEC3" w:rsidR="006E21A9" w:rsidRPr="00283FF2" w:rsidRDefault="006E21A9" w:rsidP="00F95698">
      <w:pPr>
        <w:tabs>
          <w:tab w:val="left" w:pos="567"/>
          <w:tab w:val="left" w:pos="709"/>
          <w:tab w:val="left" w:pos="1276"/>
        </w:tabs>
        <w:ind w:left="709"/>
        <w:contextualSpacing/>
        <w:rPr>
          <w:rFonts w:ascii="Verdana" w:eastAsia="Times New Roman" w:hAnsi="Verdana" w:cs="Arial"/>
          <w:color w:val="000000"/>
          <w:sz w:val="22"/>
          <w:lang w:val="es-CO" w:eastAsia="es-ES"/>
        </w:rPr>
      </w:pPr>
      <w:r w:rsidRPr="00283FF2">
        <w:rPr>
          <w:rFonts w:ascii="Verdana" w:eastAsia="Times New Roman" w:hAnsi="Verdana" w:cs="Arial"/>
          <w:color w:val="000000" w:themeColor="text1"/>
          <w:sz w:val="22"/>
          <w:lang w:val="es-CO" w:eastAsia="es-ES"/>
        </w:rPr>
        <w:t>En los casos en que el Proponente no cumpla la exigencia antes señalada, la Entidad permitirá la subsanación, en los términos del numeral 1.6 del Pliego de Condiciones, requiriendo al Proponente para que demuestre los valores ejecutados. En caso de que el Proponente subsane, en relación con este contrato se aplicará lo dispuesto en el literal A) del numeral 4.1 del Pliego de Condiciones. De no lograrse la discriminación de los valores ejecutados en el marco del respectivo contrato, la Entidad no lo tendrá en cuenta para la evaluación</w:t>
      </w:r>
      <w:r w:rsidR="00F626ED" w:rsidRPr="00283FF2">
        <w:rPr>
          <w:rFonts w:ascii="Verdana" w:eastAsia="Arial" w:hAnsi="Verdana" w:cs="Arial"/>
          <w:sz w:val="22"/>
          <w:lang w:eastAsia="es-ES"/>
        </w:rPr>
        <w:t xml:space="preserve"> ponderable, teniéndolo únicamente en cuenta si acredita experiencia habilitante</w:t>
      </w:r>
      <w:r w:rsidRPr="00283FF2">
        <w:rPr>
          <w:rFonts w:ascii="Verdana" w:eastAsia="Times New Roman" w:hAnsi="Verdana" w:cs="Arial"/>
          <w:color w:val="000000" w:themeColor="text1"/>
          <w:sz w:val="22"/>
          <w:lang w:val="es-CO" w:eastAsia="es-ES"/>
        </w:rPr>
        <w:t>.</w:t>
      </w:r>
    </w:p>
    <w:p w14:paraId="5EF9F21E" w14:textId="77777777" w:rsidR="006E21A9" w:rsidRPr="00283FF2" w:rsidRDefault="006E21A9" w:rsidP="00F95698">
      <w:pPr>
        <w:tabs>
          <w:tab w:val="left" w:pos="567"/>
          <w:tab w:val="left" w:pos="709"/>
          <w:tab w:val="left" w:pos="993"/>
        </w:tabs>
        <w:ind w:left="709"/>
        <w:contextualSpacing/>
        <w:rPr>
          <w:rFonts w:ascii="Verdana" w:eastAsia="Times New Roman" w:hAnsi="Verdana" w:cs="Arial"/>
          <w:color w:val="000000"/>
          <w:sz w:val="22"/>
          <w:lang w:val="es-CO" w:eastAsia="es-ES"/>
        </w:rPr>
      </w:pPr>
    </w:p>
    <w:p w14:paraId="35CA60EF" w14:textId="136E1703" w:rsidR="006E21A9" w:rsidRPr="00283FF2" w:rsidRDefault="006E21A9" w:rsidP="00F95698">
      <w:pPr>
        <w:tabs>
          <w:tab w:val="left" w:pos="567"/>
          <w:tab w:val="left" w:pos="709"/>
          <w:tab w:val="left" w:pos="993"/>
        </w:tabs>
        <w:ind w:left="709"/>
        <w:rPr>
          <w:rFonts w:ascii="Verdana" w:eastAsia="Times New Roman" w:hAnsi="Verdana" w:cs="Arial"/>
          <w:color w:val="000000"/>
          <w:sz w:val="22"/>
          <w:lang w:eastAsia="es-ES"/>
        </w:rPr>
      </w:pPr>
      <w:r w:rsidRPr="00283FF2">
        <w:rPr>
          <w:rFonts w:ascii="Verdana" w:eastAsia="Times New Roman" w:hAnsi="Verdana" w:cs="Arial"/>
          <w:color w:val="000000"/>
          <w:sz w:val="22"/>
          <w:lang w:eastAsia="es-ES"/>
        </w:rPr>
        <w:t xml:space="preserve">En caso de que el valor ejecutado que consta en el RUP sea distinto al verificado en el documento aportado por el Proponente, la Entidad Estatal para evaluar el requisito de la experiencia tomará el dato del valor de alguno de los documentos válidos establecidos el numeral 10.1.5. del Pliego de Condiciones. Lo anterior, debido a que estos últimos discriminan el valor ejecutado a la consultoría previa a la etapa constructiva y/o de intervención de la obra de infraestructura </w:t>
      </w:r>
      <w:r w:rsidR="00993C35" w:rsidRPr="00283FF2">
        <w:rPr>
          <w:rFonts w:ascii="Verdana" w:eastAsia="Times New Roman" w:hAnsi="Verdana" w:cs="Arial"/>
          <w:color w:val="000000"/>
          <w:sz w:val="22"/>
          <w:lang w:eastAsia="es-ES"/>
        </w:rPr>
        <w:t>social</w:t>
      </w:r>
      <w:r w:rsidRPr="00283FF2">
        <w:rPr>
          <w:rFonts w:ascii="Verdana" w:eastAsia="Times New Roman" w:hAnsi="Verdana" w:cs="Arial"/>
          <w:color w:val="000000"/>
          <w:sz w:val="22"/>
          <w:lang w:eastAsia="es-ES"/>
        </w:rPr>
        <w:t xml:space="preserve">. </w:t>
      </w:r>
    </w:p>
    <w:p w14:paraId="512533B0" w14:textId="77777777" w:rsidR="002447E7" w:rsidRPr="00283FF2" w:rsidRDefault="002447E7" w:rsidP="00F95698">
      <w:pPr>
        <w:ind w:left="360"/>
        <w:rPr>
          <w:rFonts w:ascii="Verdana" w:hAnsi="Verdana"/>
          <w:sz w:val="22"/>
          <w:lang w:val="es-CO"/>
        </w:rPr>
      </w:pPr>
    </w:p>
    <w:p w14:paraId="7771505F" w14:textId="3C4193E0" w:rsidR="002447E7" w:rsidRPr="00283FF2" w:rsidRDefault="00315784" w:rsidP="00F95698">
      <w:pPr>
        <w:pStyle w:val="ListParagraph"/>
        <w:numPr>
          <w:ilvl w:val="0"/>
          <w:numId w:val="35"/>
        </w:numPr>
        <w:rPr>
          <w:rFonts w:ascii="Verdana" w:hAnsi="Verdana"/>
          <w:sz w:val="22"/>
          <w:lang w:val="es-CO"/>
        </w:rPr>
      </w:pPr>
      <w:r w:rsidRPr="00283FF2">
        <w:rPr>
          <w:rFonts w:ascii="Verdana" w:hAnsi="Verdana"/>
          <w:sz w:val="22"/>
          <w:lang w:val="es-CO"/>
        </w:rPr>
        <w:t xml:space="preserve">Será válida la experiencia acreditada como </w:t>
      </w:r>
      <w:r w:rsidR="00FB4265" w:rsidRPr="00283FF2">
        <w:rPr>
          <w:rFonts w:ascii="Verdana" w:hAnsi="Verdana"/>
          <w:sz w:val="22"/>
          <w:lang w:val="es-CO"/>
        </w:rPr>
        <w:t>i</w:t>
      </w:r>
      <w:r w:rsidRPr="00283FF2">
        <w:rPr>
          <w:rFonts w:ascii="Verdana" w:hAnsi="Verdana"/>
          <w:sz w:val="22"/>
          <w:lang w:val="es-CO"/>
        </w:rPr>
        <w:t xml:space="preserve">nterventor </w:t>
      </w:r>
      <w:r w:rsidR="0062346D" w:rsidRPr="00283FF2">
        <w:rPr>
          <w:rFonts w:ascii="Verdana" w:hAnsi="Verdana"/>
          <w:sz w:val="22"/>
          <w:lang w:val="es-CO"/>
        </w:rPr>
        <w:t xml:space="preserve">a contratos de consultoría siempre y cuando corresponda a las actividades detalladas en la </w:t>
      </w:r>
      <w:r w:rsidR="00A07B96" w:rsidRPr="00283FF2">
        <w:rPr>
          <w:rFonts w:ascii="Verdana" w:hAnsi="Verdana"/>
          <w:sz w:val="22"/>
          <w:lang w:val="es-CO"/>
        </w:rPr>
        <w:t>“</w:t>
      </w:r>
      <w:r w:rsidR="0039554F" w:rsidRPr="00283FF2">
        <w:rPr>
          <w:rFonts w:ascii="Verdana" w:hAnsi="Verdana"/>
          <w:sz w:val="22"/>
          <w:lang w:val="es-CO"/>
        </w:rPr>
        <w:t>Matriz 1 – Experiencia</w:t>
      </w:r>
      <w:r w:rsidR="00A07B96" w:rsidRPr="00283FF2">
        <w:rPr>
          <w:rFonts w:ascii="Verdana" w:hAnsi="Verdana"/>
          <w:sz w:val="22"/>
          <w:lang w:val="es-CO"/>
        </w:rPr>
        <w:t>”</w:t>
      </w:r>
      <w:r w:rsidR="0039554F" w:rsidRPr="00283FF2">
        <w:rPr>
          <w:rFonts w:ascii="Verdana" w:hAnsi="Verdana"/>
          <w:sz w:val="22"/>
          <w:lang w:val="es-CO"/>
        </w:rPr>
        <w:t>, y que no supere esta experiencia en más de dos (2) contratos</w:t>
      </w:r>
      <w:r w:rsidR="00FB4265" w:rsidRPr="00283FF2">
        <w:rPr>
          <w:rFonts w:ascii="Verdana" w:hAnsi="Verdana"/>
          <w:sz w:val="22"/>
          <w:lang w:val="es-CO"/>
        </w:rPr>
        <w:t xml:space="preserve"> válidos aportados</w:t>
      </w:r>
      <w:r w:rsidR="0039554F" w:rsidRPr="00283FF2">
        <w:rPr>
          <w:rFonts w:ascii="Verdana" w:hAnsi="Verdana"/>
          <w:sz w:val="22"/>
          <w:lang w:val="es-CO"/>
        </w:rPr>
        <w:t xml:space="preserve">. </w:t>
      </w:r>
    </w:p>
    <w:p w14:paraId="469205BC" w14:textId="77777777" w:rsidR="00DD5A81" w:rsidRPr="00283FF2" w:rsidRDefault="00DD5A81" w:rsidP="007F5F53">
      <w:pPr>
        <w:pStyle w:val="ListParagraph"/>
        <w:rPr>
          <w:rFonts w:ascii="Verdana" w:hAnsi="Verdana"/>
          <w:sz w:val="22"/>
          <w:lang w:val="es-CO"/>
        </w:rPr>
      </w:pPr>
    </w:p>
    <w:p w14:paraId="3AD2DDC1" w14:textId="1ECDFAD4" w:rsidR="00DD5A81" w:rsidRPr="00283FF2" w:rsidRDefault="00DD5A81">
      <w:pPr>
        <w:pStyle w:val="ListParagraph"/>
        <w:rPr>
          <w:rFonts w:ascii="Verdana" w:hAnsi="Verdana"/>
          <w:sz w:val="22"/>
          <w:lang w:val="es-CO"/>
        </w:rPr>
      </w:pPr>
      <w:r w:rsidRPr="00283FF2">
        <w:rPr>
          <w:rFonts w:ascii="Verdana" w:hAnsi="Verdana"/>
          <w:b/>
          <w:bCs/>
          <w:sz w:val="22"/>
          <w:lang w:val="es-CO"/>
        </w:rPr>
        <w:t>Nota</w:t>
      </w:r>
      <w:r w:rsidR="00DD0154">
        <w:rPr>
          <w:rFonts w:ascii="Verdana" w:hAnsi="Verdana"/>
          <w:b/>
          <w:bCs/>
          <w:sz w:val="22"/>
          <w:lang w:val="es-CO"/>
        </w:rPr>
        <w:t xml:space="preserve"> 2</w:t>
      </w:r>
      <w:r w:rsidR="00B413CE">
        <w:rPr>
          <w:rFonts w:ascii="Verdana" w:hAnsi="Verdana"/>
          <w:b/>
          <w:bCs/>
          <w:sz w:val="22"/>
          <w:lang w:val="es-CO"/>
        </w:rPr>
        <w:t>6</w:t>
      </w:r>
      <w:r w:rsidRPr="00283FF2">
        <w:rPr>
          <w:rFonts w:ascii="Verdana" w:hAnsi="Verdana"/>
          <w:b/>
          <w:bCs/>
          <w:sz w:val="22"/>
          <w:lang w:val="es-CO"/>
        </w:rPr>
        <w:t>:</w:t>
      </w:r>
      <w:r w:rsidRPr="00283FF2">
        <w:rPr>
          <w:rFonts w:ascii="Verdana" w:hAnsi="Verdana"/>
          <w:sz w:val="22"/>
          <w:lang w:val="es-CO"/>
        </w:rPr>
        <w:t xml:space="preserve"> </w:t>
      </w:r>
      <w:r w:rsidR="00454185" w:rsidRPr="00283FF2">
        <w:rPr>
          <w:rFonts w:ascii="Verdana" w:hAnsi="Verdana"/>
          <w:sz w:val="22"/>
          <w:lang w:val="es-CO"/>
        </w:rPr>
        <w:t>En todo caso e</w:t>
      </w:r>
      <w:r w:rsidRPr="00283FF2">
        <w:rPr>
          <w:rFonts w:ascii="Verdana" w:hAnsi="Verdana"/>
          <w:sz w:val="22"/>
          <w:lang w:val="es-CO"/>
        </w:rPr>
        <w:t xml:space="preserve">l </w:t>
      </w:r>
      <w:r w:rsidR="7558D293" w:rsidRPr="00283FF2">
        <w:rPr>
          <w:rFonts w:ascii="Verdana" w:hAnsi="Verdana"/>
          <w:sz w:val="22"/>
          <w:lang w:val="es-CO"/>
        </w:rPr>
        <w:t>P</w:t>
      </w:r>
      <w:r w:rsidRPr="00283FF2">
        <w:rPr>
          <w:rFonts w:ascii="Verdana" w:hAnsi="Verdana"/>
          <w:sz w:val="22"/>
          <w:lang w:val="es-CO"/>
        </w:rPr>
        <w:t xml:space="preserve">roponente no podrá aportar únicamente contratos de interventoría a contratos de consultoría, sino </w:t>
      </w:r>
      <w:r w:rsidR="001206F0" w:rsidRPr="00283FF2">
        <w:rPr>
          <w:rFonts w:ascii="Verdana" w:hAnsi="Verdana"/>
          <w:sz w:val="22"/>
          <w:lang w:val="es-CO"/>
        </w:rPr>
        <w:t xml:space="preserve">que </w:t>
      </w:r>
      <w:r w:rsidRPr="00283FF2">
        <w:rPr>
          <w:rFonts w:ascii="Verdana" w:hAnsi="Verdana"/>
          <w:sz w:val="22"/>
          <w:lang w:val="es-CO"/>
        </w:rPr>
        <w:t>será</w:t>
      </w:r>
      <w:r w:rsidR="007A74B9" w:rsidRPr="00283FF2">
        <w:rPr>
          <w:rFonts w:ascii="Verdana" w:hAnsi="Verdana"/>
          <w:sz w:val="22"/>
          <w:lang w:val="es-CO"/>
        </w:rPr>
        <w:t>n</w:t>
      </w:r>
      <w:r w:rsidRPr="00283FF2">
        <w:rPr>
          <w:rFonts w:ascii="Verdana" w:hAnsi="Verdana"/>
          <w:sz w:val="22"/>
          <w:lang w:val="es-CO"/>
        </w:rPr>
        <w:t xml:space="preserve"> un aspecto complementario</w:t>
      </w:r>
      <w:r w:rsidR="00DB74D9" w:rsidRPr="00283FF2">
        <w:rPr>
          <w:rFonts w:ascii="Verdana" w:hAnsi="Verdana"/>
          <w:sz w:val="22"/>
          <w:lang w:val="es-CO"/>
        </w:rPr>
        <w:t xml:space="preserve"> </w:t>
      </w:r>
      <w:r w:rsidR="00C15696" w:rsidRPr="00283FF2">
        <w:rPr>
          <w:rFonts w:ascii="Verdana" w:hAnsi="Verdana"/>
          <w:sz w:val="22"/>
          <w:lang w:val="es-CO"/>
        </w:rPr>
        <w:t xml:space="preserve">en conjunto con </w:t>
      </w:r>
      <w:r w:rsidR="007A74B9" w:rsidRPr="00283FF2">
        <w:rPr>
          <w:rFonts w:ascii="Verdana" w:hAnsi="Verdana"/>
          <w:sz w:val="22"/>
          <w:lang w:val="es-CO"/>
        </w:rPr>
        <w:t xml:space="preserve">los </w:t>
      </w:r>
      <w:r w:rsidR="00C15696" w:rsidRPr="00283FF2">
        <w:rPr>
          <w:rFonts w:ascii="Verdana" w:hAnsi="Verdana"/>
          <w:sz w:val="22"/>
          <w:lang w:val="es-CO"/>
        </w:rPr>
        <w:t xml:space="preserve">contratos válidos de consultoría según las actividades </w:t>
      </w:r>
      <w:r w:rsidR="00EC7B3F" w:rsidRPr="00283FF2">
        <w:rPr>
          <w:rFonts w:ascii="Verdana" w:hAnsi="Verdana"/>
          <w:sz w:val="22"/>
          <w:lang w:val="es-CO"/>
        </w:rPr>
        <w:t>en</w:t>
      </w:r>
      <w:r w:rsidR="00C15696" w:rsidRPr="00283FF2">
        <w:rPr>
          <w:rFonts w:ascii="Verdana" w:hAnsi="Verdana"/>
          <w:sz w:val="22"/>
          <w:lang w:val="es-CO"/>
        </w:rPr>
        <w:t xml:space="preserve"> la “Matriz 1 – Experiencia”. </w:t>
      </w:r>
      <w:r w:rsidR="004A03BC" w:rsidRPr="00283FF2">
        <w:rPr>
          <w:rFonts w:ascii="Verdana" w:hAnsi="Verdana"/>
          <w:sz w:val="22"/>
          <w:lang w:val="es-CO"/>
        </w:rPr>
        <w:t>En este sentido, e</w:t>
      </w:r>
      <w:r w:rsidR="00CA1B1D" w:rsidRPr="00283FF2">
        <w:rPr>
          <w:rFonts w:ascii="Verdana" w:hAnsi="Verdana"/>
          <w:sz w:val="22"/>
          <w:lang w:val="es-CO"/>
        </w:rPr>
        <w:t xml:space="preserve">l </w:t>
      </w:r>
      <w:r w:rsidR="00A3344E" w:rsidRPr="00283FF2">
        <w:rPr>
          <w:rFonts w:ascii="Verdana" w:hAnsi="Verdana"/>
          <w:sz w:val="22"/>
          <w:lang w:val="es-CO"/>
        </w:rPr>
        <w:t>P</w:t>
      </w:r>
      <w:r w:rsidR="00CA1B1D" w:rsidRPr="00283FF2">
        <w:rPr>
          <w:rFonts w:ascii="Verdana" w:hAnsi="Verdana"/>
          <w:sz w:val="22"/>
          <w:lang w:val="es-CO"/>
        </w:rPr>
        <w:t xml:space="preserve">roponente que únicamente allegue contratos como interventor de contratos de consultoría </w:t>
      </w:r>
      <w:r w:rsidR="00AB4DA1" w:rsidRPr="00283FF2">
        <w:rPr>
          <w:rFonts w:ascii="Verdana" w:hAnsi="Verdana"/>
          <w:sz w:val="22"/>
          <w:lang w:val="es-CO"/>
        </w:rPr>
        <w:t>y no subsane</w:t>
      </w:r>
      <w:r w:rsidR="00975E89" w:rsidRPr="00283FF2">
        <w:rPr>
          <w:rFonts w:ascii="Verdana" w:hAnsi="Verdana"/>
          <w:sz w:val="22"/>
          <w:lang w:val="es-CO"/>
        </w:rPr>
        <w:t xml:space="preserve"> su entrega</w:t>
      </w:r>
      <w:r w:rsidR="00D6384E" w:rsidRPr="00283FF2">
        <w:rPr>
          <w:rFonts w:ascii="Verdana" w:hAnsi="Verdana"/>
          <w:sz w:val="22"/>
          <w:lang w:val="es-CO"/>
        </w:rPr>
        <w:t xml:space="preserve"> </w:t>
      </w:r>
      <w:r w:rsidR="003B147E" w:rsidRPr="00283FF2">
        <w:rPr>
          <w:rFonts w:ascii="Verdana" w:hAnsi="Verdana"/>
          <w:sz w:val="22"/>
          <w:lang w:val="es-CO"/>
        </w:rPr>
        <w:t>en los términos del numeral 1.6</w:t>
      </w:r>
      <w:r w:rsidR="00D6384E" w:rsidRPr="00283FF2">
        <w:rPr>
          <w:rFonts w:ascii="Verdana" w:hAnsi="Verdana"/>
          <w:sz w:val="22"/>
          <w:lang w:val="es-CO"/>
        </w:rPr>
        <w:t xml:space="preserve">, no </w:t>
      </w:r>
      <w:r w:rsidR="00013F12" w:rsidRPr="00283FF2">
        <w:rPr>
          <w:rFonts w:ascii="Verdana" w:hAnsi="Verdana"/>
          <w:sz w:val="22"/>
          <w:lang w:val="es-CO"/>
        </w:rPr>
        <w:t>se</w:t>
      </w:r>
      <w:r w:rsidR="00E64265" w:rsidRPr="00283FF2">
        <w:rPr>
          <w:rFonts w:ascii="Verdana" w:hAnsi="Verdana"/>
          <w:sz w:val="22"/>
          <w:lang w:val="es-CO"/>
        </w:rPr>
        <w:t xml:space="preserve"> </w:t>
      </w:r>
      <w:r w:rsidR="00EE3A4D" w:rsidRPr="00283FF2">
        <w:rPr>
          <w:rFonts w:ascii="Verdana" w:hAnsi="Verdana"/>
          <w:sz w:val="22"/>
          <w:lang w:val="es-CO"/>
        </w:rPr>
        <w:t>habil</w:t>
      </w:r>
      <w:r w:rsidR="00E64265" w:rsidRPr="00283FF2">
        <w:rPr>
          <w:rFonts w:ascii="Verdana" w:hAnsi="Verdana"/>
          <w:sz w:val="22"/>
          <w:lang w:val="es-CO"/>
        </w:rPr>
        <w:t>it</w:t>
      </w:r>
      <w:r w:rsidR="00EE3A4D" w:rsidRPr="00283FF2">
        <w:rPr>
          <w:rFonts w:ascii="Verdana" w:hAnsi="Verdana"/>
          <w:sz w:val="22"/>
          <w:lang w:val="es-CO"/>
        </w:rPr>
        <w:t>ar</w:t>
      </w:r>
      <w:r w:rsidR="00013F12" w:rsidRPr="00283FF2">
        <w:rPr>
          <w:rFonts w:ascii="Verdana" w:hAnsi="Verdana"/>
          <w:sz w:val="22"/>
          <w:lang w:val="es-CO"/>
        </w:rPr>
        <w:t>á</w:t>
      </w:r>
      <w:r w:rsidR="00EE3A4D" w:rsidRPr="00283FF2">
        <w:rPr>
          <w:rFonts w:ascii="Verdana" w:hAnsi="Verdana"/>
          <w:sz w:val="22"/>
          <w:lang w:val="es-CO"/>
        </w:rPr>
        <w:t xml:space="preserve"> en el </w:t>
      </w:r>
      <w:r w:rsidR="32567714" w:rsidRPr="00283FF2">
        <w:rPr>
          <w:rFonts w:ascii="Verdana" w:hAnsi="Verdana"/>
          <w:sz w:val="22"/>
          <w:lang w:val="es-CO"/>
        </w:rPr>
        <w:t>P</w:t>
      </w:r>
      <w:r w:rsidR="00EE3A4D" w:rsidRPr="00283FF2">
        <w:rPr>
          <w:rFonts w:ascii="Verdana" w:hAnsi="Verdana"/>
          <w:sz w:val="22"/>
          <w:lang w:val="es-CO"/>
        </w:rPr>
        <w:t>roceso</w:t>
      </w:r>
      <w:r w:rsidR="00E64265" w:rsidRPr="00283FF2">
        <w:rPr>
          <w:rFonts w:ascii="Verdana" w:hAnsi="Verdana"/>
          <w:sz w:val="22"/>
          <w:lang w:val="es-CO"/>
        </w:rPr>
        <w:t xml:space="preserve"> de </w:t>
      </w:r>
      <w:r w:rsidR="76264790" w:rsidRPr="00283FF2">
        <w:rPr>
          <w:rFonts w:ascii="Verdana" w:hAnsi="Verdana"/>
          <w:sz w:val="22"/>
          <w:lang w:val="es-CO"/>
        </w:rPr>
        <w:t>C</w:t>
      </w:r>
      <w:r w:rsidR="00E64265" w:rsidRPr="00283FF2">
        <w:rPr>
          <w:rFonts w:ascii="Verdana" w:hAnsi="Verdana"/>
          <w:sz w:val="22"/>
          <w:lang w:val="es-CO"/>
        </w:rPr>
        <w:t>ontratación</w:t>
      </w:r>
      <w:r w:rsidR="008D4953" w:rsidRPr="00283FF2">
        <w:rPr>
          <w:rFonts w:ascii="Verdana" w:hAnsi="Verdana"/>
          <w:sz w:val="22"/>
          <w:lang w:val="es-CO"/>
        </w:rPr>
        <w:t xml:space="preserve">. </w:t>
      </w:r>
    </w:p>
    <w:p w14:paraId="2A7F4559" w14:textId="77777777" w:rsidR="004623B5" w:rsidRPr="00283FF2" w:rsidRDefault="004623B5">
      <w:pPr>
        <w:pStyle w:val="ListParagraph"/>
        <w:rPr>
          <w:rFonts w:ascii="Verdana" w:hAnsi="Verdana"/>
          <w:sz w:val="22"/>
          <w:lang w:val="es-CO"/>
        </w:rPr>
      </w:pPr>
    </w:p>
    <w:p w14:paraId="21733640" w14:textId="4ED83163" w:rsidR="004623B5" w:rsidRPr="00283FF2" w:rsidRDefault="128528E3" w:rsidP="007F5F53">
      <w:pPr>
        <w:pStyle w:val="ListParagraph"/>
        <w:rPr>
          <w:rFonts w:ascii="Verdana" w:hAnsi="Verdana"/>
          <w:sz w:val="22"/>
          <w:lang w:val="es-CO"/>
        </w:rPr>
      </w:pPr>
      <w:r w:rsidRPr="00283FF2">
        <w:rPr>
          <w:rFonts w:ascii="Verdana" w:hAnsi="Verdana"/>
          <w:sz w:val="22"/>
          <w:lang w:val="es-CO"/>
        </w:rPr>
        <w:t xml:space="preserve">Si el </w:t>
      </w:r>
      <w:r w:rsidR="6D2969E3" w:rsidRPr="00283FF2">
        <w:rPr>
          <w:rFonts w:ascii="Verdana" w:hAnsi="Verdana"/>
          <w:sz w:val="22"/>
          <w:lang w:val="es-CO"/>
        </w:rPr>
        <w:t>P</w:t>
      </w:r>
      <w:r w:rsidRPr="00283FF2">
        <w:rPr>
          <w:rFonts w:ascii="Verdana" w:hAnsi="Verdana"/>
          <w:sz w:val="22"/>
          <w:lang w:val="es-CO"/>
        </w:rPr>
        <w:t xml:space="preserve">roponente subsana este requisito, se habilitará en el </w:t>
      </w:r>
      <w:r w:rsidR="03320278" w:rsidRPr="00283FF2">
        <w:rPr>
          <w:rFonts w:ascii="Verdana" w:hAnsi="Verdana"/>
          <w:sz w:val="22"/>
          <w:lang w:val="es-CO"/>
        </w:rPr>
        <w:t>P</w:t>
      </w:r>
      <w:r w:rsidRPr="00283FF2">
        <w:rPr>
          <w:rFonts w:ascii="Verdana" w:hAnsi="Verdana"/>
          <w:sz w:val="22"/>
          <w:lang w:val="es-CO"/>
        </w:rPr>
        <w:t xml:space="preserve">roceso de </w:t>
      </w:r>
      <w:r w:rsidR="79D8AC1B" w:rsidRPr="00283FF2">
        <w:rPr>
          <w:rFonts w:ascii="Verdana" w:hAnsi="Verdana"/>
          <w:sz w:val="22"/>
          <w:lang w:val="es-CO"/>
        </w:rPr>
        <w:t>C</w:t>
      </w:r>
      <w:r w:rsidRPr="00283FF2">
        <w:rPr>
          <w:rFonts w:ascii="Verdana" w:hAnsi="Verdana"/>
          <w:sz w:val="22"/>
          <w:lang w:val="es-CO"/>
        </w:rPr>
        <w:t xml:space="preserve">ontratación, pero </w:t>
      </w:r>
      <w:r w:rsidR="30ECD677" w:rsidRPr="00283FF2">
        <w:rPr>
          <w:rFonts w:ascii="Verdana" w:hAnsi="Verdana"/>
          <w:sz w:val="22"/>
          <w:lang w:val="es-CO"/>
        </w:rPr>
        <w:t xml:space="preserve">estos contratos </w:t>
      </w:r>
      <w:r w:rsidRPr="00283FF2">
        <w:rPr>
          <w:rFonts w:ascii="Verdana" w:hAnsi="Verdana"/>
          <w:sz w:val="22"/>
          <w:lang w:val="es-CO"/>
        </w:rPr>
        <w:t xml:space="preserve">no se tendrán en cuenta para la asignación de puntaje. En otras palabras, el otorgamiento de puntaje se realizará con los contratos válidos aportados en </w:t>
      </w:r>
      <w:r w:rsidR="30ECD677" w:rsidRPr="00283FF2">
        <w:rPr>
          <w:rFonts w:ascii="Verdana" w:hAnsi="Verdana"/>
          <w:sz w:val="22"/>
          <w:lang w:val="es-CO"/>
        </w:rPr>
        <w:t>la</w:t>
      </w:r>
      <w:r w:rsidRPr="00283FF2">
        <w:rPr>
          <w:rFonts w:ascii="Verdana" w:hAnsi="Verdana"/>
          <w:sz w:val="22"/>
          <w:lang w:val="es-CO"/>
        </w:rPr>
        <w:t xml:space="preserve"> oferta y que no fueron objeto de subsanación por parte del </w:t>
      </w:r>
      <w:r w:rsidR="70FE0DAD" w:rsidRPr="00283FF2">
        <w:rPr>
          <w:rFonts w:ascii="Verdana" w:hAnsi="Verdana"/>
          <w:sz w:val="22"/>
          <w:lang w:val="es-CO"/>
        </w:rPr>
        <w:t>P</w:t>
      </w:r>
      <w:r w:rsidRPr="00283FF2">
        <w:rPr>
          <w:rFonts w:ascii="Verdana" w:hAnsi="Verdana"/>
          <w:sz w:val="22"/>
          <w:lang w:val="es-CO"/>
        </w:rPr>
        <w:t>roponente.</w:t>
      </w:r>
    </w:p>
    <w:p w14:paraId="0511DC29" w14:textId="77777777" w:rsidR="00CA4370" w:rsidRPr="00283FF2" w:rsidRDefault="00CA4370" w:rsidP="00506E5F">
      <w:pPr>
        <w:pStyle w:val="ListParagraph"/>
        <w:rPr>
          <w:rFonts w:ascii="Verdana" w:hAnsi="Verdana"/>
          <w:sz w:val="22"/>
          <w:lang w:val="es-CO"/>
        </w:rPr>
      </w:pPr>
    </w:p>
    <w:p w14:paraId="5BB41668" w14:textId="14706F16" w:rsidR="00614DCE" w:rsidRPr="00283FF2" w:rsidRDefault="00C81818" w:rsidP="00F95698">
      <w:pPr>
        <w:pStyle w:val="ListParagraph"/>
        <w:numPr>
          <w:ilvl w:val="0"/>
          <w:numId w:val="35"/>
        </w:numPr>
        <w:rPr>
          <w:rFonts w:ascii="Verdana" w:hAnsi="Verdana"/>
          <w:sz w:val="22"/>
          <w:lang w:val="es-CO"/>
        </w:rPr>
      </w:pPr>
      <w:r w:rsidRPr="00283FF2">
        <w:rPr>
          <w:rFonts w:ascii="Verdana" w:hAnsi="Verdana"/>
          <w:sz w:val="22"/>
          <w:lang w:val="es-CO"/>
        </w:rPr>
        <w:t>En</w:t>
      </w:r>
      <w:r w:rsidR="00405591" w:rsidRPr="00283FF2">
        <w:rPr>
          <w:rFonts w:ascii="Verdana" w:hAnsi="Verdana"/>
          <w:sz w:val="22"/>
          <w:lang w:val="es-CO"/>
        </w:rPr>
        <w:t xml:space="preserve"> </w:t>
      </w:r>
      <w:r w:rsidRPr="00283FF2">
        <w:rPr>
          <w:rFonts w:ascii="Verdana" w:hAnsi="Verdana"/>
          <w:sz w:val="22"/>
          <w:lang w:val="es-CO"/>
        </w:rPr>
        <w:t>los contratos aportados como experiencia que contengan actividades ejecutadas de obra y</w:t>
      </w:r>
      <w:r w:rsidR="00AF021C" w:rsidRPr="00283FF2">
        <w:rPr>
          <w:rFonts w:ascii="Verdana" w:hAnsi="Verdana"/>
          <w:sz w:val="22"/>
          <w:lang w:val="es-CO"/>
        </w:rPr>
        <w:t xml:space="preserve"> </w:t>
      </w:r>
      <w:r w:rsidRPr="00283FF2">
        <w:rPr>
          <w:rFonts w:ascii="Verdana" w:hAnsi="Verdana"/>
          <w:sz w:val="22"/>
          <w:lang w:val="es-CO"/>
        </w:rPr>
        <w:t xml:space="preserve">de consultoría de estudios y diseños, la Entidad Estatal solo tendrá en cuenta los valores ejecutados relacionados con la consultoría de estudios de ingeniería de infraestructura </w:t>
      </w:r>
      <w:r w:rsidR="00993C35" w:rsidRPr="00283FF2">
        <w:rPr>
          <w:rFonts w:ascii="Verdana" w:hAnsi="Verdana"/>
          <w:sz w:val="22"/>
          <w:lang w:val="es-CO"/>
        </w:rPr>
        <w:t>social</w:t>
      </w:r>
      <w:r w:rsidRPr="00283FF2">
        <w:rPr>
          <w:rFonts w:ascii="Verdana" w:hAnsi="Verdana"/>
          <w:sz w:val="22"/>
          <w:lang w:val="es-CO"/>
        </w:rPr>
        <w:t>.</w:t>
      </w:r>
    </w:p>
    <w:p w14:paraId="7303459B" w14:textId="04DE2022" w:rsidR="1A1C0756" w:rsidRPr="00283FF2" w:rsidRDefault="1A1C0756" w:rsidP="007F3282">
      <w:pPr>
        <w:rPr>
          <w:rFonts w:ascii="Verdana" w:hAnsi="Verdana"/>
          <w:sz w:val="22"/>
          <w:lang w:val="es-CO"/>
        </w:rPr>
      </w:pPr>
    </w:p>
    <w:p w14:paraId="4D1D99ED" w14:textId="4BFAFD19" w:rsidR="3EB0E218" w:rsidRPr="00283FF2" w:rsidRDefault="3EB0E218" w:rsidP="007F3282">
      <w:pPr>
        <w:ind w:left="708"/>
        <w:rPr>
          <w:rFonts w:ascii="Verdana" w:hAnsi="Verdana"/>
          <w:sz w:val="22"/>
          <w:lang w:val="es-CO"/>
        </w:rPr>
      </w:pPr>
      <w:r w:rsidRPr="00283FF2">
        <w:rPr>
          <w:rFonts w:ascii="Verdana" w:hAnsi="Verdana"/>
          <w:sz w:val="22"/>
          <w:lang w:val="es-CO"/>
        </w:rPr>
        <w:t>En los contratos aportados como experiencia que contengan actividades ejecutadas de</w:t>
      </w:r>
      <w:r w:rsidR="00C13579" w:rsidRPr="00283FF2">
        <w:rPr>
          <w:rFonts w:ascii="Verdana" w:hAnsi="Verdana"/>
          <w:sz w:val="22"/>
          <w:lang w:val="es-CO"/>
        </w:rPr>
        <w:t xml:space="preserve"> interventoría de </w:t>
      </w:r>
      <w:r w:rsidRPr="00283FF2">
        <w:rPr>
          <w:rFonts w:ascii="Verdana" w:hAnsi="Verdana"/>
          <w:sz w:val="22"/>
          <w:lang w:val="es-CO"/>
        </w:rPr>
        <w:t xml:space="preserve">obra y consultoría de estudios y diseños, la Entidad Estatal solo tendrá en cuenta los valores ejecutados relacionados con la consultoría de estudios de ingeniería de infraestructura </w:t>
      </w:r>
      <w:r w:rsidR="00993C35" w:rsidRPr="00283FF2">
        <w:rPr>
          <w:rFonts w:ascii="Verdana" w:hAnsi="Verdana"/>
          <w:sz w:val="22"/>
          <w:lang w:val="es-CO"/>
        </w:rPr>
        <w:t>social</w:t>
      </w:r>
      <w:r w:rsidRPr="00283FF2">
        <w:rPr>
          <w:rFonts w:ascii="Verdana" w:hAnsi="Verdana"/>
          <w:sz w:val="22"/>
          <w:lang w:val="es-CO"/>
        </w:rPr>
        <w:t>.</w:t>
      </w:r>
    </w:p>
    <w:p w14:paraId="1D14EC81" w14:textId="77777777" w:rsidR="00C81818" w:rsidRPr="00283FF2" w:rsidRDefault="00C81818" w:rsidP="001A21E4">
      <w:pPr>
        <w:pStyle w:val="ListParagraph"/>
        <w:ind w:left="1416" w:hanging="696"/>
        <w:rPr>
          <w:rFonts w:ascii="Verdana" w:hAnsi="Verdana"/>
          <w:sz w:val="22"/>
          <w:lang w:val="es-CO"/>
        </w:rPr>
      </w:pPr>
    </w:p>
    <w:p w14:paraId="6D53E5DF" w14:textId="0593FB93" w:rsidR="000A0030" w:rsidRPr="00283FF2" w:rsidRDefault="00C81818" w:rsidP="003B03EC">
      <w:pPr>
        <w:pStyle w:val="ListParagraph"/>
        <w:rPr>
          <w:rFonts w:ascii="Verdana" w:hAnsi="Verdana"/>
          <w:sz w:val="22"/>
          <w:lang w:val="es-CO"/>
        </w:rPr>
      </w:pPr>
      <w:r w:rsidRPr="00283FF2">
        <w:rPr>
          <w:rFonts w:ascii="Verdana" w:hAnsi="Verdana"/>
          <w:sz w:val="22"/>
          <w:lang w:val="es-CO"/>
        </w:rPr>
        <w:t>Para estos efectos, el oferente deberá acreditar los valores ejecutados dentro del respectivo contrato correspondientes a la consultoría, empleando alguno de los documentos válidos establecidos en el numeral 10.1.5 del Pliego de Condiciones. En los casos en que el proponente no cumpla esta exigencia, la Entidad Estatal permitirá la subsanación, en los términos del numeral 1.6 del Pliego de Condiciones, requiriendo al Proponente para que acredite los valores ejecutados. En caso de que el Proponente subsane, en relación con este contrato se aplicará lo dispuesto en el literal A) del numeral 4.1 del Pliego de Condiciones. De no lograrse la discriminación de los valores ejecutados en el marco del respectivo contrato, la Entidad Estatal no lo tendrá en cuenta para la evaluación.</w:t>
      </w:r>
    </w:p>
    <w:p w14:paraId="1926F259" w14:textId="77777777" w:rsidR="00C81818" w:rsidRPr="00283FF2" w:rsidRDefault="00C81818" w:rsidP="003B03EC">
      <w:pPr>
        <w:pStyle w:val="ListParagraph"/>
        <w:rPr>
          <w:rFonts w:ascii="Verdana" w:hAnsi="Verdana"/>
          <w:sz w:val="22"/>
          <w:lang w:val="es-CO"/>
        </w:rPr>
      </w:pPr>
    </w:p>
    <w:p w14:paraId="63A9DD7D" w14:textId="35909739" w:rsidR="00223130" w:rsidRPr="00283FF2" w:rsidRDefault="00837EC1" w:rsidP="00F95698">
      <w:pPr>
        <w:pStyle w:val="ListParagraph"/>
        <w:numPr>
          <w:ilvl w:val="0"/>
          <w:numId w:val="35"/>
        </w:numPr>
        <w:rPr>
          <w:rFonts w:ascii="Verdana" w:hAnsi="Verdana"/>
          <w:sz w:val="22"/>
          <w:lang w:val="es-MX"/>
        </w:rPr>
      </w:pPr>
      <w:r w:rsidRPr="00283FF2">
        <w:rPr>
          <w:rFonts w:ascii="Verdana" w:hAnsi="Verdana"/>
          <w:sz w:val="22"/>
          <w:lang w:val="es-MX"/>
        </w:rPr>
        <w:t xml:space="preserve">Las auto </w:t>
      </w:r>
      <w:r w:rsidR="00AF5B1B" w:rsidRPr="00283FF2">
        <w:rPr>
          <w:rFonts w:ascii="Verdana" w:eastAsia="Times New Roman" w:hAnsi="Verdana" w:cs="Arial"/>
          <w:color w:val="000000"/>
          <w:sz w:val="22"/>
          <w:lang w:eastAsia="es-ES"/>
        </w:rPr>
        <w:t>certificaciones no servirán para acreditar la experiencia requerida, ya que con estas no puede constatarse la ejecución</w:t>
      </w:r>
      <w:r w:rsidR="00AF5B1B" w:rsidRPr="00283FF2" w:rsidDel="00FE555D">
        <w:rPr>
          <w:rFonts w:ascii="Verdana" w:eastAsia="Times New Roman" w:hAnsi="Verdana" w:cs="Arial"/>
          <w:color w:val="000000"/>
          <w:sz w:val="22"/>
          <w:lang w:eastAsia="es-ES"/>
        </w:rPr>
        <w:t xml:space="preserve"> de contratos </w:t>
      </w:r>
      <w:r w:rsidR="00AF5B1B" w:rsidRPr="00283FF2">
        <w:rPr>
          <w:rFonts w:ascii="Verdana" w:eastAsia="Times New Roman" w:hAnsi="Verdana" w:cs="Arial"/>
          <w:color w:val="000000"/>
          <w:sz w:val="22"/>
          <w:lang w:eastAsia="es-ES"/>
        </w:rPr>
        <w:t>que deben certificar los terceros que recibieron la obra, bien o servicio. Para la aplicación de esta regla, se entiende por auto certificaciones aquellas expedidas por el mismo Proponente, sus representantes,</w:t>
      </w:r>
      <w:r w:rsidR="00AF5B1B" w:rsidRPr="00283FF2" w:rsidDel="00E86337">
        <w:rPr>
          <w:rFonts w:ascii="Verdana" w:eastAsia="Times New Roman" w:hAnsi="Verdana" w:cs="Arial"/>
          <w:color w:val="000000"/>
          <w:sz w:val="22"/>
          <w:lang w:eastAsia="es-ES"/>
        </w:rPr>
        <w:t xml:space="preserve"> </w:t>
      </w:r>
      <w:r w:rsidR="00AF5B1B" w:rsidRPr="00283FF2">
        <w:rPr>
          <w:rFonts w:ascii="Verdana" w:eastAsia="Times New Roman" w:hAnsi="Verdana" w:cs="Arial"/>
          <w:color w:val="000000"/>
          <w:sz w:val="22"/>
          <w:lang w:eastAsia="es-ES"/>
        </w:rPr>
        <w:t>los integrantes del Proponente Plural o del mismo grupo empresarial para demostrar su propia experiencia</w:t>
      </w:r>
      <w:r w:rsidR="00FB5091" w:rsidRPr="00283FF2">
        <w:rPr>
          <w:rFonts w:ascii="Verdana" w:eastAsia="Times New Roman" w:hAnsi="Verdana" w:cs="Arial"/>
          <w:color w:val="000000"/>
          <w:sz w:val="22"/>
          <w:lang w:eastAsia="es-ES"/>
        </w:rPr>
        <w:t>.</w:t>
      </w:r>
    </w:p>
    <w:p w14:paraId="332D485A" w14:textId="77777777" w:rsidR="00223130" w:rsidRPr="00283FF2" w:rsidRDefault="00223130" w:rsidP="00F95698">
      <w:pPr>
        <w:pStyle w:val="ListParagraph"/>
        <w:rPr>
          <w:rFonts w:ascii="Verdana" w:hAnsi="Verdana"/>
          <w:sz w:val="22"/>
          <w:lang w:val="es-MX"/>
        </w:rPr>
      </w:pPr>
    </w:p>
    <w:p w14:paraId="0B83C9D2" w14:textId="6F5F0B7F" w:rsidR="00F926E4" w:rsidRPr="00283FF2" w:rsidRDefault="00F926E4">
      <w:pPr>
        <w:pStyle w:val="Heading3"/>
        <w:numPr>
          <w:ilvl w:val="2"/>
          <w:numId w:val="46"/>
        </w:numPr>
        <w:rPr>
          <w:rFonts w:ascii="Verdana" w:hAnsi="Verdana"/>
          <w:sz w:val="22"/>
          <w:szCs w:val="22"/>
        </w:rPr>
      </w:pPr>
      <w:bookmarkStart w:id="830" w:name="_Toc216429161"/>
      <w:r w:rsidRPr="00283FF2">
        <w:rPr>
          <w:rFonts w:ascii="Verdana" w:hAnsi="Verdana"/>
          <w:sz w:val="22"/>
          <w:szCs w:val="22"/>
        </w:rPr>
        <w:t>CLASIFICACIÓN DE LA EXPERIENCIA EN EL “CLASIFICADOR DE BIENES, OBRAS Y SERVICIOS DE LAS NACIONES UNIDAS”</w:t>
      </w:r>
      <w:bookmarkEnd w:id="830"/>
    </w:p>
    <w:p w14:paraId="2C490252" w14:textId="07EACEF2" w:rsidR="00F926E4" w:rsidRPr="00283FF2" w:rsidRDefault="00F926E4" w:rsidP="00F926E4">
      <w:pPr>
        <w:rPr>
          <w:rFonts w:ascii="Verdana" w:hAnsi="Verdana"/>
          <w:sz w:val="22"/>
          <w:lang w:val="es-CO"/>
        </w:rPr>
      </w:pPr>
    </w:p>
    <w:p w14:paraId="5611D482" w14:textId="383ED4F9" w:rsidR="00F926E4" w:rsidRPr="00283FF2" w:rsidRDefault="00F75EB9" w:rsidP="00F926E4">
      <w:pPr>
        <w:rPr>
          <w:rFonts w:ascii="Verdana" w:hAnsi="Verdana"/>
          <w:sz w:val="22"/>
          <w:lang w:val="es-CO"/>
        </w:rPr>
      </w:pPr>
      <w:r w:rsidRPr="00283FF2">
        <w:rPr>
          <w:rFonts w:ascii="Verdana" w:hAnsi="Verdana"/>
          <w:sz w:val="22"/>
          <w:lang w:val="es-CO"/>
        </w:rPr>
        <w:t xml:space="preserve">Los </w:t>
      </w:r>
      <w:r w:rsidR="00266863" w:rsidRPr="00283FF2">
        <w:rPr>
          <w:rFonts w:ascii="Verdana" w:hAnsi="Verdana"/>
          <w:sz w:val="22"/>
          <w:lang w:val="es-CO"/>
        </w:rPr>
        <w:t>C</w:t>
      </w:r>
      <w:r w:rsidRPr="00283FF2">
        <w:rPr>
          <w:rFonts w:ascii="Verdana" w:hAnsi="Verdana"/>
          <w:sz w:val="22"/>
          <w:lang w:val="es-CO"/>
        </w:rPr>
        <w:t>ontratos aportados para efectos de acreditación de la experiencia requerida deben estar clasificados en alguno de los siguientes códigos:</w:t>
      </w:r>
    </w:p>
    <w:p w14:paraId="6176A563" w14:textId="1FB3A72D" w:rsidR="00F75EB9" w:rsidRPr="00283FF2" w:rsidRDefault="00F75EB9" w:rsidP="00F926E4">
      <w:pPr>
        <w:rPr>
          <w:rFonts w:ascii="Verdana" w:hAnsi="Verdana"/>
          <w:sz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112"/>
        <w:gridCol w:w="874"/>
        <w:gridCol w:w="1196"/>
      </w:tblGrid>
      <w:tr w:rsidR="00C36CCE" w:rsidRPr="0057476A" w14:paraId="33933505" w14:textId="77777777" w:rsidTr="00522C84">
        <w:trPr>
          <w:trHeight w:val="34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8EB4FCE" w14:textId="09887FAB" w:rsidR="00C36CCE" w:rsidRPr="00283FF2" w:rsidRDefault="00C36CCE" w:rsidP="00C36CCE">
            <w:pPr>
              <w:rPr>
                <w:rFonts w:ascii="Verdana" w:hAnsi="Verdana"/>
                <w:b/>
                <w:bCs/>
                <w:color w:val="FFFFFF" w:themeColor="background1"/>
                <w:sz w:val="22"/>
                <w:lang w:val="es-CO"/>
              </w:rPr>
            </w:pPr>
            <w:r w:rsidRPr="00283FF2">
              <w:rPr>
                <w:rFonts w:ascii="Verdana" w:hAnsi="Verdana"/>
                <w:b/>
                <w:bCs/>
                <w:color w:val="FFFFFF" w:themeColor="background1"/>
                <w:sz w:val="22"/>
                <w:lang w:val="es-CO"/>
              </w:rPr>
              <w:t>Segmentos</w:t>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6615C8A" w14:textId="2998D10B" w:rsidR="00C36CCE" w:rsidRPr="00283FF2" w:rsidRDefault="00C36CCE" w:rsidP="00C36CCE">
            <w:pPr>
              <w:rPr>
                <w:rFonts w:ascii="Verdana" w:hAnsi="Verdana"/>
                <w:b/>
                <w:bCs/>
                <w:color w:val="FFFFFF" w:themeColor="background1"/>
                <w:sz w:val="22"/>
                <w:lang w:val="es-CO"/>
              </w:rPr>
            </w:pPr>
            <w:r w:rsidRPr="00283FF2">
              <w:rPr>
                <w:rFonts w:ascii="Verdana" w:hAnsi="Verdana"/>
                <w:b/>
                <w:bCs/>
                <w:color w:val="FFFFFF" w:themeColor="background1"/>
                <w:sz w:val="22"/>
                <w:lang w:val="es-CO"/>
              </w:rPr>
              <w:t xml:space="preserve">Familia </w:t>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027F7A5" w14:textId="7D442590" w:rsidR="00C36CCE" w:rsidRPr="00283FF2" w:rsidRDefault="00C36CCE" w:rsidP="00C36CCE">
            <w:pPr>
              <w:rPr>
                <w:rFonts w:ascii="Verdana" w:hAnsi="Verdana"/>
                <w:b/>
                <w:bCs/>
                <w:color w:val="FFFFFF" w:themeColor="background1"/>
                <w:sz w:val="22"/>
                <w:lang w:val="es-CO"/>
              </w:rPr>
            </w:pPr>
            <w:r w:rsidRPr="00283FF2">
              <w:rPr>
                <w:rFonts w:ascii="Verdana" w:hAnsi="Verdana"/>
                <w:b/>
                <w:bCs/>
                <w:color w:val="FFFFFF" w:themeColor="background1"/>
                <w:sz w:val="22"/>
                <w:lang w:val="es-CO"/>
              </w:rPr>
              <w:t xml:space="preserve">Clase </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85442CA" w14:textId="5BA0201D" w:rsidR="00C36CCE" w:rsidRPr="00283FF2" w:rsidRDefault="00C36CCE" w:rsidP="00C36CCE">
            <w:pPr>
              <w:rPr>
                <w:rFonts w:ascii="Verdana" w:hAnsi="Verdana"/>
                <w:b/>
                <w:bCs/>
                <w:color w:val="FFFFFF" w:themeColor="background1"/>
                <w:sz w:val="22"/>
                <w:lang w:val="es-CO"/>
              </w:rPr>
            </w:pPr>
            <w:r w:rsidRPr="00283FF2">
              <w:rPr>
                <w:rFonts w:ascii="Verdana" w:hAnsi="Verdana"/>
                <w:b/>
                <w:bCs/>
                <w:color w:val="FFFFFF" w:themeColor="background1"/>
                <w:sz w:val="22"/>
                <w:lang w:val="es-CO"/>
              </w:rPr>
              <w:t xml:space="preserve">Nombre </w:t>
            </w:r>
          </w:p>
        </w:tc>
      </w:tr>
      <w:tr w:rsidR="00C36CCE" w:rsidRPr="0057476A" w14:paraId="2D012111" w14:textId="77777777" w:rsidTr="00522C84">
        <w:trPr>
          <w:trHeight w:val="435"/>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165E166" w14:textId="77777777" w:rsidR="00C36CCE" w:rsidRPr="00283FF2" w:rsidRDefault="00C36CCE" w:rsidP="00C36CCE">
            <w:pPr>
              <w:rPr>
                <w:rFonts w:ascii="Verdana" w:hAnsi="Verdana"/>
                <w:sz w:val="22"/>
                <w:lang w:val="es-CO"/>
              </w:rPr>
            </w:pPr>
            <w:r w:rsidRPr="00283FF2">
              <w:rPr>
                <w:rFonts w:ascii="Verdana" w:hAnsi="Verdana"/>
                <w:sz w:val="22"/>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4E511"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47CF2"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2149F322" w14:textId="77777777" w:rsidR="00C36CCE" w:rsidRPr="00283FF2" w:rsidRDefault="00C36CCE" w:rsidP="00C36CCE">
            <w:pPr>
              <w:rPr>
                <w:rFonts w:ascii="Verdana" w:hAnsi="Verdana"/>
                <w:sz w:val="22"/>
                <w:lang w:val="es-CO"/>
              </w:rPr>
            </w:pPr>
            <w:r w:rsidRPr="00283FF2">
              <w:rPr>
                <w:rFonts w:ascii="Verdana" w:hAnsi="Verdana"/>
                <w:sz w:val="22"/>
                <w:lang w:val="es-CO"/>
              </w:rPr>
              <w:t>XXXX</w:t>
            </w:r>
          </w:p>
        </w:tc>
      </w:tr>
      <w:tr w:rsidR="00C36CCE" w:rsidRPr="0057476A" w14:paraId="269CEA23" w14:textId="77777777" w:rsidTr="00522C84">
        <w:trPr>
          <w:trHeight w:val="369"/>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F5E539F" w14:textId="77777777" w:rsidR="00C36CCE" w:rsidRPr="00283FF2" w:rsidRDefault="00C36CCE" w:rsidP="00C36CCE">
            <w:pPr>
              <w:rPr>
                <w:rFonts w:ascii="Verdana" w:hAnsi="Verdana"/>
                <w:sz w:val="22"/>
                <w:lang w:val="es-CO"/>
              </w:rPr>
            </w:pPr>
            <w:r w:rsidRPr="00283FF2">
              <w:rPr>
                <w:rFonts w:ascii="Verdana" w:hAnsi="Verdana"/>
                <w:sz w:val="22"/>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AACB5"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03E7C"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16E9E904" w14:textId="77777777" w:rsidR="00C36CCE" w:rsidRPr="00283FF2" w:rsidRDefault="00C36CCE" w:rsidP="00C36CCE">
            <w:pPr>
              <w:rPr>
                <w:rFonts w:ascii="Verdana" w:hAnsi="Verdana"/>
                <w:sz w:val="22"/>
                <w:lang w:val="es-CO"/>
              </w:rPr>
            </w:pPr>
            <w:r w:rsidRPr="00283FF2">
              <w:rPr>
                <w:rFonts w:ascii="Verdana" w:hAnsi="Verdana"/>
                <w:sz w:val="22"/>
                <w:lang w:val="es-CO"/>
              </w:rPr>
              <w:t>XXXX</w:t>
            </w:r>
          </w:p>
        </w:tc>
      </w:tr>
      <w:tr w:rsidR="00C36CCE" w:rsidRPr="0057476A" w14:paraId="40D1F1F6" w14:textId="77777777" w:rsidTr="00522C84">
        <w:trPr>
          <w:trHeight w:val="5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6CCF1695" w14:textId="77777777" w:rsidR="00C36CCE" w:rsidRPr="00283FF2" w:rsidRDefault="00C36CCE" w:rsidP="00C36CCE">
            <w:pPr>
              <w:rPr>
                <w:rFonts w:ascii="Verdana" w:hAnsi="Verdana"/>
                <w:sz w:val="22"/>
                <w:lang w:val="es-CO"/>
              </w:rPr>
            </w:pPr>
            <w:r w:rsidRPr="00283FF2">
              <w:rPr>
                <w:rFonts w:ascii="Verdana" w:hAnsi="Verdana"/>
                <w:sz w:val="22"/>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2321C"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9503C"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1F37F580" w14:textId="77777777" w:rsidR="00C36CCE" w:rsidRPr="00283FF2" w:rsidRDefault="00C36CCE" w:rsidP="00C36CCE">
            <w:pPr>
              <w:rPr>
                <w:rFonts w:ascii="Verdana" w:hAnsi="Verdana"/>
                <w:sz w:val="22"/>
                <w:lang w:val="es-CO"/>
              </w:rPr>
            </w:pPr>
            <w:r w:rsidRPr="00283FF2">
              <w:rPr>
                <w:rFonts w:ascii="Verdana" w:hAnsi="Verdana"/>
                <w:sz w:val="22"/>
                <w:lang w:val="es-CO"/>
              </w:rPr>
              <w:t>XXXX</w:t>
            </w:r>
          </w:p>
        </w:tc>
      </w:tr>
      <w:tr w:rsidR="00C36CCE" w:rsidRPr="0057476A" w14:paraId="522AF3D0" w14:textId="77777777" w:rsidTr="00522C84">
        <w:trPr>
          <w:trHeight w:val="145"/>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513C48A0" w14:textId="2F982E94" w:rsidR="00C36CCE" w:rsidRPr="00283FF2" w:rsidRDefault="00C36CCE" w:rsidP="00C36CCE">
            <w:pPr>
              <w:rPr>
                <w:rFonts w:ascii="Verdana" w:hAnsi="Verdana"/>
                <w:sz w:val="22"/>
                <w:lang w:val="es-CO"/>
              </w:rPr>
            </w:pPr>
            <w:r w:rsidRPr="00283FF2">
              <w:rPr>
                <w:rFonts w:ascii="Verdana" w:hAnsi="Verdana"/>
                <w:sz w:val="22"/>
                <w:lang w:val="es-CO"/>
              </w:rPr>
              <w:t xml:space="preserve">80 o </w:t>
            </w:r>
            <w:r w:rsidR="12FDAC69" w:rsidRPr="00283FF2">
              <w:rPr>
                <w:rFonts w:ascii="Verdana" w:hAnsi="Verdana"/>
                <w:sz w:val="22"/>
                <w:lang w:val="es-CO"/>
              </w:rPr>
              <w:t>8</w:t>
            </w:r>
            <w:r w:rsidRPr="00283FF2">
              <w:rPr>
                <w:rFonts w:ascii="Verdana" w:hAnsi="Verdana"/>
                <w:sz w:val="22"/>
                <w:lang w:val="es-CO"/>
              </w:rPr>
              <w:t>1</w:t>
            </w:r>
          </w:p>
        </w:tc>
        <w:tc>
          <w:tcPr>
            <w:tcW w:w="0" w:type="auto"/>
            <w:tcBorders>
              <w:top w:val="single" w:sz="4" w:space="0" w:color="auto"/>
              <w:left w:val="single" w:sz="4" w:space="0" w:color="auto"/>
              <w:bottom w:val="double" w:sz="4" w:space="0" w:color="auto"/>
              <w:right w:val="single" w:sz="4" w:space="0" w:color="auto"/>
            </w:tcBorders>
            <w:vAlign w:val="center"/>
            <w:hideMark/>
          </w:tcPr>
          <w:p w14:paraId="10BB0F4C"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7346A309" w14:textId="77777777" w:rsidR="00C36CCE" w:rsidRPr="00283FF2" w:rsidRDefault="00C36CCE" w:rsidP="00C36CCE">
            <w:pPr>
              <w:rPr>
                <w:rFonts w:ascii="Verdana" w:hAnsi="Verdana"/>
                <w:sz w:val="22"/>
                <w:lang w:val="es-CO"/>
              </w:rPr>
            </w:pPr>
            <w:r w:rsidRPr="00283FF2">
              <w:rPr>
                <w:rFonts w:ascii="Verdana" w:hAnsi="Verdana"/>
                <w:sz w:val="22"/>
                <w:lang w:val="es-CO"/>
              </w:rPr>
              <w:t>XX</w:t>
            </w:r>
          </w:p>
        </w:tc>
        <w:tc>
          <w:tcPr>
            <w:tcW w:w="0" w:type="auto"/>
            <w:tcBorders>
              <w:top w:val="single" w:sz="4" w:space="0" w:color="auto"/>
              <w:left w:val="single" w:sz="4" w:space="0" w:color="auto"/>
              <w:bottom w:val="double" w:sz="4" w:space="0" w:color="auto"/>
              <w:right w:val="double" w:sz="4" w:space="0" w:color="auto"/>
            </w:tcBorders>
            <w:vAlign w:val="center"/>
            <w:hideMark/>
          </w:tcPr>
          <w:p w14:paraId="77E97498" w14:textId="77777777" w:rsidR="00C36CCE" w:rsidRPr="00283FF2" w:rsidRDefault="00C36CCE" w:rsidP="00C36CCE">
            <w:pPr>
              <w:rPr>
                <w:rFonts w:ascii="Verdana" w:hAnsi="Verdana"/>
                <w:sz w:val="22"/>
                <w:lang w:val="es-CO"/>
              </w:rPr>
            </w:pPr>
            <w:r w:rsidRPr="00283FF2">
              <w:rPr>
                <w:rFonts w:ascii="Verdana" w:hAnsi="Verdana"/>
                <w:sz w:val="22"/>
                <w:lang w:val="es-CO"/>
              </w:rPr>
              <w:t>XXXX-</w:t>
            </w:r>
          </w:p>
        </w:tc>
      </w:tr>
    </w:tbl>
    <w:p w14:paraId="4A212584" w14:textId="1CFC732F" w:rsidR="00F75EB9" w:rsidRPr="00283FF2" w:rsidRDefault="00F75EB9" w:rsidP="00F926E4">
      <w:pPr>
        <w:rPr>
          <w:rFonts w:ascii="Verdana" w:hAnsi="Verdana"/>
          <w:sz w:val="22"/>
          <w:lang w:val="es-CO"/>
        </w:rPr>
      </w:pPr>
    </w:p>
    <w:p w14:paraId="659B396B" w14:textId="5D7D2BF9" w:rsidR="001705FE" w:rsidRPr="00283FF2" w:rsidRDefault="001705FE" w:rsidP="001705FE">
      <w:pPr>
        <w:rPr>
          <w:rFonts w:ascii="Verdana" w:hAnsi="Verdana"/>
          <w:sz w:val="22"/>
          <w:lang w:val="es-CO"/>
        </w:rPr>
      </w:pPr>
      <w:r w:rsidRPr="00283FF2">
        <w:rPr>
          <w:rFonts w:ascii="Verdana" w:hAnsi="Verdana"/>
          <w:sz w:val="22"/>
          <w:highlight w:val="lightGray"/>
          <w:lang w:val="es-CO"/>
        </w:rPr>
        <w:t xml:space="preserve">[La </w:t>
      </w:r>
      <w:r w:rsidR="0529F580" w:rsidRPr="00283FF2">
        <w:rPr>
          <w:rFonts w:ascii="Verdana" w:hAnsi="Verdana"/>
          <w:sz w:val="22"/>
          <w:highlight w:val="lightGray"/>
          <w:lang w:val="es-CO"/>
        </w:rPr>
        <w:t>E</w:t>
      </w:r>
      <w:r w:rsidRPr="00283FF2">
        <w:rPr>
          <w:rFonts w:ascii="Verdana" w:hAnsi="Verdana"/>
          <w:sz w:val="22"/>
          <w:highlight w:val="lightGray"/>
          <w:lang w:val="es-CO"/>
        </w:rPr>
        <w:t xml:space="preserve">ntidad contratante debe diligenciar el cuadro y exigir los contratos identificados con el clasificador de bienes y servicios bajo el segmento 80 </w:t>
      </w:r>
      <w:r w:rsidR="00164D2D" w:rsidRPr="00283FF2">
        <w:rPr>
          <w:rFonts w:ascii="Verdana" w:hAnsi="Verdana"/>
          <w:sz w:val="22"/>
          <w:highlight w:val="lightGray"/>
          <w:lang w:val="es-CO"/>
        </w:rPr>
        <w:t>y/</w:t>
      </w:r>
      <w:r w:rsidRPr="00283FF2">
        <w:rPr>
          <w:rFonts w:ascii="Verdana" w:hAnsi="Verdana"/>
          <w:sz w:val="22"/>
          <w:highlight w:val="lightGray"/>
          <w:lang w:val="es-CO"/>
        </w:rPr>
        <w:t>o 81 y hasta el tercer nivel que sean concordantes con el objeto principal del objeto a ejecutar]</w:t>
      </w:r>
    </w:p>
    <w:p w14:paraId="0EF69F48" w14:textId="77777777" w:rsidR="001705FE" w:rsidRPr="00283FF2" w:rsidRDefault="001705FE" w:rsidP="001705FE">
      <w:pPr>
        <w:rPr>
          <w:rFonts w:ascii="Verdana" w:hAnsi="Verdana"/>
          <w:sz w:val="22"/>
          <w:lang w:val="es-CO"/>
        </w:rPr>
      </w:pPr>
    </w:p>
    <w:p w14:paraId="40D00260" w14:textId="4830CCCC" w:rsidR="001705FE" w:rsidRPr="00283FF2" w:rsidRDefault="001705FE" w:rsidP="001705FE">
      <w:pPr>
        <w:rPr>
          <w:rFonts w:ascii="Verdana" w:hAnsi="Verdana"/>
          <w:sz w:val="22"/>
          <w:lang w:val="es-CO"/>
        </w:rPr>
      </w:pPr>
      <w:r w:rsidRPr="00283FF2">
        <w:rPr>
          <w:rFonts w:ascii="Verdana" w:hAnsi="Verdana"/>
          <w:sz w:val="22"/>
          <w:lang w:val="es-CO"/>
        </w:rPr>
        <w:t xml:space="preserve">Las personas naturales o jurídicas extranjeras sin domicilio o sucursal en Colombia deberán indicar los códigos de clasificación relacionados con los bienes, obras o servicios ejecutados con alguno de los documentos válidos establecidos en el </w:t>
      </w:r>
      <w:r w:rsidR="0C2BE53D" w:rsidRPr="00283FF2">
        <w:rPr>
          <w:rFonts w:ascii="Verdana" w:hAnsi="Verdana"/>
          <w:sz w:val="22"/>
          <w:lang w:val="es-CO"/>
        </w:rPr>
        <w:t>P</w:t>
      </w:r>
      <w:r w:rsidRPr="00283FF2">
        <w:rPr>
          <w:rFonts w:ascii="Verdana" w:hAnsi="Verdana"/>
          <w:sz w:val="22"/>
          <w:lang w:val="es-CO"/>
        </w:rPr>
        <w:t xml:space="preserve">liego de </w:t>
      </w:r>
      <w:r w:rsidR="1ABBE762" w:rsidRPr="00283FF2">
        <w:rPr>
          <w:rFonts w:ascii="Verdana" w:hAnsi="Verdana"/>
          <w:sz w:val="22"/>
          <w:lang w:val="es-CO"/>
        </w:rPr>
        <w:t>C</w:t>
      </w:r>
      <w:r w:rsidRPr="00283FF2">
        <w:rPr>
          <w:rFonts w:ascii="Verdana" w:hAnsi="Verdana"/>
          <w:sz w:val="22"/>
          <w:lang w:val="es-CO"/>
        </w:rPr>
        <w:t xml:space="preserve">ondiciones para cada uno de los </w:t>
      </w:r>
      <w:r w:rsidR="00266863" w:rsidRPr="00283FF2">
        <w:rPr>
          <w:rFonts w:ascii="Verdana" w:hAnsi="Verdana"/>
          <w:sz w:val="22"/>
          <w:lang w:val="es-CO"/>
        </w:rPr>
        <w:t>C</w:t>
      </w:r>
      <w:r w:rsidRPr="00283FF2">
        <w:rPr>
          <w:rFonts w:ascii="Verdana" w:hAnsi="Verdana"/>
          <w:sz w:val="22"/>
          <w:lang w:val="es-CO"/>
        </w:rPr>
        <w:t>ontratos aportados para la acreditación de la experiencia requerida. En el evento en el que dichos documentos no incluyan los códigos de clasificación, el representante legal del proponente deberá inc</w:t>
      </w:r>
      <w:r w:rsidR="00D15F5F" w:rsidRPr="00283FF2">
        <w:rPr>
          <w:rFonts w:ascii="Verdana" w:hAnsi="Verdana"/>
          <w:sz w:val="22"/>
          <w:lang w:val="es-CO"/>
        </w:rPr>
        <w:t>orporarlos</w:t>
      </w:r>
      <w:r w:rsidRPr="00283FF2">
        <w:rPr>
          <w:rFonts w:ascii="Verdana" w:hAnsi="Verdana"/>
          <w:sz w:val="22"/>
          <w:lang w:val="es-CO"/>
        </w:rPr>
        <w:t xml:space="preserve"> en el </w:t>
      </w:r>
      <w:r w:rsidR="00A30DFA" w:rsidRPr="00283FF2">
        <w:rPr>
          <w:rFonts w:ascii="Verdana" w:hAnsi="Verdana"/>
          <w:sz w:val="22"/>
          <w:lang w:val="es-CO"/>
        </w:rPr>
        <w:t>“</w:t>
      </w:r>
      <w:r w:rsidRPr="00283FF2">
        <w:rPr>
          <w:rFonts w:ascii="Verdana" w:hAnsi="Verdana"/>
          <w:sz w:val="22"/>
          <w:lang w:val="es-CO"/>
        </w:rPr>
        <w:t>Formato 3 – Experiencia</w:t>
      </w:r>
      <w:r w:rsidR="00A30DFA" w:rsidRPr="00283FF2">
        <w:rPr>
          <w:rFonts w:ascii="Verdana" w:hAnsi="Verdana"/>
          <w:sz w:val="22"/>
          <w:lang w:val="es-CO"/>
        </w:rPr>
        <w:t>”</w:t>
      </w:r>
      <w:r w:rsidRPr="00283FF2">
        <w:rPr>
          <w:rFonts w:ascii="Verdana" w:hAnsi="Verdana"/>
          <w:sz w:val="22"/>
          <w:lang w:val="es-CO"/>
        </w:rPr>
        <w:t>.</w:t>
      </w:r>
    </w:p>
    <w:p w14:paraId="27A206A3" w14:textId="0DE55C8E" w:rsidR="001705FE" w:rsidRPr="00283FF2" w:rsidRDefault="001705FE" w:rsidP="001705FE">
      <w:pPr>
        <w:rPr>
          <w:rFonts w:ascii="Verdana" w:hAnsi="Verdana"/>
          <w:sz w:val="22"/>
          <w:lang w:val="es-CO"/>
        </w:rPr>
      </w:pPr>
    </w:p>
    <w:p w14:paraId="331C760C" w14:textId="7830E741" w:rsidR="001705FE" w:rsidRPr="00283FF2" w:rsidRDefault="001705FE">
      <w:pPr>
        <w:pStyle w:val="Heading3"/>
        <w:numPr>
          <w:ilvl w:val="2"/>
          <w:numId w:val="46"/>
        </w:numPr>
        <w:rPr>
          <w:rFonts w:ascii="Verdana" w:hAnsi="Verdana"/>
          <w:sz w:val="22"/>
          <w:szCs w:val="22"/>
        </w:rPr>
      </w:pPr>
      <w:bookmarkStart w:id="831" w:name="_Toc216429162"/>
      <w:r w:rsidRPr="00283FF2">
        <w:rPr>
          <w:rFonts w:ascii="Verdana" w:hAnsi="Verdana"/>
          <w:sz w:val="22"/>
          <w:szCs w:val="22"/>
        </w:rPr>
        <w:t>ACREDITACIÓN DE LA EXPERIENCIA REQUERIDA</w:t>
      </w:r>
      <w:bookmarkEnd w:id="831"/>
    </w:p>
    <w:p w14:paraId="0724AFF0" w14:textId="257E3F77" w:rsidR="001705FE" w:rsidRPr="00283FF2" w:rsidRDefault="001705FE" w:rsidP="001705FE">
      <w:pPr>
        <w:rPr>
          <w:rFonts w:ascii="Verdana" w:hAnsi="Verdana"/>
          <w:sz w:val="22"/>
          <w:lang w:val="es-CO"/>
        </w:rPr>
      </w:pPr>
    </w:p>
    <w:p w14:paraId="0EF59A71" w14:textId="38A308E1" w:rsidR="009A0901" w:rsidRPr="00283FF2" w:rsidRDefault="009A0901" w:rsidP="009A0901">
      <w:pPr>
        <w:rPr>
          <w:rFonts w:ascii="Verdana" w:hAnsi="Verdana"/>
          <w:sz w:val="22"/>
          <w:lang w:val="es-CO"/>
        </w:rPr>
      </w:pPr>
      <w:r w:rsidRPr="00283FF2">
        <w:rPr>
          <w:rFonts w:ascii="Verdana" w:hAnsi="Verdana"/>
          <w:sz w:val="22"/>
          <w:lang w:val="es-CO"/>
        </w:rPr>
        <w:t xml:space="preserve">Los </w:t>
      </w:r>
      <w:r w:rsidR="275D412A" w:rsidRPr="00283FF2">
        <w:rPr>
          <w:rFonts w:ascii="Verdana" w:hAnsi="Verdana"/>
          <w:sz w:val="22"/>
          <w:lang w:val="es-CO"/>
        </w:rPr>
        <w:t>P</w:t>
      </w:r>
      <w:r w:rsidRPr="00283FF2">
        <w:rPr>
          <w:rFonts w:ascii="Verdana" w:hAnsi="Verdana"/>
          <w:sz w:val="22"/>
          <w:lang w:val="es-CO"/>
        </w:rPr>
        <w:t xml:space="preserve">roponentes acreditarán para cada uno de los contratos aportados la siguiente información, mediante alguno de los documentos señalados en la sección 10.1.5 del </w:t>
      </w:r>
      <w:r w:rsidR="51708756" w:rsidRPr="00283FF2">
        <w:rPr>
          <w:rFonts w:ascii="Verdana" w:hAnsi="Verdana"/>
          <w:sz w:val="22"/>
          <w:lang w:val="es-CO"/>
        </w:rPr>
        <w:t>P</w:t>
      </w:r>
      <w:r w:rsidRPr="00283FF2">
        <w:rPr>
          <w:rFonts w:ascii="Verdana" w:hAnsi="Verdana"/>
          <w:sz w:val="22"/>
          <w:lang w:val="es-CO"/>
        </w:rPr>
        <w:t xml:space="preserve">liego de </w:t>
      </w:r>
      <w:r w:rsidR="04E5DB3B" w:rsidRPr="00283FF2">
        <w:rPr>
          <w:rFonts w:ascii="Verdana" w:hAnsi="Verdana"/>
          <w:sz w:val="22"/>
          <w:lang w:val="es-CO"/>
        </w:rPr>
        <w:t>C</w:t>
      </w:r>
      <w:r w:rsidRPr="00283FF2">
        <w:rPr>
          <w:rFonts w:ascii="Verdana" w:hAnsi="Verdana"/>
          <w:sz w:val="22"/>
          <w:lang w:val="es-CO"/>
        </w:rPr>
        <w:t xml:space="preserve">ondiciones: </w:t>
      </w:r>
    </w:p>
    <w:p w14:paraId="0EFC6428" w14:textId="77777777" w:rsidR="001E6B62" w:rsidRPr="00283FF2" w:rsidRDefault="001E6B62" w:rsidP="009A0901">
      <w:pPr>
        <w:rPr>
          <w:rFonts w:ascii="Verdana" w:hAnsi="Verdana"/>
          <w:sz w:val="22"/>
          <w:lang w:val="es-CO"/>
        </w:rPr>
      </w:pPr>
    </w:p>
    <w:p w14:paraId="7F329BCB" w14:textId="039B1D63"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Contratante.</w:t>
      </w:r>
    </w:p>
    <w:p w14:paraId="70C3240C" w14:textId="77777777" w:rsidR="001E6B62" w:rsidRPr="00283FF2" w:rsidRDefault="001E6B62" w:rsidP="001E6B62">
      <w:pPr>
        <w:pStyle w:val="ListParagraph"/>
        <w:rPr>
          <w:rFonts w:ascii="Verdana" w:hAnsi="Verdana"/>
          <w:sz w:val="22"/>
          <w:lang w:val="es-CO"/>
        </w:rPr>
      </w:pPr>
    </w:p>
    <w:p w14:paraId="538FA42B" w14:textId="5EBD3293"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Objeto del contrato.</w:t>
      </w:r>
    </w:p>
    <w:p w14:paraId="158DA8FB" w14:textId="77777777" w:rsidR="001E6B62" w:rsidRPr="00283FF2" w:rsidRDefault="001E6B62" w:rsidP="001E6B62">
      <w:pPr>
        <w:pStyle w:val="ListParagraph"/>
        <w:rPr>
          <w:rFonts w:ascii="Verdana" w:hAnsi="Verdana"/>
          <w:sz w:val="22"/>
          <w:lang w:val="es-CO"/>
        </w:rPr>
      </w:pPr>
    </w:p>
    <w:p w14:paraId="4899F557" w14:textId="094ACC56"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Principales actividades ejecutadas.</w:t>
      </w:r>
    </w:p>
    <w:p w14:paraId="4E8DF18E" w14:textId="77777777" w:rsidR="001E6B62" w:rsidRPr="00283FF2" w:rsidRDefault="001E6B62" w:rsidP="001E6B62">
      <w:pPr>
        <w:pStyle w:val="ListParagraph"/>
        <w:rPr>
          <w:rFonts w:ascii="Verdana" w:hAnsi="Verdana"/>
          <w:sz w:val="22"/>
          <w:lang w:val="es-CO"/>
        </w:rPr>
      </w:pPr>
    </w:p>
    <w:p w14:paraId="5565DDC6" w14:textId="11C45050"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 xml:space="preserve">Las longitudes, volúmenes, dimensiones, tipologías y demás condiciones de experiencia establecidas en la </w:t>
      </w:r>
      <w:r w:rsidR="00A30DFA" w:rsidRPr="00283FF2">
        <w:rPr>
          <w:rFonts w:ascii="Verdana" w:hAnsi="Verdana"/>
          <w:sz w:val="22"/>
          <w:lang w:val="es-CO"/>
        </w:rPr>
        <w:t>“</w:t>
      </w:r>
      <w:r w:rsidRPr="00283FF2">
        <w:rPr>
          <w:rFonts w:ascii="Verdana" w:hAnsi="Verdana"/>
          <w:sz w:val="22"/>
          <w:lang w:val="es-CO"/>
        </w:rPr>
        <w:t>Matriz 1 – Experiencia</w:t>
      </w:r>
      <w:r w:rsidR="00A30DFA" w:rsidRPr="00283FF2">
        <w:rPr>
          <w:rFonts w:ascii="Verdana" w:hAnsi="Verdana"/>
          <w:sz w:val="22"/>
          <w:lang w:val="es-CO"/>
        </w:rPr>
        <w:t>”</w:t>
      </w:r>
      <w:r w:rsidRPr="00283FF2">
        <w:rPr>
          <w:rFonts w:ascii="Verdana" w:hAnsi="Verdana"/>
          <w:sz w:val="22"/>
          <w:lang w:val="es-CO"/>
        </w:rPr>
        <w:t xml:space="preserve"> a la cual se </w:t>
      </w:r>
      <w:r w:rsidR="00AC00B6" w:rsidRPr="00283FF2">
        <w:rPr>
          <w:rFonts w:ascii="Verdana" w:hAnsi="Verdana"/>
          <w:sz w:val="22"/>
          <w:lang w:val="es-CO"/>
        </w:rPr>
        <w:t>realizó</w:t>
      </w:r>
      <w:r w:rsidRPr="00283FF2">
        <w:rPr>
          <w:rFonts w:ascii="Verdana" w:hAnsi="Verdana"/>
          <w:sz w:val="22"/>
          <w:lang w:val="es-CO"/>
        </w:rPr>
        <w:t xml:space="preserve"> la </w:t>
      </w:r>
      <w:r w:rsidR="00AC00B6" w:rsidRPr="00283FF2">
        <w:rPr>
          <w:rFonts w:ascii="Verdana" w:hAnsi="Verdana"/>
          <w:sz w:val="22"/>
          <w:lang w:val="es-CO"/>
        </w:rPr>
        <w:t>consultoría</w:t>
      </w:r>
      <w:r w:rsidRPr="00283FF2">
        <w:rPr>
          <w:rFonts w:ascii="Verdana" w:hAnsi="Verdana"/>
          <w:sz w:val="22"/>
          <w:lang w:val="es-CO"/>
        </w:rPr>
        <w:t xml:space="preserve">, si aplica. </w:t>
      </w:r>
    </w:p>
    <w:p w14:paraId="55F9C94D" w14:textId="45203302" w:rsidR="34598C8B" w:rsidRPr="00283FF2" w:rsidRDefault="34598C8B" w:rsidP="34598C8B">
      <w:pPr>
        <w:pStyle w:val="ListParagraph"/>
        <w:rPr>
          <w:rFonts w:ascii="Verdana" w:hAnsi="Verdana"/>
          <w:sz w:val="22"/>
        </w:rPr>
      </w:pPr>
    </w:p>
    <w:p w14:paraId="1960A3A6" w14:textId="51BE8B7E" w:rsidR="736EE396" w:rsidRPr="00283FF2" w:rsidRDefault="736EE396" w:rsidP="34598C8B">
      <w:pPr>
        <w:pStyle w:val="ListParagraph"/>
        <w:numPr>
          <w:ilvl w:val="0"/>
          <w:numId w:val="36"/>
        </w:numPr>
        <w:rPr>
          <w:rFonts w:ascii="Verdana" w:hAnsi="Verdana"/>
          <w:sz w:val="22"/>
        </w:rPr>
      </w:pPr>
      <w:r w:rsidRPr="00283FF2">
        <w:rPr>
          <w:rFonts w:ascii="Verdana" w:hAnsi="Verdana"/>
          <w:sz w:val="22"/>
          <w:lang w:val="es-CO"/>
        </w:rPr>
        <w:t>Área diseñada o construida del proyecto (bajo cubierta) en metros cuadrados (m²). Esto aplica para el caso de Edificaciones.</w:t>
      </w:r>
    </w:p>
    <w:p w14:paraId="5140C0D1" w14:textId="77777777" w:rsidR="001E6B62" w:rsidRPr="00283FF2" w:rsidRDefault="001E6B62" w:rsidP="001E6B62">
      <w:pPr>
        <w:pStyle w:val="ListParagraph"/>
        <w:rPr>
          <w:rFonts w:ascii="Verdana" w:hAnsi="Verdana"/>
          <w:sz w:val="22"/>
          <w:lang w:val="es-CO"/>
        </w:rPr>
      </w:pPr>
    </w:p>
    <w:p w14:paraId="3FF9E699" w14:textId="73392B35"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La fecha de iniciación de la ejecución del contrato. Esta fecha es diferente a la de suscripción del contrato, a menos que de los documentos del numeral 10.</w:t>
      </w:r>
      <w:r w:rsidR="00F25054" w:rsidRPr="00283FF2">
        <w:rPr>
          <w:rFonts w:ascii="Verdana" w:hAnsi="Verdana"/>
          <w:sz w:val="22"/>
          <w:lang w:val="es-CO"/>
        </w:rPr>
        <w:t>1.</w:t>
      </w:r>
      <w:r w:rsidRPr="00283FF2">
        <w:rPr>
          <w:rFonts w:ascii="Verdana" w:hAnsi="Verdana"/>
          <w:sz w:val="22"/>
          <w:lang w:val="es-CO"/>
        </w:rPr>
        <w:t>5 se determine</w:t>
      </w:r>
      <w:r w:rsidR="00D15F5F" w:rsidRPr="00283FF2">
        <w:rPr>
          <w:rFonts w:ascii="Verdana" w:hAnsi="Verdana"/>
          <w:sz w:val="22"/>
          <w:lang w:val="es-CO"/>
        </w:rPr>
        <w:t xml:space="preserve"> otra cosa</w:t>
      </w:r>
      <w:r w:rsidRPr="00283FF2">
        <w:rPr>
          <w:rFonts w:ascii="Verdana" w:hAnsi="Verdana"/>
          <w:sz w:val="22"/>
          <w:lang w:val="es-CO"/>
        </w:rPr>
        <w:t>.</w:t>
      </w:r>
    </w:p>
    <w:p w14:paraId="6439B856" w14:textId="77777777" w:rsidR="001E6B62" w:rsidRPr="00283FF2" w:rsidRDefault="001E6B62" w:rsidP="001E6B62">
      <w:pPr>
        <w:pStyle w:val="ListParagraph"/>
        <w:rPr>
          <w:rFonts w:ascii="Verdana" w:hAnsi="Verdana"/>
          <w:sz w:val="22"/>
          <w:lang w:val="es-CO"/>
        </w:rPr>
      </w:pPr>
    </w:p>
    <w:p w14:paraId="7110441C" w14:textId="3C31F967" w:rsidR="009A0901" w:rsidRPr="00283FF2" w:rsidRDefault="009A0901" w:rsidP="001E6B62">
      <w:pPr>
        <w:pStyle w:val="ListParagraph"/>
        <w:rPr>
          <w:rFonts w:ascii="Verdana" w:hAnsi="Verdana"/>
          <w:sz w:val="22"/>
          <w:lang w:val="es-CO"/>
        </w:rPr>
      </w:pPr>
      <w:r w:rsidRPr="00283FF2">
        <w:rPr>
          <w:rFonts w:ascii="Verdana" w:hAnsi="Verdana"/>
          <w:sz w:val="22"/>
          <w:lang w:val="es-CO"/>
        </w:rPr>
        <w:t xml:space="preserve">Si en los documentos válidos aportados para la acreditación de experiencia solo se evidencia fecha (mes, año) de suscripción y/o inicio del contrato: se tendrá en cuenta el último día del mes que se encuentre señalado en la certificación. </w:t>
      </w:r>
    </w:p>
    <w:p w14:paraId="5E24FB55" w14:textId="77777777" w:rsidR="001E6B62" w:rsidRPr="00283FF2" w:rsidRDefault="001E6B62" w:rsidP="001E6B62">
      <w:pPr>
        <w:pStyle w:val="ListParagraph"/>
        <w:rPr>
          <w:rFonts w:ascii="Verdana" w:hAnsi="Verdana"/>
          <w:sz w:val="22"/>
          <w:lang w:val="es-CO"/>
        </w:rPr>
      </w:pPr>
    </w:p>
    <w:p w14:paraId="1811DFC9" w14:textId="3715B9D5"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 xml:space="preserve">La fecha de terminación </w:t>
      </w:r>
      <w:r w:rsidR="026DAFB2" w:rsidRPr="00283FF2">
        <w:rPr>
          <w:rFonts w:ascii="Verdana" w:hAnsi="Verdana"/>
          <w:sz w:val="22"/>
          <w:lang w:val="es-CO"/>
        </w:rPr>
        <w:t xml:space="preserve">contractual </w:t>
      </w:r>
      <w:r w:rsidRPr="00283FF2">
        <w:rPr>
          <w:rFonts w:ascii="Verdana" w:hAnsi="Verdana"/>
          <w:sz w:val="22"/>
          <w:lang w:val="es-CO"/>
        </w:rPr>
        <w:t>de la ejecución del contrato. Esta fecha de terminación no es la fecha de entrega y/o recibo final, liquidación, o acta final, salvo que de los documentos del numeral 10.1.5 se determine</w:t>
      </w:r>
      <w:r w:rsidR="00D15F5F" w:rsidRPr="00283FF2">
        <w:rPr>
          <w:rFonts w:ascii="Verdana" w:hAnsi="Verdana"/>
          <w:sz w:val="22"/>
          <w:lang w:val="es-CO"/>
        </w:rPr>
        <w:t xml:space="preserve"> otra cosa</w:t>
      </w:r>
      <w:r w:rsidRPr="00283FF2">
        <w:rPr>
          <w:rFonts w:ascii="Verdana" w:hAnsi="Verdana"/>
          <w:sz w:val="22"/>
          <w:lang w:val="es-CO"/>
        </w:rPr>
        <w:t xml:space="preserve">. </w:t>
      </w:r>
    </w:p>
    <w:p w14:paraId="3CA2BA6E" w14:textId="77777777" w:rsidR="001E6B62" w:rsidRPr="00283FF2" w:rsidRDefault="001E6B62" w:rsidP="001E6B62">
      <w:pPr>
        <w:pStyle w:val="ListParagraph"/>
        <w:rPr>
          <w:rFonts w:ascii="Verdana" w:hAnsi="Verdana"/>
          <w:sz w:val="22"/>
          <w:lang w:val="es-CO"/>
        </w:rPr>
      </w:pPr>
    </w:p>
    <w:p w14:paraId="00C2CE02" w14:textId="4BCAC2DF" w:rsidR="009A0901" w:rsidRPr="00283FF2" w:rsidRDefault="009A0901" w:rsidP="001E6B62">
      <w:pPr>
        <w:pStyle w:val="ListParagraph"/>
        <w:rPr>
          <w:rFonts w:ascii="Verdana" w:hAnsi="Verdana"/>
          <w:sz w:val="22"/>
          <w:lang w:val="es-CO"/>
        </w:rPr>
      </w:pPr>
      <w:r w:rsidRPr="00283FF2">
        <w:rPr>
          <w:rFonts w:ascii="Verdana" w:hAnsi="Verdana"/>
          <w:sz w:val="22"/>
          <w:lang w:val="es-CO"/>
        </w:rPr>
        <w:t>Si en los documentos válidos aportados para la acreditación de experiencia solo se evidencia fecha (mes, año) de terminación del contrato: se tendrá en cuenta el primer día del mes que se encuentre señalado en la certificación.</w:t>
      </w:r>
    </w:p>
    <w:p w14:paraId="54EEF07D" w14:textId="77777777" w:rsidR="001E6B62" w:rsidRPr="00283FF2" w:rsidRDefault="001E6B62" w:rsidP="001E6B62">
      <w:pPr>
        <w:pStyle w:val="ListParagraph"/>
        <w:rPr>
          <w:rFonts w:ascii="Verdana" w:hAnsi="Verdana"/>
          <w:sz w:val="22"/>
          <w:lang w:val="es-CO"/>
        </w:rPr>
      </w:pPr>
    </w:p>
    <w:p w14:paraId="4D2A31E7" w14:textId="77777777" w:rsidR="001E6B62" w:rsidRPr="00283FF2" w:rsidRDefault="001E6B62" w:rsidP="001E6B62">
      <w:pPr>
        <w:pStyle w:val="ListParagraph"/>
        <w:rPr>
          <w:rFonts w:ascii="Verdana" w:hAnsi="Verdana"/>
          <w:sz w:val="22"/>
          <w:lang w:val="es-CO"/>
        </w:rPr>
      </w:pPr>
    </w:p>
    <w:p w14:paraId="77AC9385" w14:textId="6D8CC9E4"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Nombre y cargo de la persona que expide la certificación.</w:t>
      </w:r>
    </w:p>
    <w:p w14:paraId="2D237F72" w14:textId="77777777" w:rsidR="00B6380A" w:rsidRPr="00283FF2" w:rsidRDefault="00B6380A" w:rsidP="00B6380A">
      <w:pPr>
        <w:pStyle w:val="ListParagraph"/>
        <w:rPr>
          <w:rFonts w:ascii="Verdana" w:hAnsi="Verdana"/>
          <w:sz w:val="22"/>
          <w:lang w:val="es-CO"/>
        </w:rPr>
      </w:pPr>
    </w:p>
    <w:p w14:paraId="32A45645" w14:textId="0D7DC60C"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 xml:space="preserve">El porcentaje de participación del integrante del contratista plural, el cual corresponderá con el registrado en el RUP, o en alguno de los documentos válidos para la acreditación de experiencia en caso de que el integrante no esté obligado a tener RUP. </w:t>
      </w:r>
    </w:p>
    <w:p w14:paraId="4A09FC34" w14:textId="77777777" w:rsidR="00B6380A" w:rsidRPr="00283FF2" w:rsidRDefault="00B6380A" w:rsidP="00B6380A">
      <w:pPr>
        <w:pStyle w:val="ListParagraph"/>
        <w:rPr>
          <w:rFonts w:ascii="Verdana" w:hAnsi="Verdana"/>
          <w:sz w:val="22"/>
          <w:lang w:val="es-CO"/>
        </w:rPr>
      </w:pPr>
    </w:p>
    <w:p w14:paraId="658E5FC5" w14:textId="45DCFE06" w:rsidR="009A0901" w:rsidRPr="00283FF2" w:rsidRDefault="009A0901" w:rsidP="00F95698">
      <w:pPr>
        <w:pStyle w:val="ListParagraph"/>
        <w:numPr>
          <w:ilvl w:val="0"/>
          <w:numId w:val="36"/>
        </w:numPr>
        <w:rPr>
          <w:rFonts w:ascii="Verdana" w:hAnsi="Verdana"/>
          <w:sz w:val="22"/>
          <w:lang w:val="es-CO"/>
        </w:rPr>
      </w:pPr>
      <w:r w:rsidRPr="00283FF2">
        <w:rPr>
          <w:rFonts w:ascii="Verdana" w:hAnsi="Verdana"/>
          <w:sz w:val="22"/>
          <w:lang w:val="es-CO"/>
        </w:rPr>
        <w:t xml:space="preserve">Valor total ejecutado. Tratándose de personas obligadas a tener RUP el valor ejecutado o facturado se tomará del valor registrado en el RUP. </w:t>
      </w:r>
    </w:p>
    <w:p w14:paraId="21FCE614" w14:textId="77777777" w:rsidR="009A0901" w:rsidRPr="00283FF2" w:rsidRDefault="009A0901" w:rsidP="009A0901">
      <w:pPr>
        <w:rPr>
          <w:rFonts w:ascii="Verdana" w:hAnsi="Verdana"/>
          <w:sz w:val="22"/>
          <w:lang w:val="es-CO"/>
        </w:rPr>
      </w:pPr>
    </w:p>
    <w:p w14:paraId="77557153" w14:textId="5F1C50DC" w:rsidR="001705FE" w:rsidRPr="00283FF2" w:rsidRDefault="009A0901" w:rsidP="00F95698">
      <w:pPr>
        <w:pStyle w:val="ListParagraph"/>
        <w:numPr>
          <w:ilvl w:val="0"/>
          <w:numId w:val="36"/>
        </w:numPr>
        <w:rPr>
          <w:rFonts w:ascii="Verdana" w:hAnsi="Verdana"/>
          <w:sz w:val="22"/>
          <w:highlight w:val="lightGray"/>
          <w:lang w:val="es-CO"/>
        </w:rPr>
      </w:pPr>
      <w:r w:rsidRPr="00283FF2">
        <w:rPr>
          <w:rFonts w:ascii="Verdana" w:hAnsi="Verdana"/>
          <w:sz w:val="22"/>
          <w:highlight w:val="lightGray"/>
          <w:lang w:val="es-CO"/>
        </w:rPr>
        <w:t xml:space="preserve">[En caso de que la </w:t>
      </w:r>
      <w:r w:rsidR="4CC1CAD9" w:rsidRPr="00283FF2">
        <w:rPr>
          <w:rFonts w:ascii="Verdana" w:hAnsi="Verdana"/>
          <w:sz w:val="22"/>
          <w:highlight w:val="lightGray"/>
          <w:lang w:val="es-CO"/>
        </w:rPr>
        <w:t>E</w:t>
      </w:r>
      <w:r w:rsidRPr="00283FF2">
        <w:rPr>
          <w:rFonts w:ascii="Verdana" w:hAnsi="Verdana"/>
          <w:sz w:val="22"/>
          <w:highlight w:val="lightGray"/>
          <w:lang w:val="es-CO"/>
        </w:rPr>
        <w:t xml:space="preserve">ntidad acepte la experiencia en ejecución, el </w:t>
      </w:r>
      <w:r w:rsidR="1AF7734F" w:rsidRPr="00283FF2">
        <w:rPr>
          <w:rFonts w:ascii="Verdana" w:hAnsi="Verdana"/>
          <w:sz w:val="22"/>
          <w:highlight w:val="lightGray"/>
          <w:lang w:val="es-CO"/>
        </w:rPr>
        <w:t>P</w:t>
      </w:r>
      <w:r w:rsidRPr="00283FF2">
        <w:rPr>
          <w:rFonts w:ascii="Verdana" w:hAnsi="Verdana"/>
          <w:sz w:val="22"/>
          <w:highlight w:val="lightGray"/>
          <w:lang w:val="es-CO"/>
        </w:rPr>
        <w:t xml:space="preserve">roponente a través de los documentos válidos como soporte de experiencia deberá acreditar el valor ejecutado y facturado previo al cierre del </w:t>
      </w:r>
      <w:r w:rsidR="29CDBAF5" w:rsidRPr="00283FF2">
        <w:rPr>
          <w:rFonts w:ascii="Verdana" w:hAnsi="Verdana"/>
          <w:sz w:val="22"/>
          <w:highlight w:val="lightGray"/>
          <w:lang w:val="es-CO"/>
        </w:rPr>
        <w:t>P</w:t>
      </w:r>
      <w:r w:rsidRPr="00283FF2">
        <w:rPr>
          <w:rFonts w:ascii="Verdana" w:hAnsi="Verdana"/>
          <w:sz w:val="22"/>
          <w:highlight w:val="lightGray"/>
          <w:lang w:val="es-CO"/>
        </w:rPr>
        <w:t xml:space="preserve">roceso de </w:t>
      </w:r>
      <w:r w:rsidR="2328924A" w:rsidRPr="00283FF2">
        <w:rPr>
          <w:rFonts w:ascii="Verdana" w:hAnsi="Verdana"/>
          <w:sz w:val="22"/>
          <w:highlight w:val="lightGray"/>
          <w:lang w:val="es-CO"/>
        </w:rPr>
        <w:t>Contratación</w:t>
      </w:r>
      <w:r w:rsidRPr="00283FF2">
        <w:rPr>
          <w:rFonts w:ascii="Verdana" w:hAnsi="Verdana"/>
          <w:sz w:val="22"/>
          <w:highlight w:val="lightGray"/>
          <w:lang w:val="es-CO"/>
        </w:rPr>
        <w:t xml:space="preserve"> e incluir las condiciones adicionales bajo las cuales se admitirá como experiencia los contratos en ejecución. En caso de que la </w:t>
      </w:r>
      <w:r w:rsidR="6790359C" w:rsidRPr="00283FF2">
        <w:rPr>
          <w:rFonts w:ascii="Verdana" w:hAnsi="Verdana"/>
          <w:sz w:val="22"/>
          <w:highlight w:val="lightGray"/>
          <w:lang w:val="es-CO"/>
        </w:rPr>
        <w:t>E</w:t>
      </w:r>
      <w:r w:rsidRPr="00283FF2">
        <w:rPr>
          <w:rFonts w:ascii="Verdana" w:hAnsi="Verdana"/>
          <w:sz w:val="22"/>
          <w:highlight w:val="lightGray"/>
          <w:lang w:val="es-CO"/>
        </w:rPr>
        <w:t>ntidad no admita como experiencia contratos en ejecución, eliminará este numeral</w:t>
      </w:r>
      <w:r w:rsidR="7E91472D" w:rsidRPr="55E4D303">
        <w:rPr>
          <w:rFonts w:ascii="Verdana" w:hAnsi="Verdana"/>
          <w:sz w:val="22"/>
          <w:highlight w:val="lightGray"/>
          <w:lang w:val="es-CO"/>
        </w:rPr>
        <w:t xml:space="preserve">] </w:t>
      </w:r>
      <w:r w:rsidR="7E91472D" w:rsidRPr="008B35C5">
        <w:rPr>
          <w:rFonts w:ascii="Verdana" w:hAnsi="Verdana"/>
          <w:b/>
          <w:bCs/>
          <w:sz w:val="22"/>
          <w:highlight w:val="lightGray"/>
          <w:lang w:val="es-CO"/>
        </w:rPr>
        <w:t>Nota</w:t>
      </w:r>
      <w:r w:rsidR="00B413CE">
        <w:rPr>
          <w:rFonts w:ascii="Verdana" w:hAnsi="Verdana"/>
          <w:b/>
          <w:bCs/>
          <w:sz w:val="22"/>
          <w:highlight w:val="lightGray"/>
          <w:lang w:val="es-CO"/>
        </w:rPr>
        <w:t xml:space="preserve"> 27</w:t>
      </w:r>
      <w:r w:rsidR="7E91472D" w:rsidRPr="008B35C5">
        <w:rPr>
          <w:rFonts w:ascii="Verdana" w:hAnsi="Verdana"/>
          <w:b/>
          <w:bCs/>
          <w:sz w:val="22"/>
          <w:highlight w:val="lightGray"/>
          <w:lang w:val="es-CO"/>
        </w:rPr>
        <w:t>:</w:t>
      </w:r>
      <w:r w:rsidR="7E91472D" w:rsidRPr="55E4D303">
        <w:rPr>
          <w:rFonts w:ascii="Verdana" w:hAnsi="Verdana"/>
          <w:sz w:val="22"/>
          <w:highlight w:val="lightGray"/>
          <w:lang w:val="es-CO"/>
        </w:rPr>
        <w:t xml:space="preserve"> esta aceptación por parte de la Entidad de contratos en ejecución solo aplica para proyectos en concesión.</w:t>
      </w:r>
    </w:p>
    <w:p w14:paraId="69FF5436" w14:textId="77777777" w:rsidR="00CD478E" w:rsidRPr="00283FF2" w:rsidRDefault="00CD478E" w:rsidP="00CD478E">
      <w:pPr>
        <w:pStyle w:val="ListParagraph"/>
        <w:rPr>
          <w:rFonts w:ascii="Verdana" w:hAnsi="Verdana"/>
          <w:sz w:val="22"/>
          <w:lang w:val="es-CO"/>
        </w:rPr>
      </w:pPr>
    </w:p>
    <w:p w14:paraId="3D470E60" w14:textId="42350577" w:rsidR="00CD478E" w:rsidRPr="00283FF2" w:rsidRDefault="00CD478E">
      <w:pPr>
        <w:pStyle w:val="Heading3"/>
        <w:numPr>
          <w:ilvl w:val="2"/>
          <w:numId w:val="46"/>
        </w:numPr>
        <w:rPr>
          <w:rFonts w:ascii="Verdana" w:hAnsi="Verdana"/>
          <w:sz w:val="22"/>
          <w:szCs w:val="22"/>
        </w:rPr>
      </w:pPr>
      <w:bookmarkStart w:id="832" w:name="_Toc216429163"/>
      <w:r w:rsidRPr="00283FF2">
        <w:rPr>
          <w:rFonts w:ascii="Verdana" w:hAnsi="Verdana"/>
          <w:sz w:val="22"/>
          <w:szCs w:val="22"/>
        </w:rPr>
        <w:t>DOCUMENTOS VÁLIDOS PARA LA ACREDITACIÓN DE LA EXPERIENCIA REQUERIDA</w:t>
      </w:r>
      <w:bookmarkEnd w:id="832"/>
    </w:p>
    <w:p w14:paraId="071F7FEC" w14:textId="5E7B4478" w:rsidR="00CD478E" w:rsidRPr="00283FF2" w:rsidRDefault="00CD478E" w:rsidP="00CD478E">
      <w:pPr>
        <w:rPr>
          <w:rFonts w:ascii="Verdana" w:hAnsi="Verdana"/>
          <w:sz w:val="22"/>
          <w:lang w:val="es-CO"/>
        </w:rPr>
      </w:pPr>
    </w:p>
    <w:p w14:paraId="30A44F48" w14:textId="2BB10E38" w:rsidR="0065342D" w:rsidRPr="00283FF2" w:rsidRDefault="00D8245A" w:rsidP="00F95698">
      <w:pPr>
        <w:rPr>
          <w:rFonts w:ascii="Verdana" w:eastAsia="Times New Roman" w:hAnsi="Verdana" w:cs="Arial"/>
          <w:sz w:val="22"/>
          <w:lang w:val="es-CO" w:eastAsia="es-ES"/>
        </w:rPr>
      </w:pPr>
      <w:r w:rsidRPr="00283FF2">
        <w:rPr>
          <w:rFonts w:ascii="Verdana" w:hAnsi="Verdana" w:cs="Arial"/>
          <w:sz w:val="22"/>
          <w:lang w:val="es-CO"/>
        </w:rPr>
        <w:t xml:space="preserve">En </w:t>
      </w:r>
      <w:r w:rsidR="0065342D" w:rsidRPr="00283FF2">
        <w:rPr>
          <w:rFonts w:ascii="Verdana" w:eastAsia="Times New Roman" w:hAnsi="Verdana" w:cs="Arial"/>
          <w:sz w:val="22"/>
          <w:lang w:val="es-CO" w:eastAsia="es-ES"/>
        </w:rPr>
        <w:t>aquellos casos en que por las características del objeto a contratar se requiera verificar información adicional a la contenida en el RUP, o tratándose de personas naturales o jurídicas extranjeras sin domicilio o sucursal en Colombia, el Proponente podrá aportar uno o algunos de los documentos que se indican a continuación para que la Entidad realice la verificación directamente. Los mismos deberán estar debidamente diligenciados y suscritos por quienes intervinieron en la elaboración del documento. En caso de existir discrepancias entre dos (2) o más documentos aportados por el Proponente para la acreditación de la experiencia, se tendrá en cuenta el orden de prevalencia establecido a continuación:</w:t>
      </w:r>
    </w:p>
    <w:p w14:paraId="2A8238CD" w14:textId="77777777" w:rsidR="0065342D" w:rsidRPr="00283FF2" w:rsidRDefault="0065342D" w:rsidP="0065342D">
      <w:pPr>
        <w:ind w:right="624" w:hanging="11"/>
        <w:rPr>
          <w:rFonts w:ascii="Verdana" w:eastAsia="Times New Roman" w:hAnsi="Verdana" w:cs="Times New Roman"/>
          <w:i/>
          <w:iCs/>
          <w:sz w:val="22"/>
          <w:lang w:val="es-CO" w:eastAsia="es-ES"/>
        </w:rPr>
      </w:pPr>
    </w:p>
    <w:p w14:paraId="60C9DA6D" w14:textId="77777777" w:rsidR="0065342D" w:rsidRPr="00283FF2" w:rsidRDefault="0065342D" w:rsidP="00F95698">
      <w:pPr>
        <w:numPr>
          <w:ilvl w:val="0"/>
          <w:numId w:val="37"/>
        </w:numPr>
        <w:ind w:left="646" w:hanging="283"/>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Acta de liquidación y/o recibo final del Contrato de Consultoría.</w:t>
      </w:r>
    </w:p>
    <w:p w14:paraId="3ACD6C27" w14:textId="77777777" w:rsidR="0065342D" w:rsidRPr="00283FF2" w:rsidRDefault="0065342D" w:rsidP="00F95698">
      <w:pPr>
        <w:ind w:left="1134" w:hanging="283"/>
        <w:rPr>
          <w:rFonts w:ascii="Verdana" w:eastAsia="Times New Roman" w:hAnsi="Verdana" w:cs="Arial"/>
          <w:sz w:val="22"/>
          <w:lang w:val="es-CO" w:eastAsia="es-ES"/>
        </w:rPr>
      </w:pPr>
    </w:p>
    <w:p w14:paraId="75BAE4DD" w14:textId="77777777" w:rsidR="0065342D" w:rsidRPr="00283FF2" w:rsidRDefault="0065342D" w:rsidP="00F95698">
      <w:pPr>
        <w:numPr>
          <w:ilvl w:val="0"/>
          <w:numId w:val="37"/>
        </w:numPr>
        <w:ind w:left="646" w:hanging="283"/>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 xml:space="preserve">Acta de liquidación y/o recibo final del contrato de obra al cual se le realizó la interventoría al proyecto de consultoría, en la cual se puede verificar las actividades ejecutadas y el alcance de las mismas. </w:t>
      </w:r>
    </w:p>
    <w:p w14:paraId="172A559E" w14:textId="77777777" w:rsidR="00501329" w:rsidRPr="00283FF2" w:rsidRDefault="00501329" w:rsidP="007F3282">
      <w:pPr>
        <w:pStyle w:val="ListParagraph"/>
        <w:rPr>
          <w:rFonts w:ascii="Verdana" w:eastAsia="Times New Roman" w:hAnsi="Verdana" w:cs="Arial"/>
          <w:sz w:val="22"/>
          <w:lang w:val="es-CO" w:eastAsia="es-ES"/>
        </w:rPr>
      </w:pPr>
    </w:p>
    <w:p w14:paraId="10DA0624" w14:textId="4740E065" w:rsidR="00501329" w:rsidRPr="00283FF2" w:rsidRDefault="00501329" w:rsidP="00F95698">
      <w:pPr>
        <w:numPr>
          <w:ilvl w:val="0"/>
          <w:numId w:val="37"/>
        </w:numPr>
        <w:ind w:left="646" w:hanging="283"/>
        <w:contextualSpacing/>
        <w:rPr>
          <w:rFonts w:ascii="Verdana" w:eastAsia="Times New Roman" w:hAnsi="Verdana" w:cs="Arial"/>
          <w:sz w:val="22"/>
          <w:lang w:val="es-CO" w:eastAsia="es-ES"/>
        </w:rPr>
      </w:pPr>
      <w:r w:rsidRPr="00283FF2">
        <w:rPr>
          <w:rFonts w:ascii="Verdana" w:eastAsia="Arial" w:hAnsi="Verdana" w:cs="Arial"/>
          <w:sz w:val="22"/>
          <w:lang w:eastAsia="es-ES"/>
        </w:rPr>
        <w:t xml:space="preserve">Acta de entrega, terminación, final o de recibo definitivo; en los cuales se pueda verificar la participación del Proponente como Interventor de Proyecto de </w:t>
      </w:r>
      <w:r w:rsidR="002D3970" w:rsidRPr="00283FF2">
        <w:rPr>
          <w:rFonts w:ascii="Verdana" w:eastAsia="Arial" w:hAnsi="Verdana" w:cs="Arial"/>
          <w:sz w:val="22"/>
          <w:lang w:eastAsia="es-ES"/>
        </w:rPr>
        <w:t>Consultoría</w:t>
      </w:r>
      <w:r w:rsidRPr="00283FF2">
        <w:rPr>
          <w:rFonts w:ascii="Verdana" w:eastAsia="Arial" w:hAnsi="Verdana" w:cs="Arial"/>
          <w:sz w:val="22"/>
          <w:lang w:eastAsia="es-ES"/>
        </w:rPr>
        <w:t>.</w:t>
      </w:r>
    </w:p>
    <w:p w14:paraId="1DEAE42E" w14:textId="77777777" w:rsidR="0065342D" w:rsidRPr="00283FF2" w:rsidRDefault="0065342D" w:rsidP="00F95698">
      <w:pPr>
        <w:ind w:left="1134" w:hanging="283"/>
        <w:rPr>
          <w:rFonts w:ascii="Verdana" w:eastAsia="Times New Roman" w:hAnsi="Verdana" w:cs="Arial"/>
          <w:sz w:val="22"/>
          <w:lang w:val="es-CO" w:eastAsia="es-ES"/>
        </w:rPr>
      </w:pPr>
    </w:p>
    <w:p w14:paraId="57406FC8" w14:textId="2473B143" w:rsidR="0065342D" w:rsidRPr="00283FF2" w:rsidRDefault="0065342D" w:rsidP="00F95698">
      <w:pPr>
        <w:numPr>
          <w:ilvl w:val="0"/>
          <w:numId w:val="37"/>
        </w:numPr>
        <w:ind w:left="646" w:hanging="283"/>
        <w:contextualSpacing/>
        <w:rPr>
          <w:rFonts w:ascii="Verdana" w:hAnsi="Verdana"/>
          <w:sz w:val="22"/>
          <w:highlight w:val="lightGray"/>
          <w:lang w:val="es-CO"/>
        </w:rPr>
      </w:pPr>
      <w:r w:rsidRPr="00283FF2">
        <w:rPr>
          <w:rFonts w:ascii="Verdana" w:eastAsia="Times New Roman" w:hAnsi="Verdana" w:cs="Arial"/>
          <w:sz w:val="22"/>
          <w:lang w:val="es-CO" w:eastAsia="es-ES"/>
        </w:rPr>
        <w:t xml:space="preserve">Certificación de experiencia. Expedida </w:t>
      </w:r>
      <w:r w:rsidRPr="00283FF2">
        <w:rPr>
          <w:rFonts w:ascii="Verdana" w:eastAsia="Times New Roman" w:hAnsi="Verdana" w:cs="Arial"/>
          <w:sz w:val="22"/>
          <w:highlight w:val="lightGray"/>
          <w:lang w:val="es-CO" w:eastAsia="es-ES"/>
        </w:rPr>
        <w:t>[con posterioridad a la fecha de terminación del contrato o antes del cierre del Proceso de Contratación que acredite el porcentaje ejecutado hasta esa fecha]</w:t>
      </w:r>
      <w:r w:rsidRPr="00283FF2">
        <w:rPr>
          <w:rFonts w:ascii="Verdana" w:eastAsia="Times New Roman" w:hAnsi="Verdana" w:cs="Arial"/>
          <w:sz w:val="22"/>
          <w:lang w:val="es-CO" w:eastAsia="es-ES"/>
        </w:rPr>
        <w:t xml:space="preserve"> en la que conste la información de la consultoría debidamente suscrita por quien esté en capacidad u obligación de hacerlo en la Entidad contratante. </w:t>
      </w:r>
      <w:r w:rsidRPr="00283FF2">
        <w:rPr>
          <w:rFonts w:ascii="Verdana" w:eastAsia="Times New Roman" w:hAnsi="Verdana" w:cs="Arial"/>
          <w:sz w:val="22"/>
          <w:highlight w:val="lightGray"/>
          <w:lang w:val="es-CO" w:eastAsia="es-ES"/>
        </w:rPr>
        <w:t>[En el caso que la Entidad permita la experiencia de contratos en ejecución en el certificado de experiencia debe verificarse el porcentaje ejecutado y facturado antes del cierre del Proceso de Contratación y las demás condiciones establecidas por la Entidad que permitan conocer las actividades realizadas y el respectivo valor.]</w:t>
      </w:r>
      <w:r w:rsidR="60AE9DFB" w:rsidRPr="55E4D303">
        <w:rPr>
          <w:rFonts w:ascii="Verdana" w:eastAsia="Times New Roman" w:hAnsi="Verdana" w:cs="Arial"/>
          <w:sz w:val="22"/>
          <w:highlight w:val="lightGray"/>
          <w:lang w:val="es-CO" w:eastAsia="es-ES"/>
        </w:rPr>
        <w:t xml:space="preserve">  </w:t>
      </w:r>
      <w:r w:rsidR="60AE9DFB" w:rsidRPr="55E4D303">
        <w:rPr>
          <w:rFonts w:ascii="Verdana" w:hAnsi="Verdana"/>
          <w:b/>
          <w:bCs/>
          <w:sz w:val="22"/>
          <w:highlight w:val="lightGray"/>
          <w:lang w:val="es-CO"/>
        </w:rPr>
        <w:t>Nota</w:t>
      </w:r>
      <w:r w:rsidR="00B413CE">
        <w:rPr>
          <w:rFonts w:ascii="Verdana" w:hAnsi="Verdana"/>
          <w:b/>
          <w:bCs/>
          <w:sz w:val="22"/>
          <w:highlight w:val="lightGray"/>
          <w:lang w:val="es-CO"/>
        </w:rPr>
        <w:t xml:space="preserve"> 28</w:t>
      </w:r>
      <w:r w:rsidR="60AE9DFB" w:rsidRPr="55E4D303">
        <w:rPr>
          <w:rFonts w:ascii="Verdana" w:hAnsi="Verdana"/>
          <w:b/>
          <w:bCs/>
          <w:sz w:val="22"/>
          <w:highlight w:val="lightGray"/>
          <w:lang w:val="es-CO"/>
        </w:rPr>
        <w:t>:</w:t>
      </w:r>
      <w:r w:rsidR="60AE9DFB" w:rsidRPr="55E4D303">
        <w:rPr>
          <w:rFonts w:ascii="Verdana" w:hAnsi="Verdana"/>
          <w:sz w:val="22"/>
          <w:highlight w:val="lightGray"/>
          <w:lang w:val="es-CO"/>
        </w:rPr>
        <w:t xml:space="preserve"> esta aceptación por parte de la Entidad de contratos en ejecución solo aplica para proyectos en concesión.</w:t>
      </w:r>
    </w:p>
    <w:p w14:paraId="5E0D38E6" w14:textId="77777777" w:rsidR="0065342D" w:rsidRPr="00283FF2" w:rsidRDefault="0065342D" w:rsidP="00F95698">
      <w:pPr>
        <w:ind w:left="1134" w:hanging="283"/>
        <w:rPr>
          <w:rFonts w:ascii="Verdana" w:eastAsia="Times New Roman" w:hAnsi="Verdana" w:cs="Arial"/>
          <w:sz w:val="22"/>
          <w:lang w:val="es-CO" w:eastAsia="es-ES"/>
        </w:rPr>
      </w:pPr>
    </w:p>
    <w:p w14:paraId="3C4CC950" w14:textId="77777777" w:rsidR="0065342D" w:rsidRPr="00283FF2" w:rsidRDefault="0065342D" w:rsidP="34598C8B">
      <w:pPr>
        <w:numPr>
          <w:ilvl w:val="0"/>
          <w:numId w:val="37"/>
        </w:numPr>
        <w:ind w:left="646" w:hanging="283"/>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Acta de inicio o la orden de inicio. La misma solo será válida para efectos de acreditar la fecha de inicio.</w:t>
      </w:r>
    </w:p>
    <w:p w14:paraId="2E2722D1" w14:textId="343A5634" w:rsidR="6A28E53B" w:rsidRPr="00283FF2" w:rsidRDefault="6A28E53B" w:rsidP="34598C8B">
      <w:pPr>
        <w:numPr>
          <w:ilvl w:val="0"/>
          <w:numId w:val="37"/>
        </w:numPr>
        <w:ind w:left="646" w:hanging="283"/>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Para los proyectos de edificaciones emplee este literal, de lo contrario eliminarlo.] Copia de la licencia de construcción y/o licencia de urbanismo.</w:t>
      </w:r>
    </w:p>
    <w:p w14:paraId="68D3E245" w14:textId="77777777" w:rsidR="0065342D" w:rsidRPr="00283FF2" w:rsidRDefault="0065342D" w:rsidP="00F95698">
      <w:pPr>
        <w:ind w:left="1134" w:hanging="283"/>
        <w:rPr>
          <w:rFonts w:ascii="Verdana" w:eastAsia="Times New Roman" w:hAnsi="Verdana" w:cs="Arial"/>
          <w:sz w:val="22"/>
          <w:lang w:val="es-CO" w:eastAsia="es-ES"/>
        </w:rPr>
      </w:pPr>
    </w:p>
    <w:p w14:paraId="239C5399" w14:textId="77777777" w:rsidR="0065342D" w:rsidRPr="00283FF2" w:rsidRDefault="0065342D" w:rsidP="34598C8B">
      <w:pPr>
        <w:numPr>
          <w:ilvl w:val="0"/>
          <w:numId w:val="37"/>
        </w:numPr>
        <w:ind w:left="646" w:hanging="283"/>
        <w:contextualSpacing/>
        <w:rPr>
          <w:rFonts w:ascii="Verdana" w:eastAsia="Times New Roman" w:hAnsi="Verdana" w:cs="Arial"/>
          <w:sz w:val="22"/>
          <w:lang w:val="es-CO" w:eastAsia="es-ES"/>
        </w:rPr>
      </w:pPr>
      <w:r w:rsidRPr="00283FF2">
        <w:rPr>
          <w:rFonts w:ascii="Verdana" w:eastAsia="Times New Roman" w:hAnsi="Verdana" w:cs="Arial"/>
          <w:sz w:val="22"/>
          <w:lang w:val="es-CO" w:eastAsia="es-ES"/>
        </w:rPr>
        <w:t>Los contratos que hayan sido objeto de cesión deberán encontrarse debidamente inscritos y clasificados en el RUP o en uno o alguno de los documentos considerados como válidos para la acreditación de experiencia de la empresa cesionaria, según aplique. La experiencia se admitirá para el cesionario y no se reconocerá experiencia alguna al cedente.</w:t>
      </w:r>
    </w:p>
    <w:p w14:paraId="3DB8C934" w14:textId="441CBA1C" w:rsidR="34598C8B" w:rsidRPr="00283FF2" w:rsidRDefault="34598C8B" w:rsidP="193DB3B8">
      <w:pPr>
        <w:ind w:left="646" w:hanging="283"/>
        <w:contextualSpacing/>
        <w:rPr>
          <w:rFonts w:ascii="Verdana" w:eastAsia="Times New Roman" w:hAnsi="Verdana" w:cs="Arial"/>
          <w:sz w:val="22"/>
          <w:lang w:val="es-CO" w:eastAsia="es-ES"/>
        </w:rPr>
      </w:pPr>
    </w:p>
    <w:p w14:paraId="66871D33" w14:textId="41E44AF9" w:rsidR="73B1E0D2" w:rsidRPr="00283FF2" w:rsidRDefault="73B1E0D2" w:rsidP="34598C8B">
      <w:pPr>
        <w:numPr>
          <w:ilvl w:val="0"/>
          <w:numId w:val="37"/>
        </w:numPr>
        <w:ind w:left="646" w:hanging="283"/>
        <w:contextualSpacing/>
        <w:rPr>
          <w:rFonts w:ascii="Verdana" w:eastAsia="Times New Roman" w:hAnsi="Verdana" w:cs="Arial"/>
          <w:sz w:val="22"/>
          <w:lang w:eastAsia="es-ES"/>
        </w:rPr>
      </w:pPr>
      <w:r w:rsidRPr="00283FF2">
        <w:rPr>
          <w:rFonts w:ascii="Verdana" w:eastAsia="Times New Roman" w:hAnsi="Verdana" w:cs="Arial"/>
          <w:sz w:val="22"/>
          <w:lang w:eastAsia="es-ES"/>
        </w:rPr>
        <w:t>En los casos en que, de conformidad con la experiencia, se requiera la acreditación de un bien de interés cultural o Conservación Patrimonial, este deberá ser acreditado de conformidad con la normatividad vigente.</w:t>
      </w:r>
    </w:p>
    <w:p w14:paraId="3F3FE8F4" w14:textId="77777777" w:rsidR="0065342D" w:rsidRPr="00283FF2" w:rsidRDefault="0065342D" w:rsidP="0065342D">
      <w:pPr>
        <w:ind w:right="624" w:hanging="11"/>
        <w:rPr>
          <w:rFonts w:ascii="Verdana" w:eastAsia="Times New Roman" w:hAnsi="Verdana" w:cs="Times New Roman"/>
          <w:i/>
          <w:iCs/>
          <w:sz w:val="22"/>
          <w:lang w:val="es-CO" w:eastAsia="es-ES"/>
        </w:rPr>
      </w:pPr>
    </w:p>
    <w:p w14:paraId="112E3171" w14:textId="342B67F6" w:rsidR="006009D3" w:rsidRPr="00283FF2" w:rsidRDefault="006009D3" w:rsidP="00D8245A">
      <w:pPr>
        <w:rPr>
          <w:rFonts w:ascii="Verdana" w:hAnsi="Verdana"/>
          <w:sz w:val="22"/>
          <w:lang w:val="es-CO"/>
        </w:rPr>
      </w:pPr>
    </w:p>
    <w:p w14:paraId="6FE3EEF8" w14:textId="2D80FFBD" w:rsidR="00B35FAF" w:rsidRPr="00283FF2" w:rsidRDefault="00A24F46">
      <w:pPr>
        <w:pStyle w:val="Heading3"/>
        <w:numPr>
          <w:ilvl w:val="2"/>
          <w:numId w:val="46"/>
        </w:numPr>
        <w:rPr>
          <w:rFonts w:ascii="Verdana" w:hAnsi="Verdana"/>
          <w:sz w:val="22"/>
          <w:szCs w:val="22"/>
        </w:rPr>
      </w:pPr>
      <w:bookmarkStart w:id="833" w:name="_Toc216429164"/>
      <w:r w:rsidRPr="00283FF2">
        <w:rPr>
          <w:rFonts w:ascii="Verdana" w:hAnsi="Verdana"/>
          <w:sz w:val="22"/>
          <w:szCs w:val="22"/>
        </w:rPr>
        <w:t>PARA CONTRATOS ENTRE PARTICULARES</w:t>
      </w:r>
      <w:bookmarkEnd w:id="833"/>
    </w:p>
    <w:p w14:paraId="05CA3187" w14:textId="77777777" w:rsidR="00A24F46" w:rsidRPr="00283FF2" w:rsidRDefault="00A24F46" w:rsidP="00A24F46">
      <w:pPr>
        <w:rPr>
          <w:rFonts w:ascii="Verdana" w:hAnsi="Verdana"/>
          <w:sz w:val="22"/>
          <w:lang w:val="es-CO"/>
        </w:rPr>
      </w:pPr>
    </w:p>
    <w:p w14:paraId="57E2A4A2" w14:textId="77777777" w:rsidR="00EE1C6A" w:rsidRPr="00283FF2" w:rsidRDefault="00EE1C6A" w:rsidP="00EE1C6A">
      <w:pPr>
        <w:ind w:right="49" w:hanging="11"/>
        <w:rPr>
          <w:rFonts w:ascii="Verdana" w:eastAsia="Arial" w:hAnsi="Verdana" w:cs="Arial"/>
          <w:sz w:val="22"/>
          <w:lang w:eastAsia="es-ES"/>
        </w:rPr>
      </w:pPr>
      <w:r w:rsidRPr="00283FF2">
        <w:rPr>
          <w:rFonts w:ascii="Verdana" w:eastAsia="Arial" w:hAnsi="Verdana" w:cs="Arial"/>
          <w:sz w:val="22"/>
          <w:lang w:val="es-CO" w:eastAsia="es-ES"/>
        </w:rPr>
        <w:t>Para efectos de acreditación de experiencia entre particulares, el Proponente deberá aportar adicionalmente alguno de los documentos que se describen a continuación:</w:t>
      </w:r>
    </w:p>
    <w:p w14:paraId="2CD2ACAD" w14:textId="77777777" w:rsidR="00EE1C6A" w:rsidRPr="00283FF2" w:rsidRDefault="00EE1C6A" w:rsidP="00EE1C6A">
      <w:pPr>
        <w:ind w:right="49" w:hanging="11"/>
        <w:rPr>
          <w:rFonts w:ascii="Verdana" w:eastAsia="Arial" w:hAnsi="Verdana" w:cs="Arial"/>
          <w:sz w:val="22"/>
          <w:lang w:val="es-CO" w:eastAsia="es-ES"/>
        </w:rPr>
      </w:pPr>
      <w:r w:rsidRPr="00283FF2">
        <w:rPr>
          <w:rFonts w:ascii="Verdana" w:eastAsia="Arial" w:hAnsi="Verdana" w:cs="Arial"/>
          <w:sz w:val="22"/>
          <w:lang w:val="es-CO" w:eastAsia="es-ES"/>
        </w:rPr>
        <w:t xml:space="preserve"> </w:t>
      </w:r>
    </w:p>
    <w:p w14:paraId="293729D0" w14:textId="080F07F8" w:rsidR="00EE1C6A" w:rsidRPr="00283FF2" w:rsidRDefault="00EE1C6A">
      <w:pPr>
        <w:pStyle w:val="ListParagraph"/>
        <w:numPr>
          <w:ilvl w:val="0"/>
          <w:numId w:val="65"/>
        </w:numPr>
        <w:spacing w:after="200" w:line="276" w:lineRule="auto"/>
        <w:ind w:right="49"/>
        <w:rPr>
          <w:rFonts w:ascii="Verdana" w:eastAsia="Arial" w:hAnsi="Verdana" w:cs="Arial"/>
          <w:sz w:val="22"/>
          <w:lang w:val="es-CO" w:eastAsia="es-ES"/>
        </w:rPr>
      </w:pPr>
      <w:r w:rsidRPr="00283FF2">
        <w:rPr>
          <w:rFonts w:ascii="Verdana" w:eastAsia="Arial" w:hAnsi="Verdana" w:cs="Arial"/>
          <w:sz w:val="22"/>
          <w:lang w:val="es-CO" w:eastAsia="es-ES"/>
        </w:rPr>
        <w:t xml:space="preserve">Certificación de </w:t>
      </w:r>
      <w:r w:rsidR="3F085980" w:rsidRPr="00283FF2">
        <w:rPr>
          <w:rFonts w:ascii="Verdana" w:eastAsia="Arial" w:hAnsi="Verdana" w:cs="Arial"/>
          <w:sz w:val="22"/>
          <w:lang w:val="es-CO" w:eastAsia="es-ES"/>
        </w:rPr>
        <w:t>facturació</w:t>
      </w:r>
      <w:r w:rsidRPr="00283FF2">
        <w:rPr>
          <w:rFonts w:ascii="Verdana" w:eastAsia="Arial" w:hAnsi="Verdana" w:cs="Arial"/>
          <w:sz w:val="22"/>
          <w:lang w:val="es-CO" w:eastAsia="es-ES"/>
        </w:rPr>
        <w:t xml:space="preserve">n expedida con posterioridad a la fecha de terminación del contrato emitida por el revisor fiscal o contador público del Proponente que acredita la experiencia, según corresponda, con la copia de la tarjeta profesional y certificado de antecedentes disciplinarios vigente, expedido por la Junta Central de Contadores, o los documentos equivalentes que hagan sus veces en el país donde se expide el documento del profesional. </w:t>
      </w:r>
    </w:p>
    <w:p w14:paraId="00400CC8" w14:textId="7D924813" w:rsidR="006009D3" w:rsidRPr="00283FF2" w:rsidRDefault="006009D3">
      <w:pPr>
        <w:pStyle w:val="Heading3"/>
        <w:numPr>
          <w:ilvl w:val="2"/>
          <w:numId w:val="46"/>
        </w:numPr>
        <w:rPr>
          <w:rFonts w:ascii="Verdana" w:hAnsi="Verdana"/>
          <w:sz w:val="22"/>
          <w:szCs w:val="22"/>
        </w:rPr>
      </w:pPr>
      <w:bookmarkStart w:id="834" w:name="_Toc216429165"/>
      <w:r w:rsidRPr="00283FF2">
        <w:rPr>
          <w:rFonts w:ascii="Verdana" w:hAnsi="Verdana"/>
          <w:sz w:val="22"/>
          <w:szCs w:val="22"/>
        </w:rPr>
        <w:t>PARA SUBCONTRATOS</w:t>
      </w:r>
      <w:bookmarkEnd w:id="834"/>
    </w:p>
    <w:p w14:paraId="1ED06034" w14:textId="3B077E36" w:rsidR="006009D3" w:rsidRPr="00283FF2" w:rsidRDefault="006009D3" w:rsidP="006009D3">
      <w:pPr>
        <w:rPr>
          <w:rFonts w:ascii="Verdana" w:hAnsi="Verdana"/>
          <w:sz w:val="22"/>
          <w:lang w:val="es-CO"/>
        </w:rPr>
      </w:pPr>
    </w:p>
    <w:p w14:paraId="23A5F631" w14:textId="655E7C5B" w:rsidR="007F29FB" w:rsidRPr="00283FF2" w:rsidRDefault="00021F1B" w:rsidP="00F95698">
      <w:pPr>
        <w:rPr>
          <w:rFonts w:ascii="Verdana" w:eastAsia="Arial" w:hAnsi="Verdana" w:cs="Arial"/>
          <w:sz w:val="22"/>
          <w:lang w:val="es-MX" w:eastAsia="es-ES"/>
        </w:rPr>
      </w:pPr>
      <w:r w:rsidRPr="00283FF2">
        <w:rPr>
          <w:rFonts w:ascii="Verdana" w:hAnsi="Verdana" w:cs="Arial"/>
          <w:sz w:val="22"/>
          <w:lang w:val="es-CO"/>
        </w:rPr>
        <w:t xml:space="preserve">Para </w:t>
      </w:r>
      <w:r w:rsidR="007F29FB" w:rsidRPr="00283FF2">
        <w:rPr>
          <w:rFonts w:ascii="Verdana" w:eastAsia="Arial" w:hAnsi="Verdana" w:cs="Arial"/>
          <w:sz w:val="22"/>
          <w:lang w:val="es-MX" w:eastAsia="es-ES"/>
        </w:rPr>
        <w:t xml:space="preserve">acreditar la experiencia de subcontratos, cuyo contrato principal fue suscrito con particulares, se aplicarán las disposiciones establecidas en el numeral anterior.  </w:t>
      </w:r>
    </w:p>
    <w:p w14:paraId="30E28680" w14:textId="77777777" w:rsidR="007F29FB" w:rsidRPr="00283FF2" w:rsidRDefault="007F29FB" w:rsidP="00F95698">
      <w:pPr>
        <w:ind w:left="11" w:hanging="11"/>
        <w:rPr>
          <w:rFonts w:ascii="Verdana" w:eastAsia="Arial" w:hAnsi="Verdana" w:cs="Arial"/>
          <w:iCs/>
          <w:sz w:val="22"/>
          <w:lang w:val="es-MX" w:eastAsia="es-ES"/>
        </w:rPr>
      </w:pPr>
    </w:p>
    <w:p w14:paraId="7D4EA806" w14:textId="709C0CDB" w:rsidR="007F29FB" w:rsidRPr="00283FF2" w:rsidRDefault="007F29FB" w:rsidP="00F95698">
      <w:pPr>
        <w:ind w:left="11" w:hanging="11"/>
        <w:rPr>
          <w:rFonts w:ascii="Verdana" w:eastAsia="Arial" w:hAnsi="Verdana" w:cs="Arial"/>
          <w:iCs/>
          <w:sz w:val="22"/>
          <w:lang w:val="es-MX" w:eastAsia="es-ES"/>
        </w:rPr>
      </w:pPr>
      <w:r w:rsidRPr="00283FF2">
        <w:rPr>
          <w:rFonts w:ascii="Verdana" w:eastAsia="Arial" w:hAnsi="Verdana" w:cs="Arial"/>
          <w:iCs/>
          <w:sz w:val="22"/>
          <w:lang w:val="es-MX" w:eastAsia="es-ES"/>
        </w:rPr>
        <w:t>Para acreditar la experiencia de contratos derivados de contratos suscritos con Entidades Estatales el Proponente deberá aportar los documentos que se enlistan a continuación:</w:t>
      </w:r>
    </w:p>
    <w:p w14:paraId="4D90F1FA" w14:textId="77777777" w:rsidR="007F29FB" w:rsidRPr="00283FF2" w:rsidRDefault="007F29FB" w:rsidP="00B675F1">
      <w:pPr>
        <w:ind w:left="720" w:right="624" w:hanging="11"/>
        <w:rPr>
          <w:rFonts w:ascii="Verdana" w:eastAsia="Arial" w:hAnsi="Verdana" w:cs="Arial"/>
          <w:iCs/>
          <w:sz w:val="22"/>
          <w:lang w:val="es-MX" w:eastAsia="es-ES"/>
        </w:rPr>
      </w:pPr>
    </w:p>
    <w:p w14:paraId="4C9FF124" w14:textId="77777777" w:rsidR="007F29FB" w:rsidRPr="00283FF2" w:rsidRDefault="007F29FB">
      <w:pPr>
        <w:numPr>
          <w:ilvl w:val="0"/>
          <w:numId w:val="60"/>
        </w:numPr>
        <w:tabs>
          <w:tab w:val="left" w:pos="993"/>
        </w:tabs>
        <w:ind w:left="363" w:firstLine="0"/>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Certificación del subcontrato. Certificación expedida con posterioridad a la fecha de terminación del subcontrato, la cual deberá estar suscrita por el representante legal del contratista del contrato principal, del Concesionario, o del EPC o Consorcio Constructor. Así mismo, debe contener la información requerida en el Pliego de Condiciones para efectos de la acreditación de la experiencia.</w:t>
      </w:r>
    </w:p>
    <w:p w14:paraId="2EF2CC71" w14:textId="77777777" w:rsidR="007F29FB" w:rsidRPr="00283FF2" w:rsidRDefault="007F29FB" w:rsidP="00F95698">
      <w:pPr>
        <w:tabs>
          <w:tab w:val="left" w:pos="993"/>
        </w:tabs>
        <w:ind w:left="709"/>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 xml:space="preserve"> </w:t>
      </w:r>
    </w:p>
    <w:p w14:paraId="3399E724" w14:textId="77777777" w:rsidR="007F29FB" w:rsidRPr="00283FF2" w:rsidRDefault="007F29FB">
      <w:pPr>
        <w:numPr>
          <w:ilvl w:val="0"/>
          <w:numId w:val="60"/>
        </w:numPr>
        <w:tabs>
          <w:tab w:val="left" w:pos="1134"/>
        </w:tabs>
        <w:ind w:left="374" w:hanging="11"/>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Certificación expedida por la Entidad Estatal del contrato principal del cual se derivó el subcontrato. Esta certificación debe contener la información básica del contrato principal y la siguiente:</w:t>
      </w:r>
    </w:p>
    <w:p w14:paraId="32450C9F" w14:textId="77777777" w:rsidR="007F29FB" w:rsidRPr="00283FF2" w:rsidRDefault="007F29FB" w:rsidP="00F95698">
      <w:pPr>
        <w:tabs>
          <w:tab w:val="left" w:pos="993"/>
        </w:tabs>
        <w:rPr>
          <w:rFonts w:ascii="Verdana" w:eastAsia="Arial" w:hAnsi="Verdana" w:cs="Arial"/>
          <w:iCs/>
          <w:color w:val="000000"/>
          <w:sz w:val="22"/>
          <w:lang w:val="es-CO" w:eastAsia="es-CO"/>
        </w:rPr>
      </w:pPr>
    </w:p>
    <w:p w14:paraId="1E02009D" w14:textId="117C3BE0" w:rsidR="007F29FB" w:rsidRPr="00283FF2" w:rsidRDefault="007F29FB">
      <w:pPr>
        <w:numPr>
          <w:ilvl w:val="0"/>
          <w:numId w:val="61"/>
        </w:numPr>
        <w:tabs>
          <w:tab w:val="left" w:pos="993"/>
        </w:tabs>
        <w:ind w:left="993" w:hanging="284"/>
        <w:rPr>
          <w:rFonts w:ascii="Verdana" w:eastAsia="Arial" w:hAnsi="Verdana" w:cs="Arial"/>
          <w:iCs/>
          <w:color w:val="000000"/>
          <w:sz w:val="22"/>
          <w:lang w:val="es-CO" w:eastAsia="es-CO"/>
        </w:rPr>
      </w:pPr>
      <w:bookmarkStart w:id="835" w:name="_Hlk99114178"/>
      <w:r w:rsidRPr="00283FF2">
        <w:rPr>
          <w:rFonts w:ascii="Verdana" w:eastAsia="Arial" w:hAnsi="Verdana" w:cs="Arial"/>
          <w:iCs/>
          <w:color w:val="000000"/>
          <w:sz w:val="22"/>
          <w:lang w:val="es-CO" w:eastAsia="es-CO"/>
        </w:rPr>
        <w:t xml:space="preserve">Alcance de las actividades de consultoría en el contrato principal. </w:t>
      </w:r>
    </w:p>
    <w:bookmarkEnd w:id="835"/>
    <w:p w14:paraId="4DDE3A23" w14:textId="77777777" w:rsidR="007F29FB" w:rsidRPr="00283FF2" w:rsidRDefault="007F29FB" w:rsidP="00AB20D1">
      <w:pPr>
        <w:ind w:left="993" w:hanging="142"/>
        <w:rPr>
          <w:rFonts w:ascii="Verdana" w:eastAsia="Arial" w:hAnsi="Verdana" w:cs="Arial"/>
          <w:iCs/>
          <w:color w:val="000000"/>
          <w:sz w:val="22"/>
          <w:lang w:val="es-CO" w:eastAsia="es-CO"/>
        </w:rPr>
      </w:pPr>
    </w:p>
    <w:p w14:paraId="616925E8" w14:textId="1C011555" w:rsidR="007F29FB" w:rsidRPr="00283FF2" w:rsidRDefault="007F29FB" w:rsidP="00AB20D1">
      <w:pPr>
        <w:tabs>
          <w:tab w:val="left" w:pos="1134"/>
        </w:tabs>
        <w:ind w:left="993" w:hanging="284"/>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 xml:space="preserve">II. </w:t>
      </w:r>
      <w:r w:rsidR="00AB20D1" w:rsidRPr="00283FF2">
        <w:rPr>
          <w:rFonts w:ascii="Verdana" w:eastAsia="Arial" w:hAnsi="Verdana" w:cs="Arial"/>
          <w:iCs/>
          <w:color w:val="000000"/>
          <w:sz w:val="22"/>
          <w:lang w:val="es-CO" w:eastAsia="es-CO"/>
        </w:rPr>
        <w:t xml:space="preserve"> </w:t>
      </w:r>
      <w:r w:rsidRPr="00283FF2">
        <w:rPr>
          <w:rFonts w:ascii="Verdana" w:eastAsia="Arial" w:hAnsi="Verdana" w:cs="Arial"/>
          <w:iCs/>
          <w:color w:val="000000"/>
          <w:sz w:val="22"/>
          <w:lang w:val="es-CO" w:eastAsia="es-CO"/>
        </w:rPr>
        <w:t xml:space="preserve">Información en la cual se evidencie que la figura de la subcontratación es permitida en el marco del contrato principal. En caso de que no requiera autorización para subcontratar, el Proponente podrá aportar con su propuesta alguno de los siguientes documentos que den cuenta de esa circunstancia: i) copia del contrato o </w:t>
      </w:r>
      <w:proofErr w:type="spellStart"/>
      <w:r w:rsidRPr="00283FF2">
        <w:rPr>
          <w:rFonts w:ascii="Verdana" w:eastAsia="Arial" w:hAnsi="Verdana" w:cs="Arial"/>
          <w:iCs/>
          <w:color w:val="000000"/>
          <w:sz w:val="22"/>
          <w:lang w:val="es-CO" w:eastAsia="es-CO"/>
        </w:rPr>
        <w:t>ii</w:t>
      </w:r>
      <w:proofErr w:type="spellEnd"/>
      <w:r w:rsidRPr="00283FF2">
        <w:rPr>
          <w:rFonts w:ascii="Verdana" w:eastAsia="Arial" w:hAnsi="Verdana" w:cs="Arial"/>
          <w:iCs/>
          <w:color w:val="000000"/>
          <w:sz w:val="22"/>
          <w:lang w:val="es-CO" w:eastAsia="es-CO"/>
        </w:rPr>
        <w:t>) certificación emitida por la Entidad Estatal, donde acredite que para subcontratar no se requería autorización.</w:t>
      </w:r>
    </w:p>
    <w:p w14:paraId="19E02347" w14:textId="77777777" w:rsidR="007F29FB" w:rsidRPr="00283FF2" w:rsidRDefault="007F29FB" w:rsidP="00AB20D1">
      <w:pPr>
        <w:ind w:left="993"/>
        <w:rPr>
          <w:rFonts w:ascii="Verdana" w:eastAsia="Arial" w:hAnsi="Verdana" w:cs="Arial"/>
          <w:iCs/>
          <w:sz w:val="22"/>
          <w:lang w:val="es-MX" w:eastAsia="es-ES"/>
        </w:rPr>
      </w:pPr>
    </w:p>
    <w:p w14:paraId="46B62725" w14:textId="77777777" w:rsidR="007F29FB" w:rsidRPr="00283FF2" w:rsidRDefault="007F29FB" w:rsidP="00AB20D1">
      <w:pPr>
        <w:ind w:left="993"/>
        <w:rPr>
          <w:rFonts w:ascii="Verdana" w:eastAsia="Arial" w:hAnsi="Verdana" w:cs="Arial"/>
          <w:iCs/>
          <w:sz w:val="22"/>
          <w:lang w:val="es-MX" w:eastAsia="es-ES"/>
        </w:rPr>
      </w:pPr>
      <w:r w:rsidRPr="00283FF2">
        <w:rPr>
          <w:rFonts w:ascii="Verdana" w:eastAsia="Arial" w:hAnsi="Verdana" w:cs="Arial"/>
          <w:iCs/>
          <w:sz w:val="22"/>
          <w:lang w:val="es-MX" w:eastAsia="es-ES"/>
        </w:rPr>
        <w:t xml:space="preserve">La información solicitada en el literal B únicamente se exige en relación con el contrato principal suscrito con la Entidad Estatal.  </w:t>
      </w:r>
    </w:p>
    <w:p w14:paraId="550893CD" w14:textId="77777777" w:rsidR="007F29FB" w:rsidRPr="00283FF2" w:rsidRDefault="007F29FB" w:rsidP="00F95698">
      <w:pPr>
        <w:ind w:left="1134"/>
        <w:rPr>
          <w:rFonts w:ascii="Verdana" w:eastAsia="Arial" w:hAnsi="Verdana" w:cs="Arial"/>
          <w:iCs/>
          <w:sz w:val="22"/>
          <w:lang w:val="es-MX" w:eastAsia="es-ES"/>
        </w:rPr>
      </w:pPr>
    </w:p>
    <w:p w14:paraId="451B05C0" w14:textId="77777777" w:rsidR="007F29FB" w:rsidRPr="00283FF2" w:rsidRDefault="007F29FB" w:rsidP="00F95698">
      <w:pPr>
        <w:rPr>
          <w:rFonts w:ascii="Verdana" w:eastAsia="Arial" w:hAnsi="Verdana" w:cs="Arial"/>
          <w:iCs/>
          <w:sz w:val="22"/>
          <w:lang w:val="es-MX" w:eastAsia="es-ES"/>
        </w:rPr>
      </w:pPr>
      <w:r w:rsidRPr="00283FF2">
        <w:rPr>
          <w:rFonts w:ascii="Verdana" w:eastAsia="Arial" w:hAnsi="Verdana" w:cs="Arial"/>
          <w:iCs/>
          <w:sz w:val="22"/>
          <w:lang w:val="es-MX" w:eastAsia="es-ES"/>
        </w:rPr>
        <w:t xml:space="preserve">En caso de que se presenten varios niveles de subcontratación, las reglas de los literales A y B aplicarán hasta el primer nivel de subcontratación. Para los siguientes niveles de subcontratación, la acreditación de la experiencia se realizará con las disposiciones establecidas en el numeral anterior. </w:t>
      </w:r>
      <w:r w:rsidRPr="00283FF2">
        <w:rPr>
          <w:rFonts w:ascii="Verdana" w:eastAsia="Times New Roman" w:hAnsi="Verdana" w:cs="Arial"/>
          <w:iCs/>
          <w:sz w:val="22"/>
          <w:lang w:val="es-MX" w:eastAsia="es-ES"/>
        </w:rPr>
        <w:t>Para estos efectos, entiéndase el primer nivel de subcontratación como aquel contrato suscrito entre particulares, cuyo contrato principal del cual se deriva directamente, es el contrato estatal firmado entre una Entidad Estatal y un particular.</w:t>
      </w:r>
    </w:p>
    <w:p w14:paraId="38B86E44" w14:textId="77777777" w:rsidR="007F29FB" w:rsidRPr="00283FF2" w:rsidRDefault="007F29FB" w:rsidP="00B675F1">
      <w:pPr>
        <w:ind w:left="709" w:right="624"/>
        <w:rPr>
          <w:rFonts w:ascii="Verdana" w:eastAsia="Arial" w:hAnsi="Verdana" w:cs="Arial"/>
          <w:iCs/>
          <w:color w:val="000000"/>
          <w:sz w:val="22"/>
          <w:lang w:val="es-CO" w:eastAsia="es-CO"/>
        </w:rPr>
      </w:pPr>
    </w:p>
    <w:p w14:paraId="166B068A" w14:textId="77777777" w:rsidR="007F29FB" w:rsidRPr="00283FF2" w:rsidRDefault="007F29FB" w:rsidP="00F95698">
      <w:pPr>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 xml:space="preserve">Cuando el contratista directo y el subcontratista presenten ofertas en un mismo Proceso de Contratación, la experiencia derivada de las actividades subcontratadas solo pertenecerá al subcontratista. En este contexto, el contratista directo no podrá acreditar dichas actividades, por lo que no serían tenidas en cuenta para la verificación de la experiencia. </w:t>
      </w:r>
    </w:p>
    <w:p w14:paraId="22E69BD3" w14:textId="77777777" w:rsidR="007F29FB" w:rsidRPr="00283FF2" w:rsidRDefault="007F29FB" w:rsidP="00F95698">
      <w:pPr>
        <w:ind w:hanging="11"/>
        <w:rPr>
          <w:rFonts w:ascii="Verdana" w:eastAsia="Arial" w:hAnsi="Verdana" w:cs="Arial"/>
          <w:iCs/>
          <w:sz w:val="22"/>
          <w:lang w:val="es-MX" w:eastAsia="es-ES"/>
        </w:rPr>
      </w:pPr>
    </w:p>
    <w:p w14:paraId="03F4B045" w14:textId="77777777" w:rsidR="007F29FB" w:rsidRPr="00283FF2" w:rsidRDefault="007F29FB" w:rsidP="00F95698">
      <w:pPr>
        <w:rPr>
          <w:rFonts w:ascii="Verdana" w:eastAsia="Arial" w:hAnsi="Verdana" w:cs="Arial"/>
          <w:iCs/>
          <w:sz w:val="22"/>
          <w:lang w:val="es-MX" w:eastAsia="es-ES"/>
        </w:rPr>
      </w:pPr>
      <w:r w:rsidRPr="00283FF2">
        <w:rPr>
          <w:rFonts w:ascii="Verdana" w:eastAsia="Arial" w:hAnsi="Verdana" w:cs="Arial"/>
          <w:iCs/>
          <w:sz w:val="22"/>
          <w:lang w:val="es-MX" w:eastAsia="es-ES"/>
        </w:rPr>
        <w:t>Los Proponentes deberán advertir a la Entidad cuando en otros procesos el contratista directo hubiera certificado que, dentro de su contrato, se llevó a cabo la subcontratación, por cuanto tales actividades no serán tenidas en cuenta para efectos de acreditación de la experiencia del contratista directo. Para tal fin, deberán informar a la Entidad, mediante comunicación escrita, indicando el proceso en el cual el contratista certificó la respectiva subcontratación.</w:t>
      </w:r>
    </w:p>
    <w:p w14:paraId="5D1AE689" w14:textId="77777777" w:rsidR="007F29FB" w:rsidRPr="00283FF2" w:rsidRDefault="007F29FB" w:rsidP="00F95698">
      <w:pPr>
        <w:ind w:hanging="11"/>
        <w:rPr>
          <w:rFonts w:ascii="Verdana" w:eastAsia="Arial" w:hAnsi="Verdana" w:cs="Arial"/>
          <w:iCs/>
          <w:sz w:val="22"/>
          <w:lang w:val="es-MX" w:eastAsia="es-ES"/>
        </w:rPr>
      </w:pPr>
    </w:p>
    <w:p w14:paraId="6C0AFAB2" w14:textId="77777777" w:rsidR="007F29FB" w:rsidRPr="00283FF2" w:rsidRDefault="007F29FB" w:rsidP="00F95698">
      <w:pPr>
        <w:rPr>
          <w:rFonts w:ascii="Verdana" w:eastAsia="Arial" w:hAnsi="Verdana" w:cs="Arial"/>
          <w:iCs/>
          <w:color w:val="000000"/>
          <w:sz w:val="22"/>
          <w:lang w:val="es-CO" w:eastAsia="es-CO"/>
        </w:rPr>
      </w:pPr>
      <w:r w:rsidRPr="00283FF2">
        <w:rPr>
          <w:rFonts w:ascii="Verdana" w:eastAsia="Arial" w:hAnsi="Verdana" w:cs="Arial"/>
          <w:iCs/>
          <w:color w:val="000000"/>
          <w:sz w:val="22"/>
          <w:lang w:val="es-CO" w:eastAsia="es-CO"/>
        </w:rPr>
        <w:t xml:space="preserve">La obligación de informar las situaciones de subcontratación estará en cabeza de los </w:t>
      </w:r>
      <w:r w:rsidRPr="00283FF2">
        <w:rPr>
          <w:rFonts w:ascii="Verdana" w:eastAsia="Arial" w:hAnsi="Verdana" w:cs="Arial"/>
          <w:iCs/>
          <w:sz w:val="22"/>
          <w:lang w:val="es-MX" w:eastAsia="es-ES"/>
        </w:rPr>
        <w:t xml:space="preserve">Proponentes </w:t>
      </w:r>
      <w:r w:rsidRPr="00283FF2">
        <w:rPr>
          <w:rFonts w:ascii="Verdana" w:eastAsia="Arial" w:hAnsi="Verdana" w:cs="Arial"/>
          <w:iCs/>
          <w:color w:val="000000"/>
          <w:sz w:val="22"/>
          <w:lang w:val="es-CO" w:eastAsia="es-CO"/>
        </w:rPr>
        <w:t xml:space="preserve">y de ninguna manera dicha carga será de la </w:t>
      </w:r>
      <w:r w:rsidRPr="00283FF2">
        <w:rPr>
          <w:rFonts w:ascii="Verdana" w:eastAsia="Arial" w:hAnsi="Verdana" w:cs="Arial"/>
          <w:iCs/>
          <w:sz w:val="22"/>
          <w:lang w:val="es-MX" w:eastAsia="es-ES"/>
        </w:rPr>
        <w:t>Entidad.</w:t>
      </w:r>
      <w:r w:rsidRPr="00283FF2">
        <w:rPr>
          <w:rFonts w:ascii="Verdana" w:eastAsia="Arial" w:hAnsi="Verdana" w:cs="Arial"/>
          <w:iCs/>
          <w:color w:val="000000"/>
          <w:sz w:val="22"/>
          <w:lang w:val="es-CO" w:eastAsia="es-CO"/>
        </w:rPr>
        <w:t xml:space="preserve"> En aquellos casos en los que el Proponente no advierta tal situación, la </w:t>
      </w:r>
      <w:r w:rsidRPr="00283FF2">
        <w:rPr>
          <w:rFonts w:ascii="Verdana" w:eastAsia="Arial" w:hAnsi="Verdana" w:cs="Arial"/>
          <w:iCs/>
          <w:sz w:val="22"/>
          <w:lang w:val="es-MX" w:eastAsia="es-ES"/>
        </w:rPr>
        <w:t>Entidad</w:t>
      </w:r>
      <w:r w:rsidRPr="00283FF2">
        <w:rPr>
          <w:rFonts w:ascii="Verdana" w:eastAsia="Arial" w:hAnsi="Verdana" w:cs="Arial"/>
          <w:iCs/>
          <w:color w:val="000000"/>
          <w:sz w:val="22"/>
          <w:lang w:val="es-CO" w:eastAsia="es-CO"/>
        </w:rPr>
        <w:t xml:space="preserve"> no tendrá responsabilidad alguna por cuanto no fue avisada. En ese caso, el contrato se contabilizará como un todo y no se tendrá en cuenta lo relacionado con la subcontratación.</w:t>
      </w:r>
    </w:p>
    <w:p w14:paraId="7C407233" w14:textId="77777777" w:rsidR="007F29FB" w:rsidRPr="00283FF2" w:rsidRDefault="007F29FB" w:rsidP="00B675F1">
      <w:pPr>
        <w:ind w:right="624"/>
        <w:rPr>
          <w:rFonts w:ascii="Verdana" w:eastAsia="Arial" w:hAnsi="Verdana" w:cs="Arial"/>
          <w:iCs/>
          <w:color w:val="000000"/>
          <w:sz w:val="22"/>
          <w:lang w:val="es-CO" w:eastAsia="es-CO"/>
        </w:rPr>
      </w:pPr>
    </w:p>
    <w:p w14:paraId="78051790" w14:textId="4F6A1253" w:rsidR="007F29FB" w:rsidRPr="00283FF2" w:rsidRDefault="007F29FB" w:rsidP="00B675F1">
      <w:pPr>
        <w:rPr>
          <w:rFonts w:ascii="Verdana" w:hAnsi="Verdana" w:cs="Arial"/>
          <w:iCs/>
          <w:sz w:val="22"/>
          <w:lang w:val="es-CO"/>
        </w:rPr>
      </w:pPr>
      <w:r w:rsidRPr="00283FF2">
        <w:rPr>
          <w:rFonts w:ascii="Verdana" w:eastAsia="Arial" w:hAnsi="Verdana" w:cs="Arial"/>
          <w:iCs/>
          <w:color w:val="000000"/>
          <w:sz w:val="22"/>
          <w:lang w:val="es-CO" w:eastAsia="es-CO"/>
        </w:rPr>
        <w:t>Cuando la Entidad haya sido advertida por alguno los Proponentes sobre situaciones de subcontratación, a</w:t>
      </w:r>
      <w:r w:rsidRPr="00283FF2">
        <w:rPr>
          <w:rFonts w:ascii="Verdana" w:eastAsia="Arial" w:hAnsi="Verdana" w:cs="Arial"/>
          <w:iCs/>
          <w:sz w:val="22"/>
          <w:lang w:val="es-CO" w:eastAsia="es-ES"/>
        </w:rPr>
        <w:t>plicará el numeral 1.11 del Pliego de Condiciones</w:t>
      </w:r>
    </w:p>
    <w:p w14:paraId="195F24EF" w14:textId="7218AC4E" w:rsidR="00A47F11" w:rsidRPr="00283FF2" w:rsidRDefault="00A47F11" w:rsidP="00021F1B">
      <w:pPr>
        <w:rPr>
          <w:rFonts w:ascii="Verdana" w:hAnsi="Verdana"/>
          <w:sz w:val="22"/>
          <w:lang w:val="es-CO"/>
        </w:rPr>
      </w:pPr>
    </w:p>
    <w:p w14:paraId="3797111E" w14:textId="67872272" w:rsidR="00A47F11" w:rsidRPr="00283FF2" w:rsidRDefault="00EC5C00">
      <w:pPr>
        <w:pStyle w:val="Heading2"/>
        <w:numPr>
          <w:ilvl w:val="1"/>
          <w:numId w:val="46"/>
        </w:numPr>
        <w:rPr>
          <w:rFonts w:ascii="Verdana" w:hAnsi="Verdana"/>
          <w:sz w:val="22"/>
          <w:szCs w:val="22"/>
        </w:rPr>
      </w:pPr>
      <w:bookmarkStart w:id="836" w:name="_Toc216429166"/>
      <w:r w:rsidRPr="00283FF2">
        <w:rPr>
          <w:rFonts w:ascii="Verdana" w:hAnsi="Verdana"/>
          <w:sz w:val="22"/>
          <w:szCs w:val="22"/>
        </w:rPr>
        <w:t xml:space="preserve">. </w:t>
      </w:r>
      <w:r w:rsidR="00A47F11" w:rsidRPr="00283FF2">
        <w:rPr>
          <w:rFonts w:ascii="Verdana" w:hAnsi="Verdana"/>
          <w:sz w:val="22"/>
          <w:szCs w:val="22"/>
        </w:rPr>
        <w:t>ACREDITACIÓN DE EXPERIENCIA Y FORMACIÓN ACADÉMICA DEL EQUIPO DE TRABAJO Y DEL PERSONAL CLAVE EVALUABLE</w:t>
      </w:r>
      <w:bookmarkEnd w:id="836"/>
    </w:p>
    <w:p w14:paraId="47151442" w14:textId="0EB70F3B" w:rsidR="00A47F11" w:rsidRPr="00283FF2" w:rsidRDefault="00A47F11" w:rsidP="00A47F11">
      <w:pPr>
        <w:rPr>
          <w:rFonts w:ascii="Verdana" w:hAnsi="Verdana"/>
          <w:sz w:val="22"/>
          <w:lang w:val="es-CO"/>
        </w:rPr>
      </w:pPr>
    </w:p>
    <w:p w14:paraId="532D2A9A" w14:textId="2CDFCA77" w:rsidR="00A37217" w:rsidRPr="00283FF2" w:rsidRDefault="00A37217" w:rsidP="00A37217">
      <w:pPr>
        <w:rPr>
          <w:rFonts w:ascii="Verdana" w:hAnsi="Verdana"/>
          <w:sz w:val="22"/>
          <w:lang w:val="es-CO"/>
        </w:rPr>
      </w:pPr>
      <w:r w:rsidRPr="00283FF2">
        <w:rPr>
          <w:rFonts w:ascii="Verdana" w:hAnsi="Verdana"/>
          <w:sz w:val="22"/>
          <w:lang w:val="es-CO"/>
        </w:rPr>
        <w:t xml:space="preserve">Las condiciones de formación académica y experiencia de los perfiles del personal integrante del equipo de trabajo que se denomina como </w:t>
      </w:r>
      <w:r w:rsidR="009D6BF2" w:rsidRPr="00283FF2">
        <w:rPr>
          <w:rFonts w:ascii="Verdana" w:hAnsi="Verdana"/>
          <w:sz w:val="22"/>
          <w:lang w:val="es-CO"/>
        </w:rPr>
        <w:t>P</w:t>
      </w:r>
      <w:r w:rsidR="00B06B5B" w:rsidRPr="00283FF2">
        <w:rPr>
          <w:rFonts w:ascii="Verdana" w:hAnsi="Verdana"/>
          <w:sz w:val="22"/>
          <w:lang w:val="es-CO"/>
        </w:rPr>
        <w:t xml:space="preserve">ersonal </w:t>
      </w:r>
      <w:r w:rsidR="009D6BF2" w:rsidRPr="00283FF2">
        <w:rPr>
          <w:rFonts w:ascii="Verdana" w:hAnsi="Verdana"/>
          <w:sz w:val="22"/>
          <w:lang w:val="es-CO"/>
        </w:rPr>
        <w:t>C</w:t>
      </w:r>
      <w:r w:rsidR="00B06B5B" w:rsidRPr="00283FF2">
        <w:rPr>
          <w:rFonts w:ascii="Verdana" w:hAnsi="Verdana"/>
          <w:sz w:val="22"/>
          <w:lang w:val="es-CO"/>
        </w:rPr>
        <w:t>lave</w:t>
      </w:r>
      <w:r w:rsidR="009D6BF2" w:rsidRPr="00283FF2">
        <w:rPr>
          <w:rFonts w:ascii="Verdana" w:hAnsi="Verdana"/>
          <w:sz w:val="22"/>
          <w:lang w:val="es-CO"/>
        </w:rPr>
        <w:t xml:space="preserve"> E</w:t>
      </w:r>
      <w:r w:rsidR="00B8146D" w:rsidRPr="00283FF2">
        <w:rPr>
          <w:rFonts w:ascii="Verdana" w:hAnsi="Verdana"/>
          <w:sz w:val="22"/>
          <w:lang w:val="es-CO"/>
        </w:rPr>
        <w:t>valuable</w:t>
      </w:r>
      <w:r w:rsidR="00B06B5B" w:rsidRPr="00283FF2">
        <w:rPr>
          <w:rFonts w:ascii="Verdana" w:hAnsi="Verdana"/>
          <w:sz w:val="22"/>
          <w:lang w:val="es-CO"/>
        </w:rPr>
        <w:t xml:space="preserve"> </w:t>
      </w:r>
      <w:r w:rsidRPr="00283FF2">
        <w:rPr>
          <w:rFonts w:ascii="Verdana" w:hAnsi="Verdana"/>
          <w:sz w:val="22"/>
          <w:lang w:val="es-CO"/>
        </w:rPr>
        <w:t xml:space="preserve">en el documento denominado </w:t>
      </w:r>
      <w:r w:rsidR="00EC5C00" w:rsidRPr="00283FF2">
        <w:rPr>
          <w:rFonts w:ascii="Verdana" w:hAnsi="Verdana"/>
          <w:sz w:val="22"/>
          <w:lang w:val="es-CO"/>
        </w:rPr>
        <w:t>“</w:t>
      </w:r>
      <w:r w:rsidRPr="00283FF2">
        <w:rPr>
          <w:rFonts w:ascii="Verdana" w:hAnsi="Verdana"/>
          <w:sz w:val="22"/>
          <w:lang w:val="es-CO"/>
        </w:rPr>
        <w:t>Anexo 1 – Anexo Técnico</w:t>
      </w:r>
      <w:r w:rsidR="00EC5C00" w:rsidRPr="00283FF2">
        <w:rPr>
          <w:rFonts w:ascii="Verdana" w:hAnsi="Verdana"/>
          <w:sz w:val="22"/>
          <w:lang w:val="es-CO"/>
        </w:rPr>
        <w:t>”</w:t>
      </w:r>
      <w:r w:rsidRPr="00283FF2">
        <w:rPr>
          <w:rFonts w:ascii="Verdana" w:hAnsi="Verdana"/>
          <w:sz w:val="22"/>
          <w:lang w:val="es-CO"/>
        </w:rPr>
        <w:t xml:space="preserve"> del presente </w:t>
      </w:r>
      <w:r w:rsidR="0E95252C" w:rsidRPr="00283FF2">
        <w:rPr>
          <w:rFonts w:ascii="Verdana" w:hAnsi="Verdana"/>
          <w:sz w:val="22"/>
          <w:lang w:val="es-CO"/>
        </w:rPr>
        <w:t>P</w:t>
      </w:r>
      <w:r w:rsidRPr="00283FF2">
        <w:rPr>
          <w:rFonts w:ascii="Verdana" w:hAnsi="Verdana"/>
          <w:sz w:val="22"/>
          <w:lang w:val="es-CO"/>
        </w:rPr>
        <w:t xml:space="preserve">roceso </w:t>
      </w:r>
      <w:r w:rsidR="0C56A432" w:rsidRPr="00283FF2">
        <w:rPr>
          <w:rFonts w:ascii="Verdana" w:hAnsi="Verdana"/>
          <w:sz w:val="22"/>
          <w:lang w:val="es-CO"/>
        </w:rPr>
        <w:t>de Contratación</w:t>
      </w:r>
      <w:r w:rsidRPr="00283FF2">
        <w:rPr>
          <w:rFonts w:ascii="Verdana" w:hAnsi="Verdana"/>
          <w:sz w:val="22"/>
          <w:lang w:val="es-CO"/>
        </w:rPr>
        <w:t xml:space="preserve"> serán verificados para [</w:t>
      </w:r>
      <w:r w:rsidRPr="00283FF2">
        <w:rPr>
          <w:rFonts w:ascii="Verdana" w:hAnsi="Verdana"/>
          <w:sz w:val="22"/>
          <w:highlight w:val="lightGray"/>
          <w:lang w:val="es-CO"/>
        </w:rPr>
        <w:t xml:space="preserve">la </w:t>
      </w:r>
      <w:r w:rsidR="166AF159" w:rsidRPr="00283FF2">
        <w:rPr>
          <w:rFonts w:ascii="Verdana" w:hAnsi="Verdana"/>
          <w:sz w:val="22"/>
          <w:highlight w:val="lightGray"/>
          <w:lang w:val="es-CO"/>
        </w:rPr>
        <w:t>E</w:t>
      </w:r>
      <w:r w:rsidRPr="00283FF2">
        <w:rPr>
          <w:rFonts w:ascii="Verdana" w:hAnsi="Verdana"/>
          <w:sz w:val="22"/>
          <w:highlight w:val="lightGray"/>
          <w:lang w:val="es-CO"/>
        </w:rPr>
        <w:t xml:space="preserve">ntidad definirá si la verificación del personal clave será un requisito para la ejecución del contrato o para otro momento que la </w:t>
      </w:r>
      <w:r w:rsidR="043385A2" w:rsidRPr="00283FF2">
        <w:rPr>
          <w:rFonts w:ascii="Verdana" w:hAnsi="Verdana"/>
          <w:sz w:val="22"/>
          <w:highlight w:val="lightGray"/>
          <w:lang w:val="es-CO"/>
        </w:rPr>
        <w:t>E</w:t>
      </w:r>
      <w:r w:rsidRPr="00283FF2">
        <w:rPr>
          <w:rFonts w:ascii="Verdana" w:hAnsi="Verdana"/>
          <w:sz w:val="22"/>
          <w:highlight w:val="lightGray"/>
          <w:lang w:val="es-CO"/>
        </w:rPr>
        <w:t>ntidad disponga con posterior a la celebración del contrato, lo cual deberá mencionar claramente]</w:t>
      </w:r>
      <w:r w:rsidRPr="00283FF2">
        <w:rPr>
          <w:rFonts w:ascii="Verdana" w:hAnsi="Verdana"/>
          <w:sz w:val="22"/>
          <w:lang w:val="es-CO"/>
        </w:rPr>
        <w:t xml:space="preserve">, por tal motivo, no serán verificados durante el desarrollo del </w:t>
      </w:r>
      <w:r w:rsidR="00764ED4" w:rsidRPr="00283FF2">
        <w:rPr>
          <w:rFonts w:ascii="Verdana" w:hAnsi="Verdana"/>
          <w:sz w:val="22"/>
          <w:lang w:val="es-CO"/>
        </w:rPr>
        <w:t>Proceso de Contratación</w:t>
      </w:r>
      <w:r w:rsidRPr="00283FF2">
        <w:rPr>
          <w:rFonts w:ascii="Verdana" w:hAnsi="Verdana"/>
          <w:sz w:val="22"/>
          <w:lang w:val="es-CO"/>
        </w:rPr>
        <w:t xml:space="preserve">. </w:t>
      </w:r>
    </w:p>
    <w:p w14:paraId="06C83F39" w14:textId="77777777" w:rsidR="00A37217" w:rsidRPr="00283FF2" w:rsidRDefault="00A37217" w:rsidP="00A37217">
      <w:pPr>
        <w:rPr>
          <w:rFonts w:ascii="Verdana" w:hAnsi="Verdana"/>
          <w:sz w:val="22"/>
          <w:lang w:val="es-CO"/>
        </w:rPr>
      </w:pPr>
    </w:p>
    <w:p w14:paraId="1FD00973" w14:textId="5821D4A5" w:rsidR="00A47F11" w:rsidRPr="00283FF2" w:rsidRDefault="00764ED4" w:rsidP="00A37217">
      <w:pPr>
        <w:rPr>
          <w:rFonts w:ascii="Verdana" w:hAnsi="Verdana"/>
          <w:sz w:val="22"/>
          <w:lang w:val="es-CO"/>
        </w:rPr>
      </w:pPr>
      <w:r w:rsidRPr="00283FF2">
        <w:rPr>
          <w:rFonts w:ascii="Verdana" w:hAnsi="Verdana"/>
          <w:sz w:val="22"/>
          <w:lang w:val="es-CO"/>
        </w:rPr>
        <w:t>L</w:t>
      </w:r>
      <w:r w:rsidR="00A37217" w:rsidRPr="00283FF2">
        <w:rPr>
          <w:rFonts w:ascii="Verdana" w:hAnsi="Verdana"/>
          <w:sz w:val="22"/>
          <w:lang w:val="es-CO"/>
        </w:rPr>
        <w:t xml:space="preserve">a verificación de los soportes académicos y de experiencia del </w:t>
      </w:r>
      <w:r w:rsidR="00621E34" w:rsidRPr="00283FF2">
        <w:rPr>
          <w:rFonts w:ascii="Verdana" w:hAnsi="Verdana"/>
          <w:sz w:val="22"/>
          <w:lang w:val="es-CO"/>
        </w:rPr>
        <w:t>P</w:t>
      </w:r>
      <w:r w:rsidR="00A37217" w:rsidRPr="00283FF2">
        <w:rPr>
          <w:rFonts w:ascii="Verdana" w:hAnsi="Verdana"/>
          <w:sz w:val="22"/>
          <w:lang w:val="es-CO"/>
        </w:rPr>
        <w:t xml:space="preserve">ersonal </w:t>
      </w:r>
      <w:r w:rsidR="00621E34" w:rsidRPr="00283FF2">
        <w:rPr>
          <w:rFonts w:ascii="Verdana" w:hAnsi="Verdana"/>
          <w:sz w:val="22"/>
          <w:lang w:val="es-CO"/>
        </w:rPr>
        <w:t>C</w:t>
      </w:r>
      <w:r w:rsidR="00A37217" w:rsidRPr="00283FF2">
        <w:rPr>
          <w:rFonts w:ascii="Verdana" w:hAnsi="Verdana"/>
          <w:sz w:val="22"/>
          <w:lang w:val="es-CO"/>
        </w:rPr>
        <w:t xml:space="preserve">lave </w:t>
      </w:r>
      <w:r w:rsidR="00621E34" w:rsidRPr="00283FF2">
        <w:rPr>
          <w:rFonts w:ascii="Verdana" w:hAnsi="Verdana"/>
          <w:sz w:val="22"/>
          <w:lang w:val="es-CO"/>
        </w:rPr>
        <w:t>E</w:t>
      </w:r>
      <w:r w:rsidR="00A37217" w:rsidRPr="00283FF2">
        <w:rPr>
          <w:rFonts w:ascii="Verdana" w:hAnsi="Verdana"/>
          <w:sz w:val="22"/>
          <w:lang w:val="es-CO"/>
        </w:rPr>
        <w:t>valuable se realizará de acuerdo con lo previsto en los siguientes numerales:</w:t>
      </w:r>
    </w:p>
    <w:p w14:paraId="537EBC4C" w14:textId="400A7ECF" w:rsidR="00A37217" w:rsidRPr="00283FF2" w:rsidRDefault="00A37217" w:rsidP="00A37217">
      <w:pPr>
        <w:rPr>
          <w:rFonts w:ascii="Verdana" w:hAnsi="Verdana"/>
          <w:sz w:val="22"/>
          <w:lang w:val="es-CO"/>
        </w:rPr>
      </w:pPr>
    </w:p>
    <w:p w14:paraId="6DAFA4D0" w14:textId="26DC57BB" w:rsidR="00A37217" w:rsidRPr="00283FF2" w:rsidRDefault="00A37217">
      <w:pPr>
        <w:pStyle w:val="Heading3"/>
        <w:numPr>
          <w:ilvl w:val="2"/>
          <w:numId w:val="46"/>
        </w:numPr>
        <w:rPr>
          <w:rFonts w:ascii="Verdana" w:hAnsi="Verdana"/>
          <w:sz w:val="22"/>
          <w:szCs w:val="22"/>
        </w:rPr>
      </w:pPr>
      <w:bookmarkStart w:id="837" w:name="_Toc216429167"/>
      <w:r w:rsidRPr="00283FF2">
        <w:rPr>
          <w:rFonts w:ascii="Verdana" w:hAnsi="Verdana"/>
          <w:sz w:val="22"/>
          <w:szCs w:val="22"/>
        </w:rPr>
        <w:t>DISPOSICIONES GENERALES PARA LA VALIDEZ DE LA EXPERIENCIA DEL EQUIPO DE TRABAJO Y DEL PERSONAL CLAVE EVALUABLE</w:t>
      </w:r>
      <w:bookmarkEnd w:id="837"/>
    </w:p>
    <w:p w14:paraId="36738CA5" w14:textId="4ED870D8" w:rsidR="00A37217" w:rsidRPr="00283FF2" w:rsidRDefault="00A37217" w:rsidP="00A37217">
      <w:pPr>
        <w:rPr>
          <w:rFonts w:ascii="Verdana" w:hAnsi="Verdana"/>
          <w:sz w:val="22"/>
          <w:lang w:val="es-CO"/>
        </w:rPr>
      </w:pPr>
    </w:p>
    <w:p w14:paraId="0C84EA54" w14:textId="24E7A9FD" w:rsidR="007D3C4C" w:rsidRPr="00283FF2" w:rsidRDefault="007D3C4C" w:rsidP="007D3C4C">
      <w:pPr>
        <w:rPr>
          <w:rFonts w:ascii="Verdana" w:hAnsi="Verdana"/>
          <w:sz w:val="22"/>
          <w:lang w:val="es-CO"/>
        </w:rPr>
      </w:pPr>
      <w:r w:rsidRPr="00283FF2">
        <w:rPr>
          <w:rFonts w:ascii="Verdana" w:hAnsi="Verdana"/>
          <w:sz w:val="22"/>
          <w:lang w:val="es-CO"/>
        </w:rPr>
        <w:t xml:space="preserve">La </w:t>
      </w:r>
      <w:r w:rsidR="27362762" w:rsidRPr="00283FF2">
        <w:rPr>
          <w:rFonts w:ascii="Verdana" w:hAnsi="Verdana"/>
          <w:sz w:val="22"/>
          <w:lang w:val="es-CO"/>
        </w:rPr>
        <w:t>E</w:t>
      </w:r>
      <w:r w:rsidRPr="00283FF2">
        <w:rPr>
          <w:rFonts w:ascii="Verdana" w:hAnsi="Verdana"/>
          <w:sz w:val="22"/>
          <w:lang w:val="es-CO"/>
        </w:rPr>
        <w:t xml:space="preserve">ntidad tendrá en cuenta los siguientes aspectos para analizar la experiencia acreditada y que la misma sea válida una vez celebrado el contrato de </w:t>
      </w:r>
      <w:r w:rsidR="00F86828" w:rsidRPr="00283FF2">
        <w:rPr>
          <w:rFonts w:ascii="Verdana" w:hAnsi="Verdana"/>
          <w:sz w:val="22"/>
          <w:lang w:val="es-CO"/>
        </w:rPr>
        <w:t>consultoría</w:t>
      </w:r>
      <w:r w:rsidRPr="00283FF2">
        <w:rPr>
          <w:rFonts w:ascii="Verdana" w:hAnsi="Verdana"/>
          <w:sz w:val="22"/>
          <w:lang w:val="es-CO"/>
        </w:rPr>
        <w:t>:</w:t>
      </w:r>
    </w:p>
    <w:p w14:paraId="02D9ABC5" w14:textId="77777777" w:rsidR="007D3C4C" w:rsidRPr="00283FF2" w:rsidRDefault="007D3C4C" w:rsidP="007D3C4C">
      <w:pPr>
        <w:rPr>
          <w:rFonts w:ascii="Verdana" w:hAnsi="Verdana"/>
          <w:sz w:val="22"/>
          <w:lang w:val="es-CO"/>
        </w:rPr>
      </w:pPr>
    </w:p>
    <w:p w14:paraId="621E4AB7" w14:textId="254485DA" w:rsidR="007D3C4C" w:rsidRPr="00283FF2" w:rsidRDefault="007D3C4C" w:rsidP="007D3C4C">
      <w:pPr>
        <w:rPr>
          <w:rFonts w:ascii="Verdana" w:hAnsi="Verdana"/>
          <w:sz w:val="22"/>
          <w:lang w:val="es-CO"/>
        </w:rPr>
      </w:pPr>
      <w:r w:rsidRPr="00283FF2">
        <w:rPr>
          <w:rFonts w:ascii="Verdana" w:hAnsi="Verdana"/>
          <w:sz w:val="22"/>
          <w:lang w:val="es-CO"/>
        </w:rPr>
        <w:t xml:space="preserve">La experiencia profesional se computará a partir de la terminación y aprobación del </w:t>
      </w:r>
      <w:r w:rsidR="00B06B5B" w:rsidRPr="00283FF2">
        <w:rPr>
          <w:rFonts w:ascii="Verdana" w:hAnsi="Verdana"/>
          <w:sz w:val="22"/>
          <w:lang w:val="es-CO"/>
        </w:rPr>
        <w:t>pensum</w:t>
      </w:r>
      <w:r w:rsidRPr="00283FF2">
        <w:rPr>
          <w:rFonts w:ascii="Verdana" w:hAnsi="Verdana"/>
          <w:sz w:val="22"/>
          <w:lang w:val="es-CO"/>
        </w:rPr>
        <w:t xml:space="preserve"> académico, salvo en los casos que se realicen prácticas laborales para obtener el título profesional o tecnólogo. El tiempo de experiencia en la práctica es válido si se realizan durante los veinticuatro (24) meses anteriores a la expedición de la Ley 1955 de 2019 o con posterioridad a su expedición. Es decir, la práctica realizada antes de la terminación de materias contará como experiencia profesional si se cumplen los criterios mencionados.</w:t>
      </w:r>
    </w:p>
    <w:p w14:paraId="4531F674" w14:textId="77777777" w:rsidR="007D3C4C" w:rsidRPr="00283FF2" w:rsidRDefault="007D3C4C" w:rsidP="007D3C4C">
      <w:pPr>
        <w:rPr>
          <w:rFonts w:ascii="Verdana" w:hAnsi="Verdana"/>
          <w:sz w:val="22"/>
          <w:lang w:val="es-CO"/>
        </w:rPr>
      </w:pPr>
    </w:p>
    <w:p w14:paraId="3F254325" w14:textId="667125E6" w:rsidR="007D3C4C" w:rsidRPr="00283FF2" w:rsidRDefault="007D3C4C" w:rsidP="007D3C4C">
      <w:pPr>
        <w:rPr>
          <w:rFonts w:ascii="Verdana" w:hAnsi="Verdana"/>
          <w:sz w:val="22"/>
          <w:lang w:val="es-CO"/>
        </w:rPr>
      </w:pPr>
      <w:r w:rsidRPr="00283FF2">
        <w:rPr>
          <w:rFonts w:ascii="Verdana" w:hAnsi="Verdana"/>
          <w:sz w:val="22"/>
          <w:lang w:val="es-CO"/>
        </w:rPr>
        <w:t xml:space="preserve">Para el cómputo de la experiencia se aportará alguno de los siguientes documentos dependiendo de la fecha desde que el </w:t>
      </w:r>
      <w:r w:rsidR="29EF6755" w:rsidRPr="00283FF2">
        <w:rPr>
          <w:rFonts w:ascii="Verdana" w:hAnsi="Verdana"/>
          <w:sz w:val="22"/>
          <w:lang w:val="es-CO"/>
        </w:rPr>
        <w:t>P</w:t>
      </w:r>
      <w:r w:rsidRPr="00283FF2">
        <w:rPr>
          <w:rFonts w:ascii="Verdana" w:hAnsi="Verdana"/>
          <w:sz w:val="22"/>
          <w:lang w:val="es-CO"/>
        </w:rPr>
        <w:t xml:space="preserve">roponente pretenda acreditar la experiencia profesional de su equipo de trabajo: </w:t>
      </w:r>
    </w:p>
    <w:p w14:paraId="138DB52A" w14:textId="77777777" w:rsidR="007D3C4C" w:rsidRPr="00283FF2" w:rsidRDefault="007D3C4C" w:rsidP="007D3C4C">
      <w:pPr>
        <w:rPr>
          <w:rFonts w:ascii="Verdana" w:hAnsi="Verdana"/>
          <w:sz w:val="22"/>
          <w:lang w:val="es-CO"/>
        </w:rPr>
      </w:pPr>
    </w:p>
    <w:p w14:paraId="3E6BD41D" w14:textId="6B203A02" w:rsidR="007D3C4C" w:rsidRPr="00283FF2" w:rsidRDefault="007D3C4C" w:rsidP="00F95698">
      <w:pPr>
        <w:pStyle w:val="ListParagraph"/>
        <w:numPr>
          <w:ilvl w:val="0"/>
          <w:numId w:val="38"/>
        </w:numPr>
        <w:rPr>
          <w:rFonts w:ascii="Verdana" w:hAnsi="Verdana"/>
          <w:sz w:val="22"/>
          <w:lang w:val="es-CO"/>
        </w:rPr>
      </w:pPr>
      <w:r w:rsidRPr="00283FF2">
        <w:rPr>
          <w:rFonts w:ascii="Verdana" w:hAnsi="Verdana"/>
          <w:sz w:val="22"/>
          <w:lang w:val="es-CO"/>
        </w:rPr>
        <w:t xml:space="preserve">El certificado de la entidad beneficiaria en los términos del artículo 6 de la Ley 2043 de 2020, cuando se trate de práctica profesional; </w:t>
      </w:r>
    </w:p>
    <w:p w14:paraId="49B53DCB" w14:textId="77777777" w:rsidR="007D3C4C" w:rsidRPr="00283FF2" w:rsidRDefault="007D3C4C" w:rsidP="007D3C4C">
      <w:pPr>
        <w:rPr>
          <w:rFonts w:ascii="Verdana" w:hAnsi="Verdana"/>
          <w:sz w:val="22"/>
          <w:lang w:val="es-CO"/>
        </w:rPr>
      </w:pPr>
    </w:p>
    <w:p w14:paraId="491065BE" w14:textId="4FEB6D99" w:rsidR="007D3C4C" w:rsidRPr="00283FF2" w:rsidRDefault="007D3C4C" w:rsidP="00F95698">
      <w:pPr>
        <w:pStyle w:val="ListParagraph"/>
        <w:numPr>
          <w:ilvl w:val="0"/>
          <w:numId w:val="38"/>
        </w:numPr>
        <w:rPr>
          <w:rFonts w:ascii="Verdana" w:hAnsi="Verdana"/>
          <w:sz w:val="22"/>
          <w:lang w:val="es-CO"/>
        </w:rPr>
      </w:pPr>
      <w:r w:rsidRPr="00283FF2">
        <w:rPr>
          <w:rFonts w:ascii="Verdana" w:hAnsi="Verdana"/>
          <w:sz w:val="22"/>
          <w:lang w:val="es-CO"/>
        </w:rPr>
        <w:t xml:space="preserve">El certificado de terminación o aprobación del </w:t>
      </w:r>
      <w:r w:rsidR="00B06B5B" w:rsidRPr="00283FF2">
        <w:rPr>
          <w:rFonts w:ascii="Verdana" w:hAnsi="Verdana"/>
          <w:sz w:val="22"/>
          <w:lang w:val="es-CO"/>
        </w:rPr>
        <w:t>pensum</w:t>
      </w:r>
      <w:r w:rsidRPr="00283FF2">
        <w:rPr>
          <w:rFonts w:ascii="Verdana" w:hAnsi="Verdana"/>
          <w:sz w:val="22"/>
          <w:lang w:val="es-CO"/>
        </w:rPr>
        <w:t xml:space="preserve"> académico. </w:t>
      </w:r>
    </w:p>
    <w:p w14:paraId="6B22EB2D" w14:textId="77777777" w:rsidR="00D7450C" w:rsidRPr="00283FF2" w:rsidRDefault="00D7450C" w:rsidP="00D7450C">
      <w:pPr>
        <w:pStyle w:val="ListParagraph"/>
        <w:rPr>
          <w:rFonts w:ascii="Verdana" w:hAnsi="Verdana"/>
          <w:sz w:val="22"/>
          <w:lang w:val="es-CO"/>
        </w:rPr>
      </w:pPr>
    </w:p>
    <w:p w14:paraId="151C116D" w14:textId="1DC7E457" w:rsidR="007D3C4C" w:rsidRPr="00283FF2" w:rsidRDefault="007D3C4C" w:rsidP="00F95698">
      <w:pPr>
        <w:pStyle w:val="ListParagraph"/>
        <w:numPr>
          <w:ilvl w:val="0"/>
          <w:numId w:val="38"/>
        </w:numPr>
        <w:rPr>
          <w:rFonts w:ascii="Verdana" w:hAnsi="Verdana"/>
          <w:sz w:val="22"/>
          <w:lang w:val="es-CO"/>
        </w:rPr>
      </w:pPr>
      <w:r w:rsidRPr="00283FF2">
        <w:rPr>
          <w:rFonts w:ascii="Verdana" w:hAnsi="Verdana"/>
          <w:sz w:val="22"/>
          <w:lang w:val="es-CO"/>
        </w:rPr>
        <w:t xml:space="preserve">En el evento que el oferente no entregue alguno de estos, la </w:t>
      </w:r>
      <w:r w:rsidR="1808DB6E" w:rsidRPr="00283FF2">
        <w:rPr>
          <w:rFonts w:ascii="Verdana" w:hAnsi="Verdana"/>
          <w:sz w:val="22"/>
          <w:lang w:val="es-CO"/>
        </w:rPr>
        <w:t>E</w:t>
      </w:r>
      <w:r w:rsidRPr="00283FF2">
        <w:rPr>
          <w:rFonts w:ascii="Verdana" w:hAnsi="Verdana"/>
          <w:sz w:val="22"/>
          <w:lang w:val="es-CO"/>
        </w:rPr>
        <w:t>ntidad contará la experiencia profesional a partir de la expedición del acta de grado o el diploma, el cual debe ser aportado.</w:t>
      </w:r>
    </w:p>
    <w:p w14:paraId="06B9DBC5" w14:textId="77777777" w:rsidR="00D7450C" w:rsidRPr="00283FF2" w:rsidRDefault="00D7450C" w:rsidP="00D7450C">
      <w:pPr>
        <w:pStyle w:val="ListParagraph"/>
        <w:rPr>
          <w:rFonts w:ascii="Verdana" w:hAnsi="Verdana"/>
          <w:sz w:val="22"/>
          <w:lang w:val="es-CO"/>
        </w:rPr>
      </w:pPr>
    </w:p>
    <w:p w14:paraId="606DF425" w14:textId="2330C5B9" w:rsidR="00A37217" w:rsidRPr="00283FF2" w:rsidRDefault="007D3C4C" w:rsidP="00F95698">
      <w:pPr>
        <w:pStyle w:val="ListParagraph"/>
        <w:numPr>
          <w:ilvl w:val="0"/>
          <w:numId w:val="38"/>
        </w:numPr>
        <w:rPr>
          <w:rFonts w:ascii="Verdana" w:hAnsi="Verdana"/>
          <w:sz w:val="22"/>
          <w:lang w:val="es-CO"/>
        </w:rPr>
      </w:pPr>
      <w:r w:rsidRPr="00283FF2">
        <w:rPr>
          <w:rFonts w:ascii="Verdana" w:hAnsi="Verdana"/>
          <w:sz w:val="22"/>
          <w:lang w:val="es-CO"/>
        </w:rPr>
        <w:t>La contabilización de la experiencia se realizará en años. En caso de que el año no esté completo se realizará la conversión de meses o días a años.</w:t>
      </w:r>
    </w:p>
    <w:p w14:paraId="177FE9E7" w14:textId="77777777" w:rsidR="00D7450C" w:rsidRPr="00283FF2" w:rsidRDefault="00D7450C" w:rsidP="00D7450C">
      <w:pPr>
        <w:pStyle w:val="ListParagraph"/>
        <w:rPr>
          <w:rFonts w:ascii="Verdana" w:hAnsi="Verdana"/>
          <w:sz w:val="22"/>
          <w:lang w:val="es-CO"/>
        </w:rPr>
      </w:pPr>
    </w:p>
    <w:p w14:paraId="211E03AE" w14:textId="1D8E63E9" w:rsidR="00D7450C" w:rsidRPr="00283FF2" w:rsidRDefault="00D7450C">
      <w:pPr>
        <w:pStyle w:val="Heading3"/>
        <w:numPr>
          <w:ilvl w:val="2"/>
          <w:numId w:val="46"/>
        </w:numPr>
        <w:rPr>
          <w:rFonts w:ascii="Verdana" w:hAnsi="Verdana"/>
          <w:sz w:val="22"/>
          <w:szCs w:val="22"/>
        </w:rPr>
      </w:pPr>
      <w:bookmarkStart w:id="838" w:name="_Toc216429168"/>
      <w:r w:rsidRPr="00283FF2">
        <w:rPr>
          <w:rFonts w:ascii="Verdana" w:hAnsi="Verdana"/>
          <w:sz w:val="22"/>
          <w:szCs w:val="22"/>
        </w:rPr>
        <w:t>DOCUMENTOS SOPORTE VÁLIDOS PARA ACREDITAR LA EXPERIENCIA DEL EQUIPO DE TRABAJO Y EL PERSONAL CLAVE EVALUABLE</w:t>
      </w:r>
      <w:bookmarkEnd w:id="838"/>
    </w:p>
    <w:p w14:paraId="7A9BAE85" w14:textId="41830C18" w:rsidR="00D7450C" w:rsidRPr="00283FF2" w:rsidRDefault="00D7450C" w:rsidP="00D7450C">
      <w:pPr>
        <w:rPr>
          <w:rFonts w:ascii="Verdana" w:hAnsi="Verdana"/>
          <w:sz w:val="22"/>
          <w:lang w:val="es-CO"/>
        </w:rPr>
      </w:pPr>
    </w:p>
    <w:p w14:paraId="1273E660" w14:textId="04A77D21" w:rsidR="00F67420" w:rsidRPr="00283FF2" w:rsidRDefault="00F67420" w:rsidP="00F67420">
      <w:pPr>
        <w:rPr>
          <w:rFonts w:ascii="Verdana" w:hAnsi="Verdana"/>
          <w:sz w:val="22"/>
          <w:lang w:val="es-CO"/>
        </w:rPr>
      </w:pPr>
      <w:r w:rsidRPr="00283FF2">
        <w:rPr>
          <w:rFonts w:ascii="Verdana" w:hAnsi="Verdana"/>
          <w:sz w:val="22"/>
          <w:lang w:val="es-CO"/>
        </w:rPr>
        <w:t xml:space="preserve">Los </w:t>
      </w:r>
      <w:r w:rsidR="00B06B5B" w:rsidRPr="00283FF2">
        <w:rPr>
          <w:rFonts w:ascii="Verdana" w:hAnsi="Verdana"/>
          <w:sz w:val="22"/>
          <w:lang w:val="es-CO"/>
        </w:rPr>
        <w:t>integrantes</w:t>
      </w:r>
      <w:r w:rsidRPr="00283FF2">
        <w:rPr>
          <w:rFonts w:ascii="Verdana" w:hAnsi="Verdana"/>
          <w:sz w:val="22"/>
          <w:lang w:val="es-CO"/>
        </w:rPr>
        <w:t xml:space="preserve"> del equipo de trabajo una vez celebrado el contrato derivado del </w:t>
      </w:r>
      <w:r w:rsidR="008A5456" w:rsidRPr="00283FF2">
        <w:rPr>
          <w:rFonts w:ascii="Verdana" w:hAnsi="Verdana"/>
          <w:sz w:val="22"/>
          <w:lang w:val="es-CO"/>
        </w:rPr>
        <w:t>Proceso de Contratación</w:t>
      </w:r>
      <w:r w:rsidRPr="00283FF2">
        <w:rPr>
          <w:rFonts w:ascii="Verdana" w:hAnsi="Verdana"/>
          <w:sz w:val="22"/>
          <w:lang w:val="es-CO"/>
        </w:rPr>
        <w:t xml:space="preserve">, y según la instancia definida por la </w:t>
      </w:r>
      <w:r w:rsidR="5BCB45C6" w:rsidRPr="00283FF2">
        <w:rPr>
          <w:rFonts w:ascii="Verdana" w:hAnsi="Verdana"/>
          <w:sz w:val="22"/>
          <w:lang w:val="es-CO"/>
        </w:rPr>
        <w:t>E</w:t>
      </w:r>
      <w:r w:rsidRPr="00283FF2">
        <w:rPr>
          <w:rFonts w:ascii="Verdana" w:hAnsi="Verdana"/>
          <w:sz w:val="22"/>
          <w:lang w:val="es-CO"/>
        </w:rPr>
        <w:t>ntidad para verificar los documentos soporte, deberá</w:t>
      </w:r>
      <w:r w:rsidR="00FF164E" w:rsidRPr="00283FF2">
        <w:rPr>
          <w:rFonts w:ascii="Verdana" w:hAnsi="Verdana"/>
          <w:sz w:val="22"/>
          <w:lang w:val="es-CO"/>
        </w:rPr>
        <w:t>n</w:t>
      </w:r>
      <w:r w:rsidRPr="00283FF2">
        <w:rPr>
          <w:rFonts w:ascii="Verdana" w:hAnsi="Verdana"/>
          <w:sz w:val="22"/>
          <w:lang w:val="es-CO"/>
        </w:rPr>
        <w:t xml:space="preserve"> acreditar la experiencia del </w:t>
      </w:r>
      <w:r w:rsidR="00DE314A" w:rsidRPr="00283FF2">
        <w:rPr>
          <w:rFonts w:ascii="Verdana" w:hAnsi="Verdana"/>
          <w:sz w:val="22"/>
          <w:lang w:val="es-CO"/>
        </w:rPr>
        <w:t>P</w:t>
      </w:r>
      <w:r w:rsidRPr="00283FF2">
        <w:rPr>
          <w:rFonts w:ascii="Verdana" w:hAnsi="Verdana"/>
          <w:sz w:val="22"/>
          <w:lang w:val="es-CO"/>
        </w:rPr>
        <w:t xml:space="preserve">ersonal </w:t>
      </w:r>
      <w:r w:rsidR="00DE314A" w:rsidRPr="00283FF2">
        <w:rPr>
          <w:rFonts w:ascii="Verdana" w:hAnsi="Verdana"/>
          <w:sz w:val="22"/>
          <w:lang w:val="es-CO"/>
        </w:rPr>
        <w:t>C</w:t>
      </w:r>
      <w:r w:rsidRPr="00283FF2">
        <w:rPr>
          <w:rFonts w:ascii="Verdana" w:hAnsi="Verdana"/>
          <w:sz w:val="22"/>
          <w:lang w:val="es-CO"/>
        </w:rPr>
        <w:t xml:space="preserve">lave </w:t>
      </w:r>
      <w:r w:rsidR="00DE314A" w:rsidRPr="00283FF2">
        <w:rPr>
          <w:rFonts w:ascii="Verdana" w:hAnsi="Verdana"/>
          <w:sz w:val="22"/>
          <w:lang w:val="es-CO"/>
        </w:rPr>
        <w:t xml:space="preserve">Evaluable </w:t>
      </w:r>
      <w:r w:rsidRPr="00283FF2">
        <w:rPr>
          <w:rFonts w:ascii="Verdana" w:hAnsi="Verdana"/>
          <w:sz w:val="22"/>
          <w:lang w:val="es-CO"/>
        </w:rPr>
        <w:t xml:space="preserve">según los documentos aquí descritos, o la combinación de estos. En caso de existir discrepancias entre dos (2) o más documentos aportados por el </w:t>
      </w:r>
      <w:r w:rsidR="00F86828" w:rsidRPr="00283FF2">
        <w:rPr>
          <w:rFonts w:ascii="Verdana" w:hAnsi="Verdana"/>
          <w:sz w:val="22"/>
          <w:lang w:val="es-CO"/>
        </w:rPr>
        <w:t>Consultor</w:t>
      </w:r>
      <w:r w:rsidRPr="00283FF2">
        <w:rPr>
          <w:rFonts w:ascii="Verdana" w:hAnsi="Verdana"/>
          <w:sz w:val="22"/>
          <w:lang w:val="es-CO"/>
        </w:rPr>
        <w:t xml:space="preserve">, se tendrá en cuenta el orden de prevalencia establecido a continuación: </w:t>
      </w:r>
    </w:p>
    <w:p w14:paraId="0359B5BD" w14:textId="77777777" w:rsidR="00F67420" w:rsidRPr="00283FF2" w:rsidRDefault="00F67420" w:rsidP="00F67420">
      <w:pPr>
        <w:rPr>
          <w:rFonts w:ascii="Verdana" w:hAnsi="Verdana"/>
          <w:sz w:val="22"/>
          <w:lang w:val="es-CO"/>
        </w:rPr>
      </w:pPr>
    </w:p>
    <w:p w14:paraId="239DC45E" w14:textId="62AFD057" w:rsidR="00F67420" w:rsidRPr="00283FF2" w:rsidRDefault="00F67420" w:rsidP="00F95698">
      <w:pPr>
        <w:pStyle w:val="ListParagraph"/>
        <w:numPr>
          <w:ilvl w:val="0"/>
          <w:numId w:val="39"/>
        </w:numPr>
        <w:rPr>
          <w:rFonts w:ascii="Verdana" w:hAnsi="Verdana"/>
          <w:sz w:val="22"/>
          <w:lang w:val="es-CO"/>
        </w:rPr>
      </w:pPr>
      <w:r w:rsidRPr="00283FF2">
        <w:rPr>
          <w:rFonts w:ascii="Verdana" w:hAnsi="Verdana"/>
          <w:sz w:val="22"/>
          <w:lang w:val="es-CO"/>
        </w:rPr>
        <w:t xml:space="preserve">Certificados laborales o de ejecución de su experiencia profesional. </w:t>
      </w:r>
    </w:p>
    <w:p w14:paraId="7683002B" w14:textId="5C78395F" w:rsidR="00F67420" w:rsidRPr="00283FF2" w:rsidRDefault="00F67420" w:rsidP="00F95698">
      <w:pPr>
        <w:pStyle w:val="ListParagraph"/>
        <w:numPr>
          <w:ilvl w:val="0"/>
          <w:numId w:val="39"/>
        </w:numPr>
        <w:rPr>
          <w:rFonts w:ascii="Verdana" w:hAnsi="Verdana"/>
          <w:sz w:val="22"/>
          <w:lang w:val="es-CO"/>
        </w:rPr>
      </w:pPr>
      <w:r w:rsidRPr="00283FF2">
        <w:rPr>
          <w:rFonts w:ascii="Verdana" w:hAnsi="Verdana"/>
          <w:sz w:val="22"/>
          <w:lang w:val="es-CO"/>
        </w:rPr>
        <w:t xml:space="preserve">Actas de liquidación o actas de terminación de los contratos, en caso de aplicar. </w:t>
      </w:r>
    </w:p>
    <w:p w14:paraId="1AAA7067" w14:textId="0FA1F4F0" w:rsidR="00F67420" w:rsidRPr="00283FF2" w:rsidRDefault="00F67420" w:rsidP="00F95698">
      <w:pPr>
        <w:pStyle w:val="ListParagraph"/>
        <w:numPr>
          <w:ilvl w:val="0"/>
          <w:numId w:val="39"/>
        </w:numPr>
        <w:rPr>
          <w:rFonts w:ascii="Verdana" w:hAnsi="Verdana"/>
          <w:sz w:val="22"/>
          <w:lang w:val="es-CO"/>
        </w:rPr>
      </w:pPr>
      <w:r w:rsidRPr="00283FF2">
        <w:rPr>
          <w:rFonts w:ascii="Verdana" w:hAnsi="Verdana"/>
          <w:sz w:val="22"/>
          <w:lang w:val="es-CO"/>
        </w:rPr>
        <w:t xml:space="preserve">Copia de los contratos en los cuales laboró o ejerció las actividades respectivas. </w:t>
      </w:r>
    </w:p>
    <w:p w14:paraId="17A6DFC9" w14:textId="28232A7A" w:rsidR="00F67420" w:rsidRPr="00283FF2" w:rsidRDefault="00F67420" w:rsidP="00F95698">
      <w:pPr>
        <w:pStyle w:val="ListParagraph"/>
        <w:numPr>
          <w:ilvl w:val="0"/>
          <w:numId w:val="39"/>
        </w:numPr>
        <w:rPr>
          <w:rFonts w:ascii="Verdana" w:hAnsi="Verdana"/>
          <w:sz w:val="22"/>
          <w:lang w:val="es-CO"/>
        </w:rPr>
      </w:pPr>
      <w:r w:rsidRPr="00283FF2">
        <w:rPr>
          <w:rFonts w:ascii="Verdana" w:hAnsi="Verdana"/>
          <w:sz w:val="22"/>
          <w:lang w:val="es-CO"/>
        </w:rPr>
        <w:t>Copia de las resoluciones de nombramiento y de posesión para cargos públicos.</w:t>
      </w:r>
    </w:p>
    <w:p w14:paraId="0CA98AED" w14:textId="77777777" w:rsidR="00F67420" w:rsidRPr="00283FF2" w:rsidRDefault="00F67420" w:rsidP="00F67420">
      <w:pPr>
        <w:rPr>
          <w:rFonts w:ascii="Verdana" w:hAnsi="Verdana"/>
          <w:sz w:val="22"/>
          <w:lang w:val="es-CO"/>
        </w:rPr>
      </w:pPr>
    </w:p>
    <w:p w14:paraId="77E3D69E" w14:textId="6446D6C1" w:rsidR="00F67420" w:rsidRPr="00283FF2" w:rsidRDefault="00F67420" w:rsidP="00F67420">
      <w:pPr>
        <w:rPr>
          <w:rFonts w:ascii="Verdana" w:hAnsi="Verdana"/>
          <w:sz w:val="22"/>
          <w:lang w:val="es-CO"/>
        </w:rPr>
      </w:pPr>
      <w:r w:rsidRPr="00283FF2">
        <w:rPr>
          <w:rFonts w:ascii="Verdana" w:hAnsi="Verdana"/>
          <w:sz w:val="22"/>
          <w:lang w:val="es-CO"/>
        </w:rPr>
        <w:t xml:space="preserve">Mediante los documentos anteriores, se deberá acreditar, como mínimo, la siguiente información: </w:t>
      </w:r>
    </w:p>
    <w:p w14:paraId="7AAD58DE" w14:textId="77777777" w:rsidR="00F67420" w:rsidRPr="00283FF2" w:rsidRDefault="00F67420" w:rsidP="00F67420">
      <w:pPr>
        <w:rPr>
          <w:rFonts w:ascii="Verdana" w:hAnsi="Verdana"/>
          <w:sz w:val="22"/>
          <w:lang w:val="es-CO"/>
        </w:rPr>
      </w:pPr>
    </w:p>
    <w:p w14:paraId="67372506" w14:textId="053E321B"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Contratante</w:t>
      </w:r>
      <w:r w:rsidR="00FF164E" w:rsidRPr="00283FF2">
        <w:rPr>
          <w:rFonts w:ascii="Verdana" w:hAnsi="Verdana"/>
          <w:sz w:val="22"/>
          <w:lang w:val="es-CO"/>
        </w:rPr>
        <w:t>.</w:t>
      </w:r>
    </w:p>
    <w:p w14:paraId="49943211" w14:textId="3BAD69CA"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Contratista.</w:t>
      </w:r>
    </w:p>
    <w:p w14:paraId="55519CAD" w14:textId="1A6A9CC5"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Objeto del contrato.</w:t>
      </w:r>
    </w:p>
    <w:p w14:paraId="36F48545" w14:textId="4406F041"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 xml:space="preserve">Principales actividades u obligaciones desarrolladas. </w:t>
      </w:r>
    </w:p>
    <w:p w14:paraId="5DA97B89" w14:textId="28781A15"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 xml:space="preserve">La fecha de iniciación de la ejecución del </w:t>
      </w:r>
      <w:r w:rsidR="002111C9" w:rsidRPr="00283FF2">
        <w:rPr>
          <w:rFonts w:ascii="Verdana" w:hAnsi="Verdana"/>
          <w:sz w:val="22"/>
          <w:lang w:val="es-CO"/>
        </w:rPr>
        <w:t>C</w:t>
      </w:r>
      <w:r w:rsidRPr="00283FF2">
        <w:rPr>
          <w:rFonts w:ascii="Verdana" w:hAnsi="Verdana"/>
          <w:sz w:val="22"/>
          <w:lang w:val="es-CO"/>
        </w:rPr>
        <w:t xml:space="preserve">ontrato. </w:t>
      </w:r>
    </w:p>
    <w:p w14:paraId="49F51DF2" w14:textId="228D545B"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 xml:space="preserve">La fecha de terminación de la ejecución del </w:t>
      </w:r>
      <w:r w:rsidR="002111C9" w:rsidRPr="00283FF2">
        <w:rPr>
          <w:rFonts w:ascii="Verdana" w:hAnsi="Verdana"/>
          <w:sz w:val="22"/>
          <w:lang w:val="es-CO"/>
        </w:rPr>
        <w:t>C</w:t>
      </w:r>
      <w:r w:rsidRPr="00283FF2">
        <w:rPr>
          <w:rFonts w:ascii="Verdana" w:hAnsi="Verdana"/>
          <w:sz w:val="22"/>
          <w:lang w:val="es-CO"/>
        </w:rPr>
        <w:t xml:space="preserve">ontrato. </w:t>
      </w:r>
    </w:p>
    <w:p w14:paraId="5B8AAB53" w14:textId="7FDED64A"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 xml:space="preserve">Nombre y cargo de la persona que expide la certificación. </w:t>
      </w:r>
    </w:p>
    <w:p w14:paraId="71DB63E5" w14:textId="7DC83990" w:rsidR="00F67420" w:rsidRPr="00283FF2" w:rsidRDefault="00F67420" w:rsidP="00F95698">
      <w:pPr>
        <w:pStyle w:val="ListParagraph"/>
        <w:numPr>
          <w:ilvl w:val="0"/>
          <w:numId w:val="40"/>
        </w:numPr>
        <w:rPr>
          <w:rFonts w:ascii="Verdana" w:hAnsi="Verdana"/>
          <w:sz w:val="22"/>
          <w:lang w:val="es-CO"/>
        </w:rPr>
      </w:pPr>
      <w:r w:rsidRPr="00283FF2">
        <w:rPr>
          <w:rFonts w:ascii="Verdana" w:hAnsi="Verdana"/>
          <w:sz w:val="22"/>
          <w:lang w:val="es-CO"/>
        </w:rPr>
        <w:t xml:space="preserve">Porcentaje de dedicación para el cargo respectivo. En caso tal de no </w:t>
      </w:r>
      <w:r w:rsidR="007A2212" w:rsidRPr="00283FF2">
        <w:rPr>
          <w:rFonts w:ascii="Verdana" w:hAnsi="Verdana"/>
          <w:sz w:val="22"/>
          <w:lang w:val="es-CO"/>
        </w:rPr>
        <w:t xml:space="preserve">existir </w:t>
      </w:r>
      <w:r w:rsidR="00CF1385" w:rsidRPr="00283FF2">
        <w:rPr>
          <w:rFonts w:ascii="Verdana" w:hAnsi="Verdana"/>
          <w:sz w:val="22"/>
          <w:lang w:val="es-CO"/>
        </w:rPr>
        <w:t xml:space="preserve">la </w:t>
      </w:r>
      <w:r w:rsidRPr="00283FF2">
        <w:rPr>
          <w:rFonts w:ascii="Verdana" w:hAnsi="Verdana"/>
          <w:sz w:val="22"/>
          <w:lang w:val="es-CO"/>
        </w:rPr>
        <w:t>discriminación del porcentaje de dedicación se tomará como el 100% de dedicación.</w:t>
      </w:r>
    </w:p>
    <w:p w14:paraId="089432BE" w14:textId="77777777" w:rsidR="00F67420" w:rsidRPr="00283FF2" w:rsidRDefault="00F67420" w:rsidP="00F67420">
      <w:pPr>
        <w:rPr>
          <w:rFonts w:ascii="Verdana" w:hAnsi="Verdana"/>
          <w:sz w:val="22"/>
          <w:lang w:val="es-CO"/>
        </w:rPr>
      </w:pPr>
    </w:p>
    <w:p w14:paraId="386B61E4" w14:textId="67F4A4D6" w:rsidR="00F67420" w:rsidRPr="00283FF2" w:rsidRDefault="00F67420" w:rsidP="00F67420">
      <w:pPr>
        <w:rPr>
          <w:rFonts w:ascii="Verdana" w:hAnsi="Verdana"/>
          <w:sz w:val="22"/>
          <w:lang w:val="es-CO"/>
        </w:rPr>
      </w:pPr>
      <w:r w:rsidRPr="00283FF2">
        <w:rPr>
          <w:rFonts w:ascii="Verdana" w:hAnsi="Verdana"/>
          <w:sz w:val="22"/>
          <w:lang w:val="es-CO"/>
        </w:rPr>
        <w:t xml:space="preserve">La contabilización de la experiencia se realizará en años. En caso de que el año no esté completo se realizará la conversión de meses o días a años. </w:t>
      </w:r>
    </w:p>
    <w:p w14:paraId="2F648294" w14:textId="77777777" w:rsidR="00C0371E" w:rsidRPr="00283FF2" w:rsidRDefault="00C0371E" w:rsidP="00F67420">
      <w:pPr>
        <w:rPr>
          <w:rFonts w:ascii="Verdana" w:hAnsi="Verdana"/>
          <w:sz w:val="22"/>
          <w:lang w:val="es-CO"/>
        </w:rPr>
      </w:pPr>
    </w:p>
    <w:p w14:paraId="5B73BE39" w14:textId="3DF243A1" w:rsidR="00D7450C" w:rsidRPr="00283FF2" w:rsidRDefault="00F67420" w:rsidP="00F67420">
      <w:pPr>
        <w:rPr>
          <w:rFonts w:ascii="Verdana" w:hAnsi="Verdana"/>
          <w:sz w:val="22"/>
          <w:lang w:val="es-CO"/>
        </w:rPr>
      </w:pPr>
      <w:r w:rsidRPr="00283FF2">
        <w:rPr>
          <w:rFonts w:ascii="Verdana" w:hAnsi="Verdana"/>
          <w:sz w:val="22"/>
          <w:lang w:val="es-CO"/>
        </w:rPr>
        <w:t>Se tendrá en cuenta el primer decimal del cálculo de la experiencia específica, para tales efectos, se realizará la aproximación por defecto o por exceso hasta la primera cifra decimal.</w:t>
      </w:r>
    </w:p>
    <w:p w14:paraId="1219457E" w14:textId="6E8BA99E" w:rsidR="00C0371E" w:rsidRPr="00283FF2" w:rsidRDefault="00C0371E" w:rsidP="00F67420">
      <w:pPr>
        <w:rPr>
          <w:rFonts w:ascii="Verdana" w:hAnsi="Verdana"/>
          <w:sz w:val="22"/>
          <w:lang w:val="es-CO"/>
        </w:rPr>
      </w:pPr>
    </w:p>
    <w:p w14:paraId="7EF71119" w14:textId="1C60B29B" w:rsidR="00C0371E" w:rsidRPr="00283FF2" w:rsidRDefault="00C0371E">
      <w:pPr>
        <w:pStyle w:val="Heading3"/>
        <w:numPr>
          <w:ilvl w:val="2"/>
          <w:numId w:val="46"/>
        </w:numPr>
        <w:rPr>
          <w:rFonts w:ascii="Verdana" w:hAnsi="Verdana"/>
          <w:sz w:val="22"/>
          <w:szCs w:val="22"/>
        </w:rPr>
      </w:pPr>
      <w:bookmarkStart w:id="839" w:name="_Toc216429169"/>
      <w:r w:rsidRPr="00283FF2">
        <w:rPr>
          <w:rFonts w:ascii="Verdana" w:hAnsi="Verdana"/>
          <w:sz w:val="22"/>
          <w:szCs w:val="22"/>
        </w:rPr>
        <w:t>ACREDITACIÓN DE LA FORMACIÓN ACADÉMICA DEL EQUIPO DE TRABAJO Y EL PERSONAL CLAVE EVALUABLE</w:t>
      </w:r>
      <w:bookmarkEnd w:id="839"/>
    </w:p>
    <w:p w14:paraId="3CDD1B18" w14:textId="35B76FE6" w:rsidR="001135D5" w:rsidRPr="00283FF2" w:rsidRDefault="001135D5" w:rsidP="00097D65">
      <w:pPr>
        <w:rPr>
          <w:rFonts w:ascii="Verdana" w:eastAsia="Times New Roman" w:hAnsi="Verdana" w:cs="Arial"/>
          <w:sz w:val="22"/>
          <w:lang w:val="es-CO" w:eastAsia="es-ES"/>
        </w:rPr>
      </w:pPr>
    </w:p>
    <w:p w14:paraId="4AA9F80F" w14:textId="77777777" w:rsidR="00E45AA9" w:rsidRPr="00283FF2" w:rsidRDefault="00E45AA9" w:rsidP="00E45AA9">
      <w:pPr>
        <w:rPr>
          <w:rFonts w:ascii="Verdana" w:hAnsi="Verdana"/>
          <w:sz w:val="22"/>
          <w:lang w:val="es-CO"/>
        </w:rPr>
      </w:pPr>
      <w:r w:rsidRPr="00283FF2">
        <w:rPr>
          <w:rFonts w:ascii="Verdana" w:hAnsi="Verdana"/>
          <w:sz w:val="22"/>
          <w:lang w:val="es-CO"/>
        </w:rPr>
        <w:t xml:space="preserve">Para acreditar la formación académica de los integrantes del equipo de trabajo se aportarán los siguientes documentos: i) copia del acta de grado o del diploma de grado y </w:t>
      </w:r>
      <w:proofErr w:type="spellStart"/>
      <w:r w:rsidRPr="00283FF2">
        <w:rPr>
          <w:rFonts w:ascii="Verdana" w:hAnsi="Verdana"/>
          <w:sz w:val="22"/>
          <w:lang w:val="es-CO"/>
        </w:rPr>
        <w:t>ii</w:t>
      </w:r>
      <w:proofErr w:type="spellEnd"/>
      <w:r w:rsidRPr="00283FF2">
        <w:rPr>
          <w:rFonts w:ascii="Verdana" w:hAnsi="Verdana"/>
          <w:sz w:val="22"/>
          <w:lang w:val="es-CO"/>
        </w:rPr>
        <w:t xml:space="preserve">) copia de la tarjeta profesional o de la matrícula profesional en los casos en que aplique y su certificado de antecedentes profesionales. El requisito de la tarjeta profesional se puede suplir con el registro de que trata el artículo 18 del Decreto 2106 de 2019. </w:t>
      </w:r>
    </w:p>
    <w:p w14:paraId="759E3AE0" w14:textId="77777777" w:rsidR="00E45AA9" w:rsidRPr="00283FF2" w:rsidRDefault="00E45AA9" w:rsidP="00E45AA9">
      <w:pPr>
        <w:rPr>
          <w:rFonts w:ascii="Verdana" w:hAnsi="Verdana"/>
          <w:sz w:val="22"/>
          <w:lang w:val="es-CO"/>
        </w:rPr>
      </w:pPr>
      <w:r w:rsidRPr="00283FF2">
        <w:rPr>
          <w:rFonts w:ascii="Verdana" w:hAnsi="Verdana"/>
          <w:sz w:val="22"/>
          <w:lang w:val="es-CO"/>
        </w:rPr>
        <w:t xml:space="preserve"> </w:t>
      </w:r>
    </w:p>
    <w:p w14:paraId="594C8E10" w14:textId="23F4C3E1" w:rsidR="00E45AA9" w:rsidRPr="00283FF2" w:rsidRDefault="00E45AA9" w:rsidP="00E45AA9">
      <w:pPr>
        <w:rPr>
          <w:rFonts w:ascii="Verdana" w:hAnsi="Verdana"/>
          <w:sz w:val="22"/>
          <w:lang w:val="es-CO"/>
        </w:rPr>
      </w:pPr>
      <w:r w:rsidRPr="00283FF2">
        <w:rPr>
          <w:rFonts w:ascii="Verdana" w:hAnsi="Verdana"/>
          <w:sz w:val="22"/>
          <w:lang w:val="es-CO"/>
        </w:rPr>
        <w:t xml:space="preserve">Por otro lado, el Proponente que ofrezca personal con títulos académicos otorgados en el exterior deberá acreditar la convalidación de estos títulos en Colombia ante el Ministerio de Educación Nacional. En este sentido, para probar los títulos académicos conseguidos en el exterior se requiere presentar la Resolución expedida por el Ministerio de Educación Nacional que convalida el título obtenido en el exterior.  </w:t>
      </w:r>
    </w:p>
    <w:p w14:paraId="5B689ADA" w14:textId="77777777" w:rsidR="00E45AA9" w:rsidRPr="00283FF2" w:rsidRDefault="00E45AA9" w:rsidP="00E45AA9">
      <w:pPr>
        <w:rPr>
          <w:rFonts w:ascii="Verdana" w:hAnsi="Verdana"/>
          <w:sz w:val="22"/>
          <w:lang w:val="es-CO"/>
        </w:rPr>
      </w:pPr>
    </w:p>
    <w:p w14:paraId="2028293B" w14:textId="1BB733FD" w:rsidR="000560C2" w:rsidRPr="00283FF2" w:rsidRDefault="000560C2" w:rsidP="000560C2">
      <w:pPr>
        <w:pStyle w:val="Heading1"/>
        <w:rPr>
          <w:rFonts w:ascii="Verdana" w:hAnsi="Verdana"/>
          <w:sz w:val="22"/>
          <w:szCs w:val="22"/>
        </w:rPr>
      </w:pPr>
      <w:bookmarkStart w:id="840" w:name="_Toc216429170"/>
      <w:r w:rsidRPr="00283FF2">
        <w:rPr>
          <w:rFonts w:ascii="Verdana" w:hAnsi="Verdana"/>
          <w:sz w:val="22"/>
          <w:szCs w:val="22"/>
        </w:rPr>
        <w:t>LISTADO DE ANEXOS, FORMATOS, MATRICES Y FORMULARIOS</w:t>
      </w:r>
      <w:bookmarkEnd w:id="840"/>
    </w:p>
    <w:p w14:paraId="5E523C83" w14:textId="13E851FF" w:rsidR="000560C2" w:rsidRPr="00283FF2" w:rsidRDefault="000560C2" w:rsidP="000560C2">
      <w:pPr>
        <w:rPr>
          <w:rFonts w:ascii="Verdana" w:hAnsi="Verdana"/>
          <w:sz w:val="22"/>
          <w:lang w:val="es-CO"/>
        </w:rPr>
      </w:pPr>
    </w:p>
    <w:p w14:paraId="368874A0" w14:textId="77777777" w:rsidR="000560C2" w:rsidRPr="00283FF2" w:rsidRDefault="000560C2" w:rsidP="00506E5F">
      <w:pPr>
        <w:pStyle w:val="ListParagraph"/>
        <w:keepNext/>
        <w:keepLines/>
        <w:ind w:left="390"/>
        <w:contextualSpacing w:val="0"/>
        <w:outlineLvl w:val="1"/>
        <w:rPr>
          <w:rFonts w:ascii="Verdana" w:eastAsiaTheme="majorEastAsia" w:hAnsi="Verdana" w:cstheme="majorBidi"/>
          <w:b/>
          <w:vanish/>
          <w:sz w:val="22"/>
          <w:lang w:val="es-CO"/>
        </w:rPr>
      </w:pPr>
      <w:bookmarkStart w:id="841" w:name="_Toc63090513"/>
      <w:bookmarkStart w:id="842" w:name="_Toc64969449"/>
      <w:bookmarkStart w:id="843" w:name="_Toc64988400"/>
      <w:bookmarkEnd w:id="841"/>
      <w:bookmarkEnd w:id="842"/>
      <w:bookmarkEnd w:id="843"/>
    </w:p>
    <w:p w14:paraId="529E6666" w14:textId="6FB49DB9" w:rsidR="000560C2" w:rsidRPr="00283FF2" w:rsidRDefault="004E22F5">
      <w:pPr>
        <w:pStyle w:val="Heading2"/>
        <w:numPr>
          <w:ilvl w:val="1"/>
          <w:numId w:val="50"/>
        </w:numPr>
        <w:rPr>
          <w:rFonts w:ascii="Verdana" w:hAnsi="Verdana"/>
          <w:sz w:val="22"/>
          <w:szCs w:val="22"/>
        </w:rPr>
      </w:pPr>
      <w:r w:rsidRPr="00283FF2">
        <w:rPr>
          <w:rFonts w:ascii="Verdana" w:hAnsi="Verdana"/>
          <w:sz w:val="22"/>
          <w:szCs w:val="22"/>
        </w:rPr>
        <w:t xml:space="preserve"> </w:t>
      </w:r>
      <w:bookmarkStart w:id="844" w:name="_Toc216429171"/>
      <w:r w:rsidR="000560C2" w:rsidRPr="00283FF2">
        <w:rPr>
          <w:rFonts w:ascii="Verdana" w:hAnsi="Verdana"/>
          <w:sz w:val="22"/>
          <w:szCs w:val="22"/>
        </w:rPr>
        <w:t>ANEXOS</w:t>
      </w:r>
      <w:bookmarkEnd w:id="844"/>
    </w:p>
    <w:p w14:paraId="2F4C7895" w14:textId="23BAAFDE" w:rsidR="000560C2" w:rsidRPr="00283FF2" w:rsidRDefault="000560C2" w:rsidP="000560C2">
      <w:pPr>
        <w:rPr>
          <w:rFonts w:ascii="Verdana" w:hAnsi="Verdana"/>
          <w:sz w:val="22"/>
          <w:lang w:val="es-CO"/>
        </w:rPr>
      </w:pPr>
    </w:p>
    <w:p w14:paraId="37210587" w14:textId="1056227D" w:rsidR="00760C68" w:rsidRPr="00283FF2" w:rsidRDefault="00760C68" w:rsidP="00F95698">
      <w:pPr>
        <w:pStyle w:val="ListParagraph"/>
        <w:numPr>
          <w:ilvl w:val="0"/>
          <w:numId w:val="41"/>
        </w:numPr>
        <w:rPr>
          <w:rFonts w:ascii="Verdana" w:hAnsi="Verdana"/>
          <w:sz w:val="22"/>
          <w:lang w:val="es-CO"/>
        </w:rPr>
      </w:pPr>
      <w:r w:rsidRPr="00283FF2">
        <w:rPr>
          <w:rFonts w:ascii="Verdana" w:hAnsi="Verdana"/>
          <w:sz w:val="22"/>
          <w:lang w:val="es-CO"/>
        </w:rPr>
        <w:t>Anexo 1 – Anexo Técnico</w:t>
      </w:r>
    </w:p>
    <w:p w14:paraId="08DDDDCB" w14:textId="15673BE5" w:rsidR="00760C68" w:rsidRPr="00283FF2" w:rsidRDefault="00760C68" w:rsidP="00F95698">
      <w:pPr>
        <w:pStyle w:val="ListParagraph"/>
        <w:numPr>
          <w:ilvl w:val="0"/>
          <w:numId w:val="41"/>
        </w:numPr>
        <w:rPr>
          <w:rFonts w:ascii="Verdana" w:hAnsi="Verdana"/>
          <w:sz w:val="22"/>
          <w:lang w:val="es-CO"/>
        </w:rPr>
      </w:pPr>
      <w:r w:rsidRPr="00283FF2">
        <w:rPr>
          <w:rFonts w:ascii="Verdana" w:hAnsi="Verdana"/>
          <w:sz w:val="22"/>
          <w:lang w:val="es-CO"/>
        </w:rPr>
        <w:t>Anexo 2 – Cronograma</w:t>
      </w:r>
    </w:p>
    <w:p w14:paraId="42926EBE" w14:textId="6328260A" w:rsidR="00760C68" w:rsidRPr="00283FF2" w:rsidRDefault="00760C68" w:rsidP="00F95698">
      <w:pPr>
        <w:pStyle w:val="ListParagraph"/>
        <w:numPr>
          <w:ilvl w:val="0"/>
          <w:numId w:val="41"/>
        </w:numPr>
        <w:rPr>
          <w:rFonts w:ascii="Verdana" w:hAnsi="Verdana"/>
          <w:sz w:val="22"/>
          <w:lang w:val="es-CO"/>
        </w:rPr>
      </w:pPr>
      <w:r w:rsidRPr="00283FF2">
        <w:rPr>
          <w:rFonts w:ascii="Verdana" w:hAnsi="Verdana"/>
          <w:sz w:val="22"/>
          <w:lang w:val="es-CO"/>
        </w:rPr>
        <w:t>Anexo 3 – Glosario</w:t>
      </w:r>
    </w:p>
    <w:p w14:paraId="06AF3922" w14:textId="396F6C8C" w:rsidR="00760C68" w:rsidRPr="00283FF2" w:rsidRDefault="00760C68" w:rsidP="00F95698">
      <w:pPr>
        <w:pStyle w:val="ListParagraph"/>
        <w:numPr>
          <w:ilvl w:val="0"/>
          <w:numId w:val="41"/>
        </w:numPr>
        <w:rPr>
          <w:rFonts w:ascii="Verdana" w:hAnsi="Verdana"/>
          <w:sz w:val="22"/>
          <w:lang w:val="es-CO"/>
        </w:rPr>
      </w:pPr>
      <w:r w:rsidRPr="00283FF2">
        <w:rPr>
          <w:rFonts w:ascii="Verdana" w:hAnsi="Verdana"/>
          <w:sz w:val="22"/>
          <w:lang w:val="es-CO"/>
        </w:rPr>
        <w:t>Anexo 4 – Pacto de Transparencia</w:t>
      </w:r>
    </w:p>
    <w:p w14:paraId="4BF992EB" w14:textId="11D019FC" w:rsidR="000560C2" w:rsidRPr="00283FF2" w:rsidRDefault="00760C68" w:rsidP="00F95698">
      <w:pPr>
        <w:pStyle w:val="ListParagraph"/>
        <w:numPr>
          <w:ilvl w:val="0"/>
          <w:numId w:val="41"/>
        </w:numPr>
        <w:rPr>
          <w:rFonts w:ascii="Verdana" w:hAnsi="Verdana"/>
          <w:sz w:val="22"/>
          <w:lang w:val="es-CO"/>
        </w:rPr>
      </w:pPr>
      <w:r w:rsidRPr="00283FF2">
        <w:rPr>
          <w:rFonts w:ascii="Verdana" w:hAnsi="Verdana"/>
          <w:sz w:val="22"/>
          <w:lang w:val="es-CO"/>
        </w:rPr>
        <w:t>Anexo 5 – Minuta del Contrato</w:t>
      </w:r>
    </w:p>
    <w:p w14:paraId="7781A366" w14:textId="6EED4EA9" w:rsidR="00760C68" w:rsidRPr="00283FF2" w:rsidRDefault="00760C68" w:rsidP="00760C68">
      <w:pPr>
        <w:rPr>
          <w:rFonts w:ascii="Verdana" w:hAnsi="Verdana"/>
          <w:sz w:val="22"/>
          <w:lang w:val="es-CO"/>
        </w:rPr>
      </w:pPr>
    </w:p>
    <w:p w14:paraId="20EF9A77" w14:textId="7F13A5C9" w:rsidR="00760C68" w:rsidRPr="00283FF2" w:rsidRDefault="004E22F5">
      <w:pPr>
        <w:pStyle w:val="Heading2"/>
        <w:numPr>
          <w:ilvl w:val="1"/>
          <w:numId w:val="50"/>
        </w:numPr>
        <w:rPr>
          <w:rFonts w:ascii="Verdana" w:hAnsi="Verdana"/>
          <w:sz w:val="22"/>
          <w:szCs w:val="22"/>
        </w:rPr>
      </w:pPr>
      <w:r w:rsidRPr="00283FF2">
        <w:rPr>
          <w:rFonts w:ascii="Verdana" w:hAnsi="Verdana"/>
          <w:sz w:val="22"/>
          <w:szCs w:val="22"/>
        </w:rPr>
        <w:t xml:space="preserve"> </w:t>
      </w:r>
      <w:bookmarkStart w:id="845" w:name="_Toc216429172"/>
      <w:r w:rsidR="00760C68" w:rsidRPr="00283FF2">
        <w:rPr>
          <w:rFonts w:ascii="Verdana" w:hAnsi="Verdana"/>
          <w:sz w:val="22"/>
          <w:szCs w:val="22"/>
        </w:rPr>
        <w:t>FORMATOS</w:t>
      </w:r>
      <w:bookmarkEnd w:id="845"/>
    </w:p>
    <w:p w14:paraId="5B970680" w14:textId="4BE13EE1" w:rsidR="00760C68" w:rsidRPr="00283FF2" w:rsidRDefault="00760C68" w:rsidP="00760C68">
      <w:pPr>
        <w:rPr>
          <w:rFonts w:ascii="Verdana" w:hAnsi="Verdana"/>
          <w:sz w:val="22"/>
          <w:lang w:val="es-CO"/>
        </w:rPr>
      </w:pPr>
    </w:p>
    <w:p w14:paraId="4E75BFBB" w14:textId="77777777" w:rsidR="00DF68C0" w:rsidRPr="00283FF2" w:rsidRDefault="00DF68C0" w:rsidP="00F95698">
      <w:pPr>
        <w:numPr>
          <w:ilvl w:val="0"/>
          <w:numId w:val="42"/>
        </w:numPr>
        <w:rPr>
          <w:rFonts w:ascii="Verdana" w:hAnsi="Verdana"/>
          <w:sz w:val="22"/>
          <w:lang w:val="es-CO"/>
        </w:rPr>
      </w:pPr>
      <w:bookmarkStart w:id="846" w:name="_Ref508649152"/>
      <w:bookmarkStart w:id="847" w:name="_Hlk511896888"/>
      <w:r w:rsidRPr="00283FF2">
        <w:rPr>
          <w:rFonts w:ascii="Verdana" w:hAnsi="Verdana"/>
          <w:sz w:val="22"/>
          <w:lang w:val="es-CO"/>
        </w:rPr>
        <w:t>Formato 1 – Carta de presentación de la oferta</w:t>
      </w:r>
      <w:bookmarkEnd w:id="846"/>
    </w:p>
    <w:p w14:paraId="1649464C" w14:textId="77777777" w:rsidR="00DF68C0" w:rsidRPr="00283FF2" w:rsidRDefault="00DF68C0" w:rsidP="00F95698">
      <w:pPr>
        <w:numPr>
          <w:ilvl w:val="0"/>
          <w:numId w:val="42"/>
        </w:numPr>
        <w:rPr>
          <w:rFonts w:ascii="Verdana" w:hAnsi="Verdana"/>
          <w:sz w:val="22"/>
          <w:lang w:val="es-CO"/>
        </w:rPr>
      </w:pPr>
      <w:bookmarkStart w:id="848" w:name="_Ref508649477"/>
      <w:bookmarkStart w:id="849" w:name="_Ref511409108"/>
      <w:r w:rsidRPr="00283FF2">
        <w:rPr>
          <w:rFonts w:ascii="Verdana" w:hAnsi="Verdana"/>
          <w:sz w:val="22"/>
          <w:lang w:val="es-CO"/>
        </w:rPr>
        <w:t>Formato 2 – Conformación de proponente plural (Formato 2A- Consorcios) (Formato 2B- UT)</w:t>
      </w:r>
      <w:bookmarkEnd w:id="848"/>
      <w:r w:rsidRPr="00283FF2">
        <w:rPr>
          <w:rFonts w:ascii="Verdana" w:hAnsi="Verdana"/>
          <w:sz w:val="22"/>
          <w:lang w:val="es-CO"/>
        </w:rPr>
        <w:t xml:space="preserve"> </w:t>
      </w:r>
      <w:bookmarkEnd w:id="849"/>
    </w:p>
    <w:p w14:paraId="141A9187" w14:textId="63267EEA" w:rsidR="00DF68C0" w:rsidRPr="00283FF2" w:rsidRDefault="00DF68C0" w:rsidP="00F95698">
      <w:pPr>
        <w:numPr>
          <w:ilvl w:val="0"/>
          <w:numId w:val="42"/>
        </w:numPr>
        <w:rPr>
          <w:rFonts w:ascii="Verdana" w:hAnsi="Verdana"/>
          <w:sz w:val="22"/>
          <w:lang w:val="es-CO"/>
        </w:rPr>
      </w:pPr>
      <w:bookmarkStart w:id="850" w:name="_Ref508649424"/>
      <w:r w:rsidRPr="00283FF2">
        <w:rPr>
          <w:rFonts w:ascii="Verdana" w:hAnsi="Verdana"/>
          <w:sz w:val="22"/>
          <w:lang w:val="es-CO"/>
        </w:rPr>
        <w:t>Formato 3 – Experiencia</w:t>
      </w:r>
      <w:bookmarkEnd w:id="850"/>
    </w:p>
    <w:p w14:paraId="5A4D9932" w14:textId="77777777" w:rsidR="00DF68C0" w:rsidRPr="00283FF2" w:rsidRDefault="00DF68C0" w:rsidP="00F95698">
      <w:pPr>
        <w:numPr>
          <w:ilvl w:val="0"/>
          <w:numId w:val="42"/>
        </w:numPr>
        <w:rPr>
          <w:rFonts w:ascii="Verdana" w:hAnsi="Verdana"/>
          <w:sz w:val="22"/>
          <w:lang w:val="es-CO"/>
        </w:rPr>
      </w:pPr>
      <w:bookmarkStart w:id="851" w:name="_Ref508649434"/>
      <w:r w:rsidRPr="00283FF2">
        <w:rPr>
          <w:rFonts w:ascii="Verdana" w:hAnsi="Verdana"/>
          <w:sz w:val="22"/>
          <w:lang w:val="es-CO"/>
        </w:rPr>
        <w:t>Formato 4 – Capacidad financiera y organizacional para extranjeros</w:t>
      </w:r>
      <w:bookmarkEnd w:id="851"/>
      <w:r w:rsidRPr="00283FF2">
        <w:rPr>
          <w:rFonts w:ascii="Verdana" w:hAnsi="Verdana"/>
          <w:sz w:val="22"/>
          <w:lang w:val="es-CO"/>
        </w:rPr>
        <w:t xml:space="preserve"> </w:t>
      </w:r>
    </w:p>
    <w:p w14:paraId="6DFAF2FF" w14:textId="77777777" w:rsidR="00DF68C0" w:rsidRPr="00283FF2" w:rsidRDefault="00DF68C0" w:rsidP="00F95698">
      <w:pPr>
        <w:numPr>
          <w:ilvl w:val="0"/>
          <w:numId w:val="42"/>
        </w:numPr>
        <w:rPr>
          <w:rFonts w:ascii="Verdana" w:hAnsi="Verdana"/>
          <w:sz w:val="22"/>
          <w:lang w:val="es-CO"/>
        </w:rPr>
      </w:pPr>
      <w:bookmarkStart w:id="852" w:name="_Ref511657135"/>
      <w:bookmarkStart w:id="853" w:name="_Ref508650396"/>
      <w:r w:rsidRPr="00283FF2">
        <w:rPr>
          <w:rFonts w:ascii="Verdana" w:hAnsi="Verdana"/>
          <w:sz w:val="22"/>
          <w:lang w:val="es-CO"/>
        </w:rPr>
        <w:t>Formato 5 – Pagos de seguridad social y aportes legales</w:t>
      </w:r>
      <w:bookmarkEnd w:id="852"/>
    </w:p>
    <w:p w14:paraId="4F4906B0" w14:textId="77777777" w:rsidR="00DF68C0" w:rsidRPr="00283FF2" w:rsidRDefault="00DF68C0" w:rsidP="00F95698">
      <w:pPr>
        <w:numPr>
          <w:ilvl w:val="0"/>
          <w:numId w:val="42"/>
        </w:numPr>
        <w:rPr>
          <w:rFonts w:ascii="Verdana" w:hAnsi="Verdana"/>
          <w:sz w:val="22"/>
          <w:lang w:val="es-CO"/>
        </w:rPr>
      </w:pPr>
      <w:bookmarkStart w:id="854" w:name="_Ref508650486"/>
      <w:bookmarkEnd w:id="853"/>
      <w:r w:rsidRPr="00283FF2">
        <w:rPr>
          <w:rFonts w:ascii="Verdana" w:hAnsi="Verdana"/>
          <w:sz w:val="22"/>
          <w:lang w:val="es-CO"/>
        </w:rPr>
        <w:t>Formato 6 – Vinculación de personas con discapacidad</w:t>
      </w:r>
      <w:bookmarkEnd w:id="854"/>
    </w:p>
    <w:p w14:paraId="3F927710" w14:textId="77777777" w:rsidR="00DF68C0" w:rsidRPr="00283FF2" w:rsidRDefault="00DF68C0" w:rsidP="00F95698">
      <w:pPr>
        <w:numPr>
          <w:ilvl w:val="0"/>
          <w:numId w:val="42"/>
        </w:numPr>
        <w:rPr>
          <w:rFonts w:ascii="Verdana" w:hAnsi="Verdana"/>
          <w:sz w:val="22"/>
          <w:lang w:val="es-CO"/>
        </w:rPr>
      </w:pPr>
      <w:bookmarkStart w:id="855" w:name="_Ref511421979"/>
      <w:r w:rsidRPr="00283FF2">
        <w:rPr>
          <w:rFonts w:ascii="Verdana" w:hAnsi="Verdana"/>
          <w:sz w:val="22"/>
          <w:lang w:val="es-CO"/>
        </w:rPr>
        <w:t xml:space="preserve">Formato 7 – </w:t>
      </w:r>
      <w:bookmarkEnd w:id="855"/>
      <w:r w:rsidRPr="00283FF2">
        <w:rPr>
          <w:rFonts w:ascii="Verdana" w:hAnsi="Verdana"/>
          <w:sz w:val="22"/>
          <w:lang w:val="es-CO"/>
        </w:rPr>
        <w:t>Puntaje de Industria Nacional</w:t>
      </w:r>
    </w:p>
    <w:p w14:paraId="70EE7494" w14:textId="1CEED849" w:rsidR="00DF68C0" w:rsidRPr="00283FF2" w:rsidRDefault="00DF68C0" w:rsidP="00F95698">
      <w:pPr>
        <w:numPr>
          <w:ilvl w:val="0"/>
          <w:numId w:val="42"/>
        </w:numPr>
        <w:rPr>
          <w:rFonts w:ascii="Verdana" w:hAnsi="Verdana"/>
          <w:sz w:val="22"/>
          <w:lang w:val="es-CO"/>
        </w:rPr>
      </w:pPr>
      <w:r w:rsidRPr="00283FF2">
        <w:rPr>
          <w:rFonts w:ascii="Verdana" w:hAnsi="Verdana"/>
          <w:sz w:val="22"/>
          <w:lang w:val="es-CO"/>
        </w:rPr>
        <w:t>Formato 8 ‒</w:t>
      </w:r>
      <w:r w:rsidRPr="00283FF2">
        <w:rPr>
          <w:rFonts w:ascii="Verdana" w:hAnsi="Verdana"/>
          <w:b/>
          <w:bCs/>
          <w:sz w:val="22"/>
          <w:lang w:val="es-CO"/>
        </w:rPr>
        <w:t xml:space="preserve"> </w:t>
      </w:r>
      <w:r w:rsidRPr="00283FF2">
        <w:rPr>
          <w:rFonts w:ascii="Verdana" w:hAnsi="Verdana"/>
          <w:sz w:val="22"/>
          <w:lang w:val="es-CO"/>
        </w:rPr>
        <w:t xml:space="preserve">Aceptación y cumplimiento de la formación y experiencia del </w:t>
      </w:r>
      <w:r w:rsidR="24EEBA6F" w:rsidRPr="00283FF2">
        <w:rPr>
          <w:rFonts w:ascii="Verdana" w:hAnsi="Verdana"/>
          <w:sz w:val="22"/>
          <w:lang w:val="es-CO"/>
        </w:rPr>
        <w:t>P</w:t>
      </w:r>
      <w:r w:rsidRPr="00283FF2">
        <w:rPr>
          <w:rFonts w:ascii="Verdana" w:hAnsi="Verdana"/>
          <w:sz w:val="22"/>
          <w:lang w:val="es-CO"/>
        </w:rPr>
        <w:t xml:space="preserve">ersonal </w:t>
      </w:r>
      <w:r w:rsidR="79F91A55" w:rsidRPr="00283FF2">
        <w:rPr>
          <w:rFonts w:ascii="Verdana" w:hAnsi="Verdana"/>
          <w:sz w:val="22"/>
          <w:lang w:val="es-CO"/>
        </w:rPr>
        <w:t>C</w:t>
      </w:r>
      <w:r w:rsidRPr="00283FF2">
        <w:rPr>
          <w:rFonts w:ascii="Verdana" w:hAnsi="Verdana"/>
          <w:sz w:val="22"/>
          <w:lang w:val="es-CO"/>
        </w:rPr>
        <w:t>lave</w:t>
      </w:r>
      <w:r w:rsidR="00F01586" w:rsidRPr="00283FF2">
        <w:rPr>
          <w:rFonts w:ascii="Verdana" w:hAnsi="Verdana"/>
          <w:sz w:val="22"/>
          <w:lang w:val="es-CO"/>
        </w:rPr>
        <w:t xml:space="preserve"> </w:t>
      </w:r>
      <w:r w:rsidR="6CBF788B" w:rsidRPr="00283FF2">
        <w:rPr>
          <w:rFonts w:ascii="Verdana" w:hAnsi="Verdana"/>
          <w:sz w:val="22"/>
          <w:lang w:val="es-CO"/>
        </w:rPr>
        <w:t>E</w:t>
      </w:r>
      <w:r w:rsidR="00F01586" w:rsidRPr="00283FF2">
        <w:rPr>
          <w:rFonts w:ascii="Verdana" w:hAnsi="Verdana"/>
          <w:sz w:val="22"/>
          <w:lang w:val="es-CO"/>
        </w:rPr>
        <w:t>valuable</w:t>
      </w:r>
      <w:r w:rsidRPr="00283FF2">
        <w:rPr>
          <w:rFonts w:ascii="Verdana" w:hAnsi="Verdana"/>
          <w:sz w:val="22"/>
          <w:lang w:val="es-CO"/>
        </w:rPr>
        <w:t xml:space="preserve"> </w:t>
      </w:r>
    </w:p>
    <w:p w14:paraId="06FB54D2" w14:textId="2E1498F7" w:rsidR="00DF68C0" w:rsidRPr="00283FF2" w:rsidRDefault="00DF68C0" w:rsidP="00F95698">
      <w:pPr>
        <w:numPr>
          <w:ilvl w:val="0"/>
          <w:numId w:val="42"/>
        </w:numPr>
        <w:rPr>
          <w:rFonts w:ascii="Verdana" w:hAnsi="Verdana"/>
          <w:sz w:val="22"/>
          <w:lang w:val="es-CO"/>
        </w:rPr>
      </w:pPr>
      <w:r w:rsidRPr="00283FF2">
        <w:rPr>
          <w:rFonts w:ascii="Verdana" w:hAnsi="Verdana"/>
          <w:sz w:val="22"/>
          <w:lang w:val="es-CO"/>
        </w:rPr>
        <w:t>Formato 9 –</w:t>
      </w:r>
      <w:r w:rsidRPr="00283FF2">
        <w:rPr>
          <w:rFonts w:ascii="Verdana" w:hAnsi="Verdana"/>
          <w:b/>
          <w:bCs/>
          <w:sz w:val="22"/>
          <w:lang w:val="es-CO"/>
        </w:rPr>
        <w:t xml:space="preserve"> </w:t>
      </w:r>
      <w:r w:rsidRPr="00283FF2">
        <w:rPr>
          <w:rFonts w:ascii="Verdana" w:hAnsi="Verdana"/>
          <w:sz w:val="22"/>
          <w:lang w:val="es-CO"/>
        </w:rPr>
        <w:t xml:space="preserve">Experiencia </w:t>
      </w:r>
      <w:r w:rsidR="005E47DB" w:rsidRPr="00283FF2">
        <w:rPr>
          <w:rFonts w:ascii="Verdana" w:hAnsi="Verdana"/>
          <w:sz w:val="22"/>
          <w:lang w:val="es-CO"/>
        </w:rPr>
        <w:t>y formación</w:t>
      </w:r>
      <w:r w:rsidRPr="00283FF2">
        <w:rPr>
          <w:rFonts w:ascii="Verdana" w:hAnsi="Verdana"/>
          <w:sz w:val="22"/>
          <w:lang w:val="es-CO"/>
        </w:rPr>
        <w:t xml:space="preserve"> </w:t>
      </w:r>
      <w:r w:rsidR="005D5712" w:rsidRPr="00283FF2">
        <w:rPr>
          <w:rFonts w:ascii="Verdana" w:hAnsi="Verdana"/>
          <w:sz w:val="22"/>
          <w:lang w:val="es-CO"/>
        </w:rPr>
        <w:t xml:space="preserve">académica </w:t>
      </w:r>
      <w:r w:rsidRPr="00283FF2">
        <w:rPr>
          <w:rFonts w:ascii="Verdana" w:hAnsi="Verdana"/>
          <w:sz w:val="22"/>
          <w:lang w:val="es-CO"/>
        </w:rPr>
        <w:t xml:space="preserve">adicional del </w:t>
      </w:r>
      <w:r w:rsidR="784F583F" w:rsidRPr="00283FF2">
        <w:rPr>
          <w:rFonts w:ascii="Verdana" w:hAnsi="Verdana"/>
          <w:sz w:val="22"/>
          <w:lang w:val="es-CO"/>
        </w:rPr>
        <w:t>P</w:t>
      </w:r>
      <w:r w:rsidRPr="00283FF2">
        <w:rPr>
          <w:rFonts w:ascii="Verdana" w:hAnsi="Verdana"/>
          <w:sz w:val="22"/>
          <w:lang w:val="es-CO"/>
        </w:rPr>
        <w:t xml:space="preserve">ersonal </w:t>
      </w:r>
      <w:r w:rsidR="2030F124" w:rsidRPr="00283FF2">
        <w:rPr>
          <w:rFonts w:ascii="Verdana" w:hAnsi="Verdana"/>
          <w:sz w:val="22"/>
          <w:lang w:val="es-CO"/>
        </w:rPr>
        <w:t>C</w:t>
      </w:r>
      <w:r w:rsidRPr="00283FF2">
        <w:rPr>
          <w:rFonts w:ascii="Verdana" w:hAnsi="Verdana"/>
          <w:sz w:val="22"/>
          <w:lang w:val="es-CO"/>
        </w:rPr>
        <w:t xml:space="preserve">lave </w:t>
      </w:r>
      <w:r w:rsidR="0671CAFF" w:rsidRPr="00283FF2">
        <w:rPr>
          <w:rFonts w:ascii="Verdana" w:hAnsi="Verdana"/>
          <w:sz w:val="22"/>
          <w:lang w:val="es-CO"/>
        </w:rPr>
        <w:t>E</w:t>
      </w:r>
      <w:r w:rsidRPr="00283FF2">
        <w:rPr>
          <w:rFonts w:ascii="Verdana" w:hAnsi="Verdana"/>
          <w:sz w:val="22"/>
          <w:lang w:val="es-CO"/>
        </w:rPr>
        <w:t>valuable</w:t>
      </w:r>
      <w:r w:rsidRPr="00283FF2" w:rsidDel="00762EA9">
        <w:rPr>
          <w:rFonts w:ascii="Verdana" w:hAnsi="Verdana"/>
          <w:sz w:val="22"/>
          <w:lang w:val="es-CO"/>
        </w:rPr>
        <w:t xml:space="preserve"> </w:t>
      </w:r>
    </w:p>
    <w:p w14:paraId="0C3A5F50" w14:textId="6A6D0EBE" w:rsidR="009B3846" w:rsidRPr="00283FF2" w:rsidRDefault="009B3846" w:rsidP="00F95698">
      <w:pPr>
        <w:numPr>
          <w:ilvl w:val="0"/>
          <w:numId w:val="42"/>
        </w:numPr>
        <w:rPr>
          <w:rFonts w:ascii="Verdana" w:hAnsi="Verdana"/>
          <w:sz w:val="22"/>
          <w:lang w:val="es-CO"/>
        </w:rPr>
      </w:pPr>
      <w:r w:rsidRPr="00283FF2">
        <w:rPr>
          <w:rFonts w:ascii="Verdana" w:hAnsi="Verdana"/>
          <w:sz w:val="22"/>
          <w:lang w:val="es-CO"/>
        </w:rPr>
        <w:t>Formato 10 – Factor de</w:t>
      </w:r>
      <w:r w:rsidR="0081680D" w:rsidRPr="00283FF2">
        <w:rPr>
          <w:rFonts w:ascii="Verdana" w:hAnsi="Verdana"/>
          <w:sz w:val="22"/>
          <w:lang w:val="es-CO"/>
        </w:rPr>
        <w:t xml:space="preserve"> </w:t>
      </w:r>
      <w:r w:rsidR="00486C1B" w:rsidRPr="00283FF2">
        <w:rPr>
          <w:rFonts w:ascii="Verdana" w:hAnsi="Verdana"/>
          <w:sz w:val="22"/>
          <w:lang w:val="es-CO"/>
        </w:rPr>
        <w:t>sostenibilidad</w:t>
      </w:r>
    </w:p>
    <w:p w14:paraId="1A4B6984" w14:textId="4E55DA3F" w:rsidR="009B3846" w:rsidRPr="00283FF2" w:rsidRDefault="009B3846" w:rsidP="00F95698">
      <w:pPr>
        <w:numPr>
          <w:ilvl w:val="0"/>
          <w:numId w:val="42"/>
        </w:numPr>
        <w:rPr>
          <w:rFonts w:ascii="Verdana" w:hAnsi="Verdana"/>
          <w:sz w:val="22"/>
          <w:lang w:val="es-CO"/>
        </w:rPr>
      </w:pPr>
      <w:r w:rsidRPr="00283FF2">
        <w:rPr>
          <w:rFonts w:ascii="Verdana" w:hAnsi="Verdana"/>
          <w:sz w:val="22"/>
          <w:lang w:val="es-CO"/>
        </w:rPr>
        <w:t>Formato 11 – Factor</w:t>
      </w:r>
      <w:r w:rsidR="00FE6379" w:rsidRPr="00283FF2">
        <w:rPr>
          <w:rFonts w:ascii="Verdana" w:hAnsi="Verdana"/>
          <w:sz w:val="22"/>
          <w:lang w:val="es-CO"/>
        </w:rPr>
        <w:t>es</w:t>
      </w:r>
      <w:r w:rsidRPr="00283FF2">
        <w:rPr>
          <w:rFonts w:ascii="Verdana" w:hAnsi="Verdana"/>
          <w:sz w:val="22"/>
          <w:lang w:val="es-CO"/>
        </w:rPr>
        <w:t xml:space="preserve"> de </w:t>
      </w:r>
      <w:r w:rsidR="00486C1B" w:rsidRPr="00283FF2">
        <w:rPr>
          <w:rFonts w:ascii="Verdana" w:hAnsi="Verdana"/>
          <w:sz w:val="22"/>
          <w:lang w:val="es-CO"/>
        </w:rPr>
        <w:t>desempate</w:t>
      </w:r>
    </w:p>
    <w:bookmarkEnd w:id="847"/>
    <w:p w14:paraId="656797EF" w14:textId="2252DA52" w:rsidR="00E647F7" w:rsidRPr="00283FF2" w:rsidRDefault="00486C1B" w:rsidP="00F95698">
      <w:pPr>
        <w:numPr>
          <w:ilvl w:val="0"/>
          <w:numId w:val="42"/>
        </w:numPr>
        <w:rPr>
          <w:rFonts w:ascii="Verdana" w:hAnsi="Verdana"/>
          <w:sz w:val="22"/>
          <w:lang w:val="es-CO"/>
        </w:rPr>
      </w:pPr>
      <w:r w:rsidRPr="00283FF2">
        <w:rPr>
          <w:rFonts w:ascii="Verdana" w:hAnsi="Verdana"/>
          <w:sz w:val="22"/>
          <w:lang w:val="es-CO"/>
        </w:rPr>
        <w:t xml:space="preserve">Formato 12 – </w:t>
      </w:r>
      <w:r w:rsidR="006659BA" w:rsidRPr="00283FF2">
        <w:rPr>
          <w:rFonts w:ascii="Verdana" w:hAnsi="Verdana"/>
          <w:sz w:val="22"/>
          <w:lang w:val="es-CO"/>
        </w:rPr>
        <w:t>Autorización para el tratamiento de datos personales</w:t>
      </w:r>
      <w:r w:rsidR="00E647F7" w:rsidRPr="00283FF2">
        <w:rPr>
          <w:rFonts w:ascii="Verdana" w:hAnsi="Verdana"/>
          <w:sz w:val="22"/>
          <w:lang w:val="es-CO"/>
        </w:rPr>
        <w:t xml:space="preserve"> </w:t>
      </w:r>
    </w:p>
    <w:p w14:paraId="1B362A89" w14:textId="49CC7C83" w:rsidR="00760C68" w:rsidRPr="00283FF2" w:rsidRDefault="00C105F5" w:rsidP="00F95698">
      <w:pPr>
        <w:pStyle w:val="Captulo9"/>
        <w:numPr>
          <w:ilvl w:val="0"/>
          <w:numId w:val="42"/>
        </w:numPr>
        <w:spacing w:line="240" w:lineRule="auto"/>
        <w:rPr>
          <w:rFonts w:ascii="Verdana" w:hAnsi="Verdana"/>
          <w:iCs/>
          <w:sz w:val="22"/>
          <w:szCs w:val="22"/>
        </w:rPr>
      </w:pPr>
      <w:r w:rsidRPr="00283FF2">
        <w:rPr>
          <w:rFonts w:ascii="Verdana" w:eastAsiaTheme="minorHAnsi" w:hAnsi="Verdana"/>
          <w:b w:val="0"/>
          <w:iCs/>
          <w:color w:val="000000"/>
          <w:sz w:val="22"/>
          <w:szCs w:val="22"/>
        </w:rPr>
        <w:t>Formato 13 – Acreditación de emprendimientos y empresas de mujeres</w:t>
      </w:r>
    </w:p>
    <w:p w14:paraId="2182DD1E" w14:textId="77777777" w:rsidR="0045642F" w:rsidRPr="00283FF2" w:rsidRDefault="0045642F" w:rsidP="00F95698">
      <w:pPr>
        <w:pStyle w:val="Captulo9"/>
        <w:numPr>
          <w:ilvl w:val="0"/>
          <w:numId w:val="42"/>
        </w:numPr>
        <w:spacing w:after="0" w:line="240" w:lineRule="auto"/>
        <w:rPr>
          <w:rFonts w:ascii="Verdana" w:eastAsiaTheme="minorHAnsi" w:hAnsi="Verdana"/>
          <w:b w:val="0"/>
          <w:iCs/>
          <w:color w:val="000000"/>
          <w:sz w:val="22"/>
          <w:szCs w:val="22"/>
        </w:rPr>
      </w:pPr>
      <w:r w:rsidRPr="00283FF2">
        <w:rPr>
          <w:rFonts w:ascii="Verdana" w:eastAsiaTheme="minorHAnsi" w:hAnsi="Verdana"/>
          <w:b w:val="0"/>
          <w:iCs/>
          <w:color w:val="000000"/>
          <w:sz w:val="22"/>
          <w:szCs w:val="22"/>
        </w:rPr>
        <w:t xml:space="preserve">Formato 14 − Acreditación de </w:t>
      </w:r>
      <w:proofErr w:type="spellStart"/>
      <w:r w:rsidRPr="00283FF2">
        <w:rPr>
          <w:rFonts w:ascii="Verdana" w:eastAsiaTheme="minorHAnsi" w:hAnsi="Verdana"/>
          <w:b w:val="0"/>
          <w:iCs/>
          <w:color w:val="000000"/>
          <w:sz w:val="22"/>
          <w:szCs w:val="22"/>
        </w:rPr>
        <w:t>Mipyme</w:t>
      </w:r>
      <w:proofErr w:type="spellEnd"/>
    </w:p>
    <w:p w14:paraId="79FB0566" w14:textId="77777777" w:rsidR="0045642F" w:rsidRPr="00283FF2" w:rsidRDefault="0045642F" w:rsidP="00F95698">
      <w:pPr>
        <w:pStyle w:val="Captulo9"/>
        <w:numPr>
          <w:ilvl w:val="0"/>
          <w:numId w:val="0"/>
        </w:numPr>
        <w:spacing w:after="0" w:line="240" w:lineRule="auto"/>
        <w:ind w:left="720"/>
        <w:rPr>
          <w:rFonts w:ascii="Verdana" w:eastAsiaTheme="minorHAnsi" w:hAnsi="Verdana"/>
          <w:b w:val="0"/>
          <w:i/>
          <w:color w:val="000000"/>
          <w:sz w:val="22"/>
          <w:szCs w:val="22"/>
        </w:rPr>
      </w:pPr>
    </w:p>
    <w:p w14:paraId="6E26F82C" w14:textId="7855B2D8" w:rsidR="00DF68C0" w:rsidRPr="00283FF2" w:rsidRDefault="00724B88">
      <w:pPr>
        <w:pStyle w:val="Heading2"/>
        <w:numPr>
          <w:ilvl w:val="1"/>
          <w:numId w:val="50"/>
        </w:numPr>
        <w:rPr>
          <w:rFonts w:ascii="Verdana" w:hAnsi="Verdana"/>
          <w:sz w:val="22"/>
          <w:szCs w:val="22"/>
        </w:rPr>
      </w:pPr>
      <w:r w:rsidRPr="00283FF2">
        <w:rPr>
          <w:rFonts w:ascii="Verdana" w:hAnsi="Verdana"/>
          <w:sz w:val="22"/>
          <w:szCs w:val="22"/>
        </w:rPr>
        <w:t xml:space="preserve"> </w:t>
      </w:r>
      <w:bookmarkStart w:id="856" w:name="_Toc216429173"/>
      <w:r w:rsidR="00DF68C0" w:rsidRPr="00283FF2">
        <w:rPr>
          <w:rFonts w:ascii="Verdana" w:hAnsi="Verdana"/>
          <w:sz w:val="22"/>
          <w:szCs w:val="22"/>
        </w:rPr>
        <w:t>MATRICES</w:t>
      </w:r>
      <w:bookmarkEnd w:id="856"/>
    </w:p>
    <w:p w14:paraId="5CFFC6C3" w14:textId="5B7901CD" w:rsidR="00DF68C0" w:rsidRPr="00283FF2" w:rsidRDefault="00DF68C0" w:rsidP="00DF68C0">
      <w:pPr>
        <w:rPr>
          <w:rFonts w:ascii="Verdana" w:hAnsi="Verdana"/>
          <w:sz w:val="22"/>
          <w:lang w:val="es-CO"/>
        </w:rPr>
      </w:pPr>
    </w:p>
    <w:p w14:paraId="59BD273F" w14:textId="3111BB34" w:rsidR="00BA503A" w:rsidRPr="00283FF2" w:rsidRDefault="00BA503A" w:rsidP="00F95698">
      <w:pPr>
        <w:numPr>
          <w:ilvl w:val="0"/>
          <w:numId w:val="43"/>
        </w:numPr>
        <w:rPr>
          <w:rFonts w:ascii="Verdana" w:hAnsi="Verdana"/>
          <w:sz w:val="22"/>
          <w:lang w:val="es-CO"/>
        </w:rPr>
      </w:pPr>
      <w:bookmarkStart w:id="857" w:name="_Ref508649840"/>
      <w:bookmarkStart w:id="858" w:name="_Ref511415446"/>
      <w:r w:rsidRPr="00283FF2">
        <w:rPr>
          <w:rFonts w:ascii="Verdana" w:hAnsi="Verdana"/>
          <w:sz w:val="22"/>
          <w:lang w:val="es-CO"/>
        </w:rPr>
        <w:t>Matriz 2 – Indicadores financieros</w:t>
      </w:r>
      <w:bookmarkEnd w:id="857"/>
      <w:r w:rsidRPr="00283FF2">
        <w:rPr>
          <w:rFonts w:ascii="Verdana" w:hAnsi="Verdana"/>
          <w:sz w:val="22"/>
          <w:lang w:val="es-CO"/>
        </w:rPr>
        <w:t xml:space="preserve"> y organizacionales</w:t>
      </w:r>
      <w:bookmarkEnd w:id="858"/>
    </w:p>
    <w:p w14:paraId="48978025" w14:textId="77777777" w:rsidR="00BA503A" w:rsidRPr="00283FF2" w:rsidRDefault="00BA503A" w:rsidP="00F95698">
      <w:pPr>
        <w:numPr>
          <w:ilvl w:val="0"/>
          <w:numId w:val="43"/>
        </w:numPr>
        <w:rPr>
          <w:rFonts w:ascii="Verdana" w:hAnsi="Verdana"/>
          <w:sz w:val="22"/>
          <w:lang w:val="es-CO"/>
        </w:rPr>
      </w:pPr>
      <w:bookmarkStart w:id="859" w:name="_Ref508650671"/>
      <w:r w:rsidRPr="00283FF2">
        <w:rPr>
          <w:rFonts w:ascii="Verdana" w:hAnsi="Verdana"/>
          <w:sz w:val="22"/>
          <w:lang w:val="es-CO"/>
        </w:rPr>
        <w:t>Matriz 3 – Riesgos</w:t>
      </w:r>
      <w:bookmarkEnd w:id="859"/>
      <w:r w:rsidRPr="00283FF2">
        <w:rPr>
          <w:rFonts w:ascii="Verdana" w:hAnsi="Verdana"/>
          <w:sz w:val="22"/>
          <w:lang w:val="es-CO"/>
        </w:rPr>
        <w:t xml:space="preserve"> </w:t>
      </w:r>
    </w:p>
    <w:p w14:paraId="771BD744" w14:textId="77777777" w:rsidR="00BA503A" w:rsidRPr="00283FF2" w:rsidRDefault="00BA503A" w:rsidP="00F95698">
      <w:pPr>
        <w:numPr>
          <w:ilvl w:val="0"/>
          <w:numId w:val="43"/>
        </w:numPr>
        <w:rPr>
          <w:rFonts w:ascii="Verdana" w:hAnsi="Verdana"/>
          <w:sz w:val="22"/>
          <w:lang w:val="es-CO"/>
        </w:rPr>
      </w:pPr>
      <w:r w:rsidRPr="00283FF2">
        <w:rPr>
          <w:rFonts w:ascii="Verdana" w:hAnsi="Verdana"/>
          <w:sz w:val="22"/>
          <w:lang w:val="es-CO"/>
        </w:rPr>
        <w:t xml:space="preserve">Matriz 4 – </w:t>
      </w:r>
      <w:r w:rsidR="6737B3C1" w:rsidRPr="00283FF2">
        <w:rPr>
          <w:rFonts w:ascii="Verdana" w:hAnsi="Verdana"/>
          <w:sz w:val="22"/>
          <w:lang w:val="es-CO"/>
        </w:rPr>
        <w:t>Lineamientos</w:t>
      </w:r>
      <w:r w:rsidRPr="00283FF2">
        <w:rPr>
          <w:rFonts w:ascii="Verdana" w:hAnsi="Verdana"/>
          <w:sz w:val="22"/>
          <w:lang w:val="es-CO"/>
        </w:rPr>
        <w:t xml:space="preserve"> de requisitos del personal</w:t>
      </w:r>
    </w:p>
    <w:p w14:paraId="4C4702F1" w14:textId="56714804" w:rsidR="00DF68C0" w:rsidRPr="00283FF2" w:rsidRDefault="00DF68C0" w:rsidP="00DF68C0">
      <w:pPr>
        <w:rPr>
          <w:rFonts w:ascii="Verdana" w:hAnsi="Verdana"/>
          <w:sz w:val="22"/>
          <w:lang w:val="es-CO"/>
        </w:rPr>
      </w:pPr>
    </w:p>
    <w:p w14:paraId="52E4B0F2" w14:textId="0ABAFF02" w:rsidR="00BA503A" w:rsidRPr="00283FF2" w:rsidRDefault="00724B88">
      <w:pPr>
        <w:pStyle w:val="Heading2"/>
        <w:numPr>
          <w:ilvl w:val="1"/>
          <w:numId w:val="50"/>
        </w:numPr>
        <w:rPr>
          <w:rFonts w:ascii="Verdana" w:hAnsi="Verdana"/>
          <w:sz w:val="22"/>
          <w:szCs w:val="22"/>
        </w:rPr>
      </w:pPr>
      <w:r w:rsidRPr="00283FF2">
        <w:rPr>
          <w:rFonts w:ascii="Verdana" w:hAnsi="Verdana"/>
          <w:sz w:val="22"/>
          <w:szCs w:val="22"/>
        </w:rPr>
        <w:t xml:space="preserve"> </w:t>
      </w:r>
      <w:bookmarkStart w:id="860" w:name="_Toc216429174"/>
      <w:r w:rsidR="00BA503A" w:rsidRPr="00283FF2">
        <w:rPr>
          <w:rFonts w:ascii="Verdana" w:hAnsi="Verdana"/>
          <w:sz w:val="22"/>
          <w:szCs w:val="22"/>
        </w:rPr>
        <w:t>FORMULARIOS</w:t>
      </w:r>
      <w:bookmarkEnd w:id="860"/>
    </w:p>
    <w:p w14:paraId="54E5B527" w14:textId="0B63770F" w:rsidR="00BA503A" w:rsidRPr="00283FF2" w:rsidRDefault="00BA503A" w:rsidP="00BA503A">
      <w:pPr>
        <w:rPr>
          <w:rFonts w:ascii="Verdana" w:hAnsi="Verdana"/>
          <w:sz w:val="22"/>
          <w:lang w:val="es-CO"/>
        </w:rPr>
      </w:pPr>
    </w:p>
    <w:p w14:paraId="083BC2F6" w14:textId="71F04E9F" w:rsidR="006D7B6C" w:rsidRPr="00283FF2" w:rsidRDefault="006D7B6C">
      <w:pPr>
        <w:pStyle w:val="ListParagraph"/>
        <w:numPr>
          <w:ilvl w:val="0"/>
          <w:numId w:val="70"/>
        </w:numPr>
        <w:rPr>
          <w:rFonts w:ascii="Verdana" w:hAnsi="Verdana" w:cs="Arial"/>
          <w:sz w:val="22"/>
        </w:rPr>
      </w:pPr>
      <w:bookmarkStart w:id="861" w:name="_Ref508648916"/>
      <w:bookmarkStart w:id="862" w:name="_Hlk511915770"/>
      <w:r w:rsidRPr="00283FF2">
        <w:rPr>
          <w:rFonts w:ascii="Verdana" w:hAnsi="Verdana" w:cs="Arial"/>
          <w:sz w:val="22"/>
        </w:rPr>
        <w:t xml:space="preserve">Formulario 1– Formulario de </w:t>
      </w:r>
      <w:bookmarkEnd w:id="861"/>
      <w:bookmarkEnd w:id="862"/>
      <w:r w:rsidRPr="00283FF2">
        <w:rPr>
          <w:rFonts w:ascii="Verdana" w:hAnsi="Verdana" w:cs="Arial"/>
          <w:sz w:val="22"/>
        </w:rPr>
        <w:t>Presupuesto Oficial</w:t>
      </w:r>
    </w:p>
    <w:p w14:paraId="5396B373" w14:textId="77777777" w:rsidR="001A7673" w:rsidRPr="00283FF2" w:rsidRDefault="001A7673" w:rsidP="001A7673">
      <w:pPr>
        <w:jc w:val="right"/>
        <w:rPr>
          <w:rFonts w:ascii="Verdana" w:hAnsi="Verdana"/>
          <w:sz w:val="22"/>
        </w:rPr>
      </w:pPr>
    </w:p>
    <w:sectPr w:rsidR="001A7673" w:rsidRPr="00283FF2" w:rsidSect="005349C6">
      <w:headerReference w:type="default" r:id="rId18"/>
      <w:footerReference w:type="default" r:id="rId19"/>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3828" w14:textId="77777777" w:rsidR="00236981" w:rsidRDefault="00236981" w:rsidP="008C0729">
      <w:r>
        <w:separator/>
      </w:r>
    </w:p>
  </w:endnote>
  <w:endnote w:type="continuationSeparator" w:id="0">
    <w:p w14:paraId="745405E2" w14:textId="77777777" w:rsidR="00236981" w:rsidRDefault="00236981" w:rsidP="008C0729">
      <w:r>
        <w:continuationSeparator/>
      </w:r>
    </w:p>
  </w:endnote>
  <w:endnote w:type="continuationNotice" w:id="1">
    <w:p w14:paraId="088B375C" w14:textId="77777777" w:rsidR="00236981" w:rsidRDefault="0023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Arial,Times New Roman">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BlinkMacSystemFo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92BA" w14:textId="77777777" w:rsidR="00412895" w:rsidRPr="009F3125" w:rsidRDefault="00C46041" w:rsidP="009F3125">
    <w:pPr>
      <w:pStyle w:val="Footer"/>
      <w:jc w:val="right"/>
      <w:rPr>
        <w:sz w:val="18"/>
        <w:szCs w:val="18"/>
      </w:rPr>
    </w:pPr>
    <w:sdt>
      <w:sdtPr>
        <w:id w:val="-773700757"/>
        <w:docPartObj>
          <w:docPartGallery w:val="Page Numbers (Bottom of Page)"/>
          <w:docPartUnique/>
        </w:docPartObj>
      </w:sdtPr>
      <w:sdtEndPr>
        <w:rPr>
          <w:sz w:val="18"/>
          <w:szCs w:val="18"/>
        </w:rPr>
      </w:sdtEndPr>
      <w:sdtContent>
        <w:r w:rsidR="00412895" w:rsidRPr="009F3125">
          <w:rPr>
            <w:sz w:val="18"/>
            <w:szCs w:val="18"/>
          </w:rPr>
          <w:fldChar w:fldCharType="begin"/>
        </w:r>
        <w:r w:rsidR="00412895" w:rsidRPr="009F3125">
          <w:rPr>
            <w:sz w:val="18"/>
            <w:szCs w:val="18"/>
          </w:rPr>
          <w:instrText>PAGE   \* MERGEFORMAT</w:instrText>
        </w:r>
        <w:r w:rsidR="00412895" w:rsidRPr="009F3125">
          <w:rPr>
            <w:sz w:val="18"/>
            <w:szCs w:val="18"/>
          </w:rPr>
          <w:fldChar w:fldCharType="separate"/>
        </w:r>
        <w:r w:rsidR="00412895" w:rsidRPr="009F3125">
          <w:rPr>
            <w:sz w:val="18"/>
            <w:szCs w:val="18"/>
          </w:rPr>
          <w:t>1</w:t>
        </w:r>
        <w:r w:rsidR="00412895" w:rsidRPr="009F3125">
          <w:rPr>
            <w:sz w:val="18"/>
            <w:szCs w:val="18"/>
          </w:rPr>
          <w:fldChar w:fldCharType="end"/>
        </w:r>
      </w:sdtContent>
    </w:sdt>
  </w:p>
  <w:p w14:paraId="13788B5E" w14:textId="77777777" w:rsidR="00412895" w:rsidRDefault="00412895" w:rsidP="009F3125">
    <w:pPr>
      <w:pStyle w:val="Footer"/>
    </w:pPr>
  </w:p>
  <w:p w14:paraId="71BB3640" w14:textId="77777777" w:rsidR="00707B5B" w:rsidRDefault="00707B5B" w:rsidP="00707B5B">
    <w:pPr>
      <w:pStyle w:val="Footer"/>
      <w:jc w:val="right"/>
      <w:rPr>
        <w:rFonts w:ascii="Times New Roman" w:hAnsi="Times New Roman"/>
        <w:lang w:val="es-CO"/>
      </w:rPr>
    </w:pPr>
    <w:r>
      <w:rPr>
        <w:rStyle w:val="normaltextrun"/>
        <w:rFonts w:ascii="Verdana" w:hAnsi="Verdana"/>
        <w:color w:val="000000"/>
        <w:sz w:val="18"/>
        <w:szCs w:val="18"/>
        <w:shd w:val="clear" w:color="auto" w:fill="FFFFFF"/>
      </w:rPr>
      <w:t>Versión 1 del 15 de diciembre de 2025</w:t>
    </w:r>
    <w:r>
      <w:rPr>
        <w:rStyle w:val="eop"/>
        <w:rFonts w:ascii="Verdana" w:hAnsi="Verdana"/>
        <w:color w:val="000000"/>
        <w:sz w:val="18"/>
        <w:szCs w:val="18"/>
        <w:shd w:val="clear" w:color="auto" w:fill="FFFFFF"/>
      </w:rPr>
      <w:t> </w:t>
    </w:r>
  </w:p>
  <w:p w14:paraId="64B11E26" w14:textId="54B44122" w:rsidR="00412895" w:rsidRDefault="0041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BFB6" w14:textId="77777777" w:rsidR="00236981" w:rsidRDefault="00236981" w:rsidP="008C0729">
      <w:r>
        <w:separator/>
      </w:r>
    </w:p>
  </w:footnote>
  <w:footnote w:type="continuationSeparator" w:id="0">
    <w:p w14:paraId="5FFDEA0C" w14:textId="77777777" w:rsidR="00236981" w:rsidRDefault="00236981" w:rsidP="008C0729">
      <w:r>
        <w:continuationSeparator/>
      </w:r>
    </w:p>
  </w:footnote>
  <w:footnote w:type="continuationNotice" w:id="1">
    <w:p w14:paraId="06CD56D5" w14:textId="77777777" w:rsidR="00236981" w:rsidRDefault="00236981"/>
  </w:footnote>
  <w:footnote w:id="2">
    <w:p w14:paraId="53CFD138" w14:textId="77777777" w:rsidR="00A94737" w:rsidRPr="0017219F" w:rsidRDefault="00A94737" w:rsidP="00A94737">
      <w:pPr>
        <w:pStyle w:val="FootnoteText"/>
        <w:rPr>
          <w:sz w:val="16"/>
          <w:szCs w:val="16"/>
          <w:lang w:val="es-CO"/>
        </w:rPr>
      </w:pPr>
      <w:r w:rsidRPr="0017219F">
        <w:rPr>
          <w:rStyle w:val="FootnoteReference"/>
          <w:sz w:val="16"/>
          <w:szCs w:val="16"/>
        </w:rPr>
        <w:footnoteRef/>
      </w:r>
      <w:r w:rsidRPr="0017219F">
        <w:rPr>
          <w:sz w:val="16"/>
          <w:szCs w:val="16"/>
        </w:rPr>
        <w:t xml:space="preserve"> </w:t>
      </w:r>
      <w:r w:rsidRPr="0017219F">
        <w:rPr>
          <w:sz w:val="16"/>
          <w:szCs w:val="16"/>
          <w:lang w:val="es-CO"/>
        </w:rPr>
        <w:t xml:space="preserve">Consultoría de estudios y diseños de ingeniería en sus diferentes fases (1, 2 o 3) entendido en los términos de la definición de </w:t>
      </w:r>
      <w:r w:rsidRPr="0017219F">
        <w:rPr>
          <w:i/>
          <w:iCs/>
          <w:sz w:val="16"/>
          <w:szCs w:val="16"/>
          <w:lang w:val="es-CO"/>
        </w:rPr>
        <w:t>“estudios de ingeniería”</w:t>
      </w:r>
      <w:r w:rsidRPr="0017219F">
        <w:rPr>
          <w:sz w:val="16"/>
          <w:szCs w:val="16"/>
          <w:lang w:val="es-CO"/>
        </w:rPr>
        <w:t xml:space="preserve"> del artículo 12 de la Ley 1682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A8D" w14:textId="6773F12F" w:rsidR="00412895" w:rsidRDefault="00412895">
    <w:pPr>
      <w:pStyle w:val="Header"/>
    </w:pPr>
  </w:p>
  <w:p w14:paraId="67E02A36" w14:textId="77777777" w:rsidR="0009396E" w:rsidRDefault="0009396E">
    <w:pPr>
      <w:pStyle w:val="Header"/>
    </w:pPr>
  </w:p>
  <w:p w14:paraId="7274564F" w14:textId="77777777" w:rsidR="0009396E" w:rsidRDefault="0009396E">
    <w:pPr>
      <w:pStyle w:val="Header"/>
    </w:pPr>
  </w:p>
  <w:p w14:paraId="42B52ACC" w14:textId="77777777" w:rsidR="0009396E" w:rsidRPr="00283FF2" w:rsidRDefault="0009396E" w:rsidP="0009396E">
    <w:pPr>
      <w:pStyle w:val="Header"/>
      <w:jc w:val="center"/>
      <w:rPr>
        <w:rFonts w:ascii="Verdana" w:hAnsi="Verdana" w:cs="Arial"/>
        <w:b/>
        <w:sz w:val="22"/>
      </w:rPr>
    </w:pPr>
    <w:r w:rsidRPr="00283FF2">
      <w:rPr>
        <w:rFonts w:ascii="Verdana" w:hAnsi="Verdana" w:cs="Arial"/>
        <w:b/>
        <w:sz w:val="22"/>
      </w:rPr>
      <w:t>DOCUMENTO BASE</w:t>
    </w:r>
  </w:p>
  <w:p w14:paraId="0D9AF5FF" w14:textId="3B37BC56" w:rsidR="0009396E" w:rsidRDefault="0009396E">
    <w:pPr>
      <w:pStyle w:val="Header"/>
      <w:jc w:val="center"/>
      <w:rPr>
        <w:rFonts w:ascii="Verdana" w:hAnsi="Verdana" w:cs="Arial"/>
        <w:b/>
        <w:sz w:val="22"/>
      </w:rPr>
    </w:pPr>
    <w:r w:rsidRPr="00283FF2">
      <w:rPr>
        <w:rFonts w:ascii="Verdana" w:hAnsi="Verdana" w:cs="Arial"/>
        <w:b/>
        <w:sz w:val="22"/>
      </w:rPr>
      <w:t>CONSULTORÍA DE ESTUDIOS DE INGENIERÍA DE INFRAESTRUCTURA SOCIAL (Versión 1)</w:t>
    </w:r>
  </w:p>
  <w:p w14:paraId="4D25A8AC" w14:textId="77777777" w:rsidR="00B413CE" w:rsidRPr="00283FF2" w:rsidRDefault="00B413CE" w:rsidP="008B35C5">
    <w:pPr>
      <w:pStyle w:val="Header"/>
      <w:jc w:val="center"/>
      <w:rPr>
        <w:rFonts w:ascii="Verdana" w:hAnsi="Verdana"/>
        <w:sz w:val="22"/>
      </w:rPr>
    </w:pPr>
  </w:p>
</w:hdr>
</file>

<file path=word/intelligence2.xml><?xml version="1.0" encoding="utf-8"?>
<int2:intelligence xmlns:int2="http://schemas.microsoft.com/office/intelligence/2020/intelligence" xmlns:oel="http://schemas.microsoft.com/office/2019/extlst">
  <int2:observations>
    <int2:textHash int2:hashCode="6i4fjvikVr8le4" int2:id="1d2VjEU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2F"/>
    <w:multiLevelType w:val="hybridMultilevel"/>
    <w:tmpl w:val="FEEE9204"/>
    <w:lvl w:ilvl="0" w:tplc="FFFFFFFF">
      <w:start w:val="1"/>
      <w:numFmt w:val="upperLetter"/>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39439B"/>
    <w:multiLevelType w:val="hybridMultilevel"/>
    <w:tmpl w:val="0A62C8DE"/>
    <w:lvl w:ilvl="0" w:tplc="740EA308">
      <w:start w:val="1"/>
      <w:numFmt w:val="upp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04BA7A7C"/>
    <w:multiLevelType w:val="multilevel"/>
    <w:tmpl w:val="80302C96"/>
    <w:lvl w:ilvl="0">
      <w:start w:val="1"/>
      <w:numFmt w:val="upperRoman"/>
      <w:lvlText w:val="%1."/>
      <w:lvlJc w:val="right"/>
      <w:pPr>
        <w:ind w:left="1068" w:hanging="360"/>
      </w:pPr>
    </w:lvl>
    <w:lvl w:ilvl="1">
      <w:start w:val="8"/>
      <w:numFmt w:val="decimal"/>
      <w:isLgl/>
      <w:lvlText w:val="%1.%2."/>
      <w:lvlJc w:val="left"/>
      <w:pPr>
        <w:ind w:left="1428"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3228" w:hanging="2520"/>
      </w:pPr>
      <w:rPr>
        <w:rFonts w:hint="default"/>
      </w:rPr>
    </w:lvl>
    <w:lvl w:ilvl="8">
      <w:start w:val="1"/>
      <w:numFmt w:val="decimal"/>
      <w:isLgl/>
      <w:lvlText w:val="%1.%2.%3.%4.%5.%6.%7.%8.%9."/>
      <w:lvlJc w:val="left"/>
      <w:pPr>
        <w:ind w:left="3228" w:hanging="2520"/>
      </w:pPr>
      <w:rPr>
        <w:rFonts w:hint="default"/>
      </w:rPr>
    </w:lvl>
  </w:abstractNum>
  <w:abstractNum w:abstractNumId="3" w15:restartNumberingAfterBreak="0">
    <w:nsid w:val="05B10A37"/>
    <w:multiLevelType w:val="multilevel"/>
    <w:tmpl w:val="088643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C53B08"/>
    <w:multiLevelType w:val="hybridMultilevel"/>
    <w:tmpl w:val="D9D663F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FE6125"/>
    <w:multiLevelType w:val="multilevel"/>
    <w:tmpl w:val="D1403CB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C07B3E"/>
    <w:multiLevelType w:val="hybridMultilevel"/>
    <w:tmpl w:val="D9D663F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5B39F2"/>
    <w:multiLevelType w:val="multilevel"/>
    <w:tmpl w:val="33FE07E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696" w:hanging="1800"/>
      </w:pPr>
      <w:rPr>
        <w:rFonts w:hint="default"/>
      </w:rPr>
    </w:lvl>
  </w:abstractNum>
  <w:abstractNum w:abstractNumId="8" w15:restartNumberingAfterBreak="0">
    <w:nsid w:val="121C5F24"/>
    <w:multiLevelType w:val="hybridMultilevel"/>
    <w:tmpl w:val="4D144F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A0288E"/>
    <w:multiLevelType w:val="multilevel"/>
    <w:tmpl w:val="E1841904"/>
    <w:lvl w:ilvl="0">
      <w:start w:val="3"/>
      <w:numFmt w:val="upperRoman"/>
      <w:lvlText w:val="%1."/>
      <w:lvlJc w:val="left"/>
      <w:pPr>
        <w:ind w:left="1080" w:hanging="72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696" w:hanging="1800"/>
      </w:pPr>
      <w:rPr>
        <w:rFonts w:hint="default"/>
      </w:rPr>
    </w:lvl>
  </w:abstractNum>
  <w:abstractNum w:abstractNumId="10" w15:restartNumberingAfterBreak="0">
    <w:nsid w:val="16A2754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244DDF"/>
    <w:multiLevelType w:val="hybridMultilevel"/>
    <w:tmpl w:val="DDB88CF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4E01F9"/>
    <w:multiLevelType w:val="multilevel"/>
    <w:tmpl w:val="65BECB4E"/>
    <w:lvl w:ilvl="0">
      <w:start w:val="1"/>
      <w:numFmt w:val="upperRoman"/>
      <w:lvlText w:val="%1."/>
      <w:lvlJc w:val="right"/>
      <w:pPr>
        <w:ind w:left="1068"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99D502B"/>
    <w:multiLevelType w:val="multilevel"/>
    <w:tmpl w:val="309A0AB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15" w15:restartNumberingAfterBreak="0">
    <w:nsid w:val="1A065962"/>
    <w:multiLevelType w:val="hybridMultilevel"/>
    <w:tmpl w:val="FFFFFFFF"/>
    <w:lvl w:ilvl="0" w:tplc="F0BE67E4">
      <w:start w:val="1"/>
      <w:numFmt w:val="bullet"/>
      <w:lvlText w:val=""/>
      <w:lvlJc w:val="left"/>
      <w:pPr>
        <w:ind w:left="1080" w:hanging="360"/>
      </w:pPr>
      <w:rPr>
        <w:rFonts w:ascii="Symbol" w:hAnsi="Symbol" w:hint="default"/>
      </w:rPr>
    </w:lvl>
    <w:lvl w:ilvl="1" w:tplc="F11C4BCE">
      <w:start w:val="1"/>
      <w:numFmt w:val="bullet"/>
      <w:lvlText w:val="o"/>
      <w:lvlJc w:val="left"/>
      <w:pPr>
        <w:ind w:left="1800" w:hanging="360"/>
      </w:pPr>
      <w:rPr>
        <w:rFonts w:ascii="Courier New" w:hAnsi="Courier New" w:hint="default"/>
      </w:rPr>
    </w:lvl>
    <w:lvl w:ilvl="2" w:tplc="AC805D08">
      <w:start w:val="1"/>
      <w:numFmt w:val="bullet"/>
      <w:lvlText w:val=""/>
      <w:lvlJc w:val="left"/>
      <w:pPr>
        <w:ind w:left="2520" w:hanging="360"/>
      </w:pPr>
      <w:rPr>
        <w:rFonts w:ascii="Wingdings" w:hAnsi="Wingdings" w:hint="default"/>
      </w:rPr>
    </w:lvl>
    <w:lvl w:ilvl="3" w:tplc="796A43A0">
      <w:start w:val="1"/>
      <w:numFmt w:val="bullet"/>
      <w:lvlText w:val=""/>
      <w:lvlJc w:val="left"/>
      <w:pPr>
        <w:ind w:left="3240" w:hanging="360"/>
      </w:pPr>
      <w:rPr>
        <w:rFonts w:ascii="Symbol" w:hAnsi="Symbol" w:hint="default"/>
      </w:rPr>
    </w:lvl>
    <w:lvl w:ilvl="4" w:tplc="B17458CC">
      <w:start w:val="1"/>
      <w:numFmt w:val="bullet"/>
      <w:lvlText w:val="o"/>
      <w:lvlJc w:val="left"/>
      <w:pPr>
        <w:ind w:left="3960" w:hanging="360"/>
      </w:pPr>
      <w:rPr>
        <w:rFonts w:ascii="Courier New" w:hAnsi="Courier New" w:hint="default"/>
      </w:rPr>
    </w:lvl>
    <w:lvl w:ilvl="5" w:tplc="E73A51C8">
      <w:start w:val="1"/>
      <w:numFmt w:val="bullet"/>
      <w:lvlText w:val=""/>
      <w:lvlJc w:val="left"/>
      <w:pPr>
        <w:ind w:left="4680" w:hanging="360"/>
      </w:pPr>
      <w:rPr>
        <w:rFonts w:ascii="Wingdings" w:hAnsi="Wingdings" w:hint="default"/>
      </w:rPr>
    </w:lvl>
    <w:lvl w:ilvl="6" w:tplc="B842607C">
      <w:start w:val="1"/>
      <w:numFmt w:val="bullet"/>
      <w:lvlText w:val=""/>
      <w:lvlJc w:val="left"/>
      <w:pPr>
        <w:ind w:left="5400" w:hanging="360"/>
      </w:pPr>
      <w:rPr>
        <w:rFonts w:ascii="Symbol" w:hAnsi="Symbol" w:hint="default"/>
      </w:rPr>
    </w:lvl>
    <w:lvl w:ilvl="7" w:tplc="E0B63D6C">
      <w:start w:val="1"/>
      <w:numFmt w:val="bullet"/>
      <w:lvlText w:val="o"/>
      <w:lvlJc w:val="left"/>
      <w:pPr>
        <w:ind w:left="6120" w:hanging="360"/>
      </w:pPr>
      <w:rPr>
        <w:rFonts w:ascii="Courier New" w:hAnsi="Courier New" w:hint="default"/>
      </w:rPr>
    </w:lvl>
    <w:lvl w:ilvl="8" w:tplc="C80CEC1C">
      <w:start w:val="1"/>
      <w:numFmt w:val="bullet"/>
      <w:lvlText w:val=""/>
      <w:lvlJc w:val="left"/>
      <w:pPr>
        <w:ind w:left="6840" w:hanging="360"/>
      </w:pPr>
      <w:rPr>
        <w:rFonts w:ascii="Wingdings" w:hAnsi="Wingdings" w:hint="default"/>
      </w:rPr>
    </w:lvl>
  </w:abstractNum>
  <w:abstractNum w:abstractNumId="16" w15:restartNumberingAfterBreak="0">
    <w:nsid w:val="1B542745"/>
    <w:multiLevelType w:val="multilevel"/>
    <w:tmpl w:val="1090E964"/>
    <w:lvl w:ilvl="0">
      <w:start w:val="3"/>
      <w:numFmt w:val="upperRoman"/>
      <w:lvlText w:val="%1."/>
      <w:lvlJc w:val="left"/>
      <w:pPr>
        <w:ind w:left="1080" w:hanging="72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696" w:hanging="1800"/>
      </w:pPr>
      <w:rPr>
        <w:rFonts w:hint="default"/>
      </w:rPr>
    </w:lvl>
  </w:abstractNum>
  <w:abstractNum w:abstractNumId="17" w15:restartNumberingAfterBreak="0">
    <w:nsid w:val="1CDBCE58"/>
    <w:multiLevelType w:val="hybridMultilevel"/>
    <w:tmpl w:val="4C2A71F8"/>
    <w:lvl w:ilvl="0" w:tplc="D026F338">
      <w:start w:val="1"/>
      <w:numFmt w:val="upperRoman"/>
      <w:lvlText w:val="%1."/>
      <w:lvlJc w:val="left"/>
      <w:pPr>
        <w:ind w:left="1068" w:hanging="360"/>
      </w:pPr>
    </w:lvl>
    <w:lvl w:ilvl="1" w:tplc="683E9312">
      <w:start w:val="1"/>
      <w:numFmt w:val="lowerLetter"/>
      <w:lvlText w:val="%2."/>
      <w:lvlJc w:val="left"/>
      <w:pPr>
        <w:ind w:left="1788" w:hanging="360"/>
      </w:pPr>
    </w:lvl>
    <w:lvl w:ilvl="2" w:tplc="88721936">
      <w:start w:val="1"/>
      <w:numFmt w:val="lowerRoman"/>
      <w:lvlText w:val="%3."/>
      <w:lvlJc w:val="right"/>
      <w:pPr>
        <w:ind w:left="2508" w:hanging="180"/>
      </w:pPr>
    </w:lvl>
    <w:lvl w:ilvl="3" w:tplc="74FE9DD4">
      <w:start w:val="1"/>
      <w:numFmt w:val="decimal"/>
      <w:lvlText w:val="%4."/>
      <w:lvlJc w:val="left"/>
      <w:pPr>
        <w:ind w:left="3228" w:hanging="360"/>
      </w:pPr>
    </w:lvl>
    <w:lvl w:ilvl="4" w:tplc="3BEAD8D2">
      <w:start w:val="1"/>
      <w:numFmt w:val="lowerLetter"/>
      <w:lvlText w:val="%5."/>
      <w:lvlJc w:val="left"/>
      <w:pPr>
        <w:ind w:left="3948" w:hanging="360"/>
      </w:pPr>
    </w:lvl>
    <w:lvl w:ilvl="5" w:tplc="6B504908">
      <w:start w:val="1"/>
      <w:numFmt w:val="lowerRoman"/>
      <w:lvlText w:val="%6."/>
      <w:lvlJc w:val="right"/>
      <w:pPr>
        <w:ind w:left="4668" w:hanging="180"/>
      </w:pPr>
    </w:lvl>
    <w:lvl w:ilvl="6" w:tplc="161E0334">
      <w:start w:val="1"/>
      <w:numFmt w:val="decimal"/>
      <w:lvlText w:val="%7."/>
      <w:lvlJc w:val="left"/>
      <w:pPr>
        <w:ind w:left="5388" w:hanging="360"/>
      </w:pPr>
    </w:lvl>
    <w:lvl w:ilvl="7" w:tplc="2550F082">
      <w:start w:val="1"/>
      <w:numFmt w:val="lowerLetter"/>
      <w:lvlText w:val="%8."/>
      <w:lvlJc w:val="left"/>
      <w:pPr>
        <w:ind w:left="6108" w:hanging="360"/>
      </w:pPr>
    </w:lvl>
    <w:lvl w:ilvl="8" w:tplc="50706D4E">
      <w:start w:val="1"/>
      <w:numFmt w:val="lowerRoman"/>
      <w:lvlText w:val="%9."/>
      <w:lvlJc w:val="right"/>
      <w:pPr>
        <w:ind w:left="6828" w:hanging="180"/>
      </w:pPr>
    </w:lvl>
  </w:abstractNum>
  <w:abstractNum w:abstractNumId="18" w15:restartNumberingAfterBreak="0">
    <w:nsid w:val="1F4F511B"/>
    <w:multiLevelType w:val="hybridMultilevel"/>
    <w:tmpl w:val="97D45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FBF1A54"/>
    <w:multiLevelType w:val="hybridMultilevel"/>
    <w:tmpl w:val="76622A6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0B578F0"/>
    <w:multiLevelType w:val="multilevel"/>
    <w:tmpl w:val="309A0AB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23" w15:restartNumberingAfterBreak="0">
    <w:nsid w:val="27CC7397"/>
    <w:multiLevelType w:val="hybridMultilevel"/>
    <w:tmpl w:val="4D041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81B3DC5"/>
    <w:multiLevelType w:val="hybridMultilevel"/>
    <w:tmpl w:val="FA9CE5AE"/>
    <w:lvl w:ilvl="0" w:tplc="FFFFFFFF">
      <w:start w:val="1"/>
      <w:numFmt w:val="decimal"/>
      <w:lvlText w:val="%1."/>
      <w:lvlJc w:val="left"/>
      <w:pPr>
        <w:ind w:left="785"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6" w15:restartNumberingAfterBreak="0">
    <w:nsid w:val="2B690A0E"/>
    <w:multiLevelType w:val="multilevel"/>
    <w:tmpl w:val="D6A86F4C"/>
    <w:lvl w:ilvl="0">
      <w:start w:val="3"/>
      <w:numFmt w:val="upperRoman"/>
      <w:lvlText w:val="%1."/>
      <w:lvlJc w:val="left"/>
      <w:pPr>
        <w:ind w:left="1080" w:hanging="72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696" w:hanging="1800"/>
      </w:pPr>
      <w:rPr>
        <w:rFonts w:hint="default"/>
      </w:rPr>
    </w:lvl>
  </w:abstractNum>
  <w:abstractNum w:abstractNumId="27" w15:restartNumberingAfterBreak="0">
    <w:nsid w:val="2BCE260C"/>
    <w:multiLevelType w:val="hybridMultilevel"/>
    <w:tmpl w:val="126E4F50"/>
    <w:lvl w:ilvl="0" w:tplc="944A4E3C">
      <w:start w:val="1"/>
      <w:numFmt w:val="lowerRoman"/>
      <w:lvlText w:val="%1)"/>
      <w:lvlJc w:val="left"/>
      <w:pPr>
        <w:ind w:left="1080" w:hanging="720"/>
      </w:pPr>
      <w:rPr>
        <w:rFonts w:hint="default"/>
      </w:rPr>
    </w:lvl>
    <w:lvl w:ilvl="1" w:tplc="2EDC2726">
      <w:start w:val="1"/>
      <w:numFmt w:val="upp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CB31615"/>
    <w:multiLevelType w:val="hybridMultilevel"/>
    <w:tmpl w:val="B34639CA"/>
    <w:lvl w:ilvl="0" w:tplc="02B06D6C">
      <w:start w:val="1"/>
      <w:numFmt w:val="decimal"/>
      <w:lvlText w:val="%1."/>
      <w:lvlJc w:val="left"/>
      <w:pPr>
        <w:ind w:left="644" w:hanging="360"/>
      </w:pPr>
      <w:rPr>
        <w:rFonts w:ascii="Arial" w:hAnsi="Arial" w:hint="default"/>
        <w:sz w:val="20"/>
        <w:szCs w:val="20"/>
      </w:rPr>
    </w:lvl>
    <w:lvl w:ilvl="1" w:tplc="3148F37C">
      <w:start w:val="1"/>
      <w:numFmt w:val="lowerLetter"/>
      <w:lvlText w:val="%2."/>
      <w:lvlJc w:val="left"/>
      <w:pPr>
        <w:ind w:left="1364" w:hanging="360"/>
      </w:pPr>
    </w:lvl>
    <w:lvl w:ilvl="2" w:tplc="951CFC16" w:tentative="1">
      <w:start w:val="1"/>
      <w:numFmt w:val="lowerRoman"/>
      <w:lvlText w:val="%3."/>
      <w:lvlJc w:val="right"/>
      <w:pPr>
        <w:ind w:left="2084" w:hanging="180"/>
      </w:pPr>
    </w:lvl>
    <w:lvl w:ilvl="3" w:tplc="7B18B244" w:tentative="1">
      <w:start w:val="1"/>
      <w:numFmt w:val="decimal"/>
      <w:lvlText w:val="%4."/>
      <w:lvlJc w:val="left"/>
      <w:pPr>
        <w:ind w:left="2804" w:hanging="360"/>
      </w:pPr>
    </w:lvl>
    <w:lvl w:ilvl="4" w:tplc="482423F4" w:tentative="1">
      <w:start w:val="1"/>
      <w:numFmt w:val="lowerLetter"/>
      <w:lvlText w:val="%5."/>
      <w:lvlJc w:val="left"/>
      <w:pPr>
        <w:ind w:left="3524" w:hanging="360"/>
      </w:pPr>
    </w:lvl>
    <w:lvl w:ilvl="5" w:tplc="978442D8" w:tentative="1">
      <w:start w:val="1"/>
      <w:numFmt w:val="lowerRoman"/>
      <w:lvlText w:val="%6."/>
      <w:lvlJc w:val="right"/>
      <w:pPr>
        <w:ind w:left="4244" w:hanging="180"/>
      </w:pPr>
    </w:lvl>
    <w:lvl w:ilvl="6" w:tplc="DF148CB0" w:tentative="1">
      <w:start w:val="1"/>
      <w:numFmt w:val="decimal"/>
      <w:lvlText w:val="%7."/>
      <w:lvlJc w:val="left"/>
      <w:pPr>
        <w:ind w:left="4964" w:hanging="360"/>
      </w:pPr>
    </w:lvl>
    <w:lvl w:ilvl="7" w:tplc="BBA06F08" w:tentative="1">
      <w:start w:val="1"/>
      <w:numFmt w:val="lowerLetter"/>
      <w:lvlText w:val="%8."/>
      <w:lvlJc w:val="left"/>
      <w:pPr>
        <w:ind w:left="5684" w:hanging="360"/>
      </w:pPr>
    </w:lvl>
    <w:lvl w:ilvl="8" w:tplc="0268C802" w:tentative="1">
      <w:start w:val="1"/>
      <w:numFmt w:val="lowerRoman"/>
      <w:lvlText w:val="%9."/>
      <w:lvlJc w:val="right"/>
      <w:pPr>
        <w:ind w:left="6404" w:hanging="180"/>
      </w:pPr>
    </w:lvl>
  </w:abstractNum>
  <w:abstractNum w:abstractNumId="29" w15:restartNumberingAfterBreak="0">
    <w:nsid w:val="2EF112A5"/>
    <w:multiLevelType w:val="hybridMultilevel"/>
    <w:tmpl w:val="CB680B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0823055"/>
    <w:multiLevelType w:val="hybridMultilevel"/>
    <w:tmpl w:val="D6A4E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19F541F"/>
    <w:multiLevelType w:val="multilevel"/>
    <w:tmpl w:val="05CA76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1D03536"/>
    <w:multiLevelType w:val="hybridMultilevel"/>
    <w:tmpl w:val="480C7790"/>
    <w:lvl w:ilvl="0" w:tplc="67D6D384">
      <w:start w:val="1"/>
      <w:numFmt w:val="upperLetter"/>
      <w:lvlText w:val="%1."/>
      <w:lvlJc w:val="left"/>
      <w:pPr>
        <w:ind w:left="720" w:hanging="360"/>
      </w:pPr>
      <w:rPr>
        <w:i w:val="0"/>
        <w:i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5362637"/>
    <w:multiLevelType w:val="hybridMultilevel"/>
    <w:tmpl w:val="75B6479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625763E"/>
    <w:multiLevelType w:val="hybridMultilevel"/>
    <w:tmpl w:val="E156610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6EF20C2"/>
    <w:multiLevelType w:val="hybridMultilevel"/>
    <w:tmpl w:val="31FAC7E0"/>
    <w:lvl w:ilvl="0" w:tplc="C5669726">
      <w:start w:val="1"/>
      <w:numFmt w:val="lowerLetter"/>
      <w:lvlText w:val="%1)"/>
      <w:lvlJc w:val="left"/>
      <w:pPr>
        <w:ind w:left="2031" w:hanging="360"/>
      </w:pPr>
      <w:rPr>
        <w:rFonts w:hint="default"/>
      </w:rPr>
    </w:lvl>
    <w:lvl w:ilvl="1" w:tplc="240A0019">
      <w:start w:val="1"/>
      <w:numFmt w:val="lowerLetter"/>
      <w:lvlText w:val="%2."/>
      <w:lvlJc w:val="left"/>
      <w:pPr>
        <w:ind w:left="2751" w:hanging="360"/>
      </w:pPr>
    </w:lvl>
    <w:lvl w:ilvl="2" w:tplc="240A001B" w:tentative="1">
      <w:start w:val="1"/>
      <w:numFmt w:val="lowerRoman"/>
      <w:lvlText w:val="%3."/>
      <w:lvlJc w:val="right"/>
      <w:pPr>
        <w:ind w:left="3471" w:hanging="180"/>
      </w:pPr>
    </w:lvl>
    <w:lvl w:ilvl="3" w:tplc="240A000F" w:tentative="1">
      <w:start w:val="1"/>
      <w:numFmt w:val="decimal"/>
      <w:lvlText w:val="%4."/>
      <w:lvlJc w:val="left"/>
      <w:pPr>
        <w:ind w:left="4191" w:hanging="360"/>
      </w:pPr>
    </w:lvl>
    <w:lvl w:ilvl="4" w:tplc="240A0019" w:tentative="1">
      <w:start w:val="1"/>
      <w:numFmt w:val="lowerLetter"/>
      <w:lvlText w:val="%5."/>
      <w:lvlJc w:val="left"/>
      <w:pPr>
        <w:ind w:left="4911" w:hanging="360"/>
      </w:pPr>
    </w:lvl>
    <w:lvl w:ilvl="5" w:tplc="240A001B" w:tentative="1">
      <w:start w:val="1"/>
      <w:numFmt w:val="lowerRoman"/>
      <w:lvlText w:val="%6."/>
      <w:lvlJc w:val="right"/>
      <w:pPr>
        <w:ind w:left="5631" w:hanging="180"/>
      </w:pPr>
    </w:lvl>
    <w:lvl w:ilvl="6" w:tplc="240A000F" w:tentative="1">
      <w:start w:val="1"/>
      <w:numFmt w:val="decimal"/>
      <w:lvlText w:val="%7."/>
      <w:lvlJc w:val="left"/>
      <w:pPr>
        <w:ind w:left="6351" w:hanging="360"/>
      </w:pPr>
    </w:lvl>
    <w:lvl w:ilvl="7" w:tplc="240A0019" w:tentative="1">
      <w:start w:val="1"/>
      <w:numFmt w:val="lowerLetter"/>
      <w:lvlText w:val="%8."/>
      <w:lvlJc w:val="left"/>
      <w:pPr>
        <w:ind w:left="7071" w:hanging="360"/>
      </w:pPr>
    </w:lvl>
    <w:lvl w:ilvl="8" w:tplc="240A001B" w:tentative="1">
      <w:start w:val="1"/>
      <w:numFmt w:val="lowerRoman"/>
      <w:lvlText w:val="%9."/>
      <w:lvlJc w:val="right"/>
      <w:pPr>
        <w:ind w:left="7791" w:hanging="180"/>
      </w:pPr>
    </w:lvl>
  </w:abstractNum>
  <w:abstractNum w:abstractNumId="36" w15:restartNumberingAfterBreak="0">
    <w:nsid w:val="37CB2085"/>
    <w:multiLevelType w:val="hybridMultilevel"/>
    <w:tmpl w:val="90FA4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865433F"/>
    <w:multiLevelType w:val="hybridMultilevel"/>
    <w:tmpl w:val="23FE2D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C426976"/>
    <w:multiLevelType w:val="hybridMultilevel"/>
    <w:tmpl w:val="FE664B1E"/>
    <w:lvl w:ilvl="0" w:tplc="14484D76">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CDC141E"/>
    <w:multiLevelType w:val="hybridMultilevel"/>
    <w:tmpl w:val="0240B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D1A5FFC"/>
    <w:multiLevelType w:val="hybridMultilevel"/>
    <w:tmpl w:val="0D1074F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0775622"/>
    <w:multiLevelType w:val="hybridMultilevel"/>
    <w:tmpl w:val="458C8E7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0820E86"/>
    <w:multiLevelType w:val="hybridMultilevel"/>
    <w:tmpl w:val="DDE6456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 w15:restartNumberingAfterBreak="0">
    <w:nsid w:val="40C465A7"/>
    <w:multiLevelType w:val="hybridMultilevel"/>
    <w:tmpl w:val="ED16E370"/>
    <w:lvl w:ilvl="0" w:tplc="944A4E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37D42D2"/>
    <w:multiLevelType w:val="multilevel"/>
    <w:tmpl w:val="B42ED134"/>
    <w:lvl w:ilvl="0">
      <w:start w:val="1"/>
      <w:numFmt w:val="decimal"/>
      <w:lvlText w:val="%1."/>
      <w:lvlJc w:val="left"/>
      <w:pPr>
        <w:ind w:left="360" w:hanging="360"/>
      </w:pPr>
    </w:lvl>
    <w:lvl w:ilvl="1">
      <w:start w:val="1"/>
      <w:numFmt w:val="decimal"/>
      <w:pStyle w:val="Heading2"/>
      <w:lvlText w:val="%1.%2."/>
      <w:lvlJc w:val="left"/>
      <w:pPr>
        <w:ind w:left="2771" w:hanging="36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51F0657"/>
    <w:multiLevelType w:val="hybridMultilevel"/>
    <w:tmpl w:val="CFDCB2A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62238A6"/>
    <w:multiLevelType w:val="hybridMultilevel"/>
    <w:tmpl w:val="980CB36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54407D6">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463C2421"/>
    <w:multiLevelType w:val="multilevel"/>
    <w:tmpl w:val="6AE2F6C8"/>
    <w:lvl w:ilvl="0">
      <w:start w:val="3"/>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46A74970"/>
    <w:multiLevelType w:val="hybridMultilevel"/>
    <w:tmpl w:val="0E9A6D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97852F8"/>
    <w:multiLevelType w:val="hybridMultilevel"/>
    <w:tmpl w:val="C84CB9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A17D207"/>
    <w:multiLevelType w:val="hybridMultilevel"/>
    <w:tmpl w:val="663A455C"/>
    <w:lvl w:ilvl="0" w:tplc="53F2FF62">
      <w:start w:val="1"/>
      <w:numFmt w:val="upperRoman"/>
      <w:lvlText w:val="%1."/>
      <w:lvlJc w:val="left"/>
      <w:pPr>
        <w:ind w:left="720" w:hanging="360"/>
      </w:pPr>
    </w:lvl>
    <w:lvl w:ilvl="1" w:tplc="FDB80CB4">
      <w:start w:val="1"/>
      <w:numFmt w:val="lowerLetter"/>
      <w:lvlText w:val="%2."/>
      <w:lvlJc w:val="left"/>
      <w:pPr>
        <w:ind w:left="1440" w:hanging="360"/>
      </w:pPr>
    </w:lvl>
    <w:lvl w:ilvl="2" w:tplc="C42C715C">
      <w:start w:val="1"/>
      <w:numFmt w:val="lowerRoman"/>
      <w:lvlText w:val="%3."/>
      <w:lvlJc w:val="right"/>
      <w:pPr>
        <w:ind w:left="2160" w:hanging="180"/>
      </w:pPr>
    </w:lvl>
    <w:lvl w:ilvl="3" w:tplc="33EE8DEC">
      <w:start w:val="1"/>
      <w:numFmt w:val="decimal"/>
      <w:lvlText w:val="%4."/>
      <w:lvlJc w:val="left"/>
      <w:pPr>
        <w:ind w:left="2880" w:hanging="360"/>
      </w:pPr>
    </w:lvl>
    <w:lvl w:ilvl="4" w:tplc="1FA6A530">
      <w:start w:val="1"/>
      <w:numFmt w:val="lowerLetter"/>
      <w:lvlText w:val="%5."/>
      <w:lvlJc w:val="left"/>
      <w:pPr>
        <w:ind w:left="3600" w:hanging="360"/>
      </w:pPr>
    </w:lvl>
    <w:lvl w:ilvl="5" w:tplc="C0B0DB8C">
      <w:start w:val="1"/>
      <w:numFmt w:val="lowerRoman"/>
      <w:lvlText w:val="%6."/>
      <w:lvlJc w:val="right"/>
      <w:pPr>
        <w:ind w:left="4320" w:hanging="180"/>
      </w:pPr>
    </w:lvl>
    <w:lvl w:ilvl="6" w:tplc="1592E0A4">
      <w:start w:val="1"/>
      <w:numFmt w:val="decimal"/>
      <w:lvlText w:val="%7."/>
      <w:lvlJc w:val="left"/>
      <w:pPr>
        <w:ind w:left="5040" w:hanging="360"/>
      </w:pPr>
    </w:lvl>
    <w:lvl w:ilvl="7" w:tplc="AF92FA02">
      <w:start w:val="1"/>
      <w:numFmt w:val="lowerLetter"/>
      <w:lvlText w:val="%8."/>
      <w:lvlJc w:val="left"/>
      <w:pPr>
        <w:ind w:left="5760" w:hanging="360"/>
      </w:pPr>
    </w:lvl>
    <w:lvl w:ilvl="8" w:tplc="BB2ABA0C">
      <w:start w:val="1"/>
      <w:numFmt w:val="lowerRoman"/>
      <w:lvlText w:val="%9."/>
      <w:lvlJc w:val="right"/>
      <w:pPr>
        <w:ind w:left="6480" w:hanging="180"/>
      </w:pPr>
    </w:lvl>
  </w:abstractNum>
  <w:abstractNum w:abstractNumId="51"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2" w15:restartNumberingAfterBreak="0">
    <w:nsid w:val="4C8B2679"/>
    <w:multiLevelType w:val="hybridMultilevel"/>
    <w:tmpl w:val="0C8C932E"/>
    <w:lvl w:ilvl="0" w:tplc="C0621D9C">
      <w:start w:val="1"/>
      <w:numFmt w:val="bullet"/>
      <w:lvlText w:val=""/>
      <w:lvlJc w:val="left"/>
      <w:pPr>
        <w:ind w:left="720" w:hanging="360"/>
      </w:pPr>
      <w:rPr>
        <w:rFonts w:ascii="Symbol" w:hAnsi="Symbol" w:hint="default"/>
      </w:rPr>
    </w:lvl>
    <w:lvl w:ilvl="1" w:tplc="36549338">
      <w:start w:val="1"/>
      <w:numFmt w:val="bullet"/>
      <w:lvlText w:val="o"/>
      <w:lvlJc w:val="left"/>
      <w:pPr>
        <w:ind w:left="1440" w:hanging="360"/>
      </w:pPr>
      <w:rPr>
        <w:rFonts w:ascii="Courier New" w:hAnsi="Courier New" w:hint="default"/>
      </w:rPr>
    </w:lvl>
    <w:lvl w:ilvl="2" w:tplc="6B006118">
      <w:start w:val="1"/>
      <w:numFmt w:val="bullet"/>
      <w:lvlText w:val=""/>
      <w:lvlJc w:val="left"/>
      <w:pPr>
        <w:ind w:left="2160" w:hanging="360"/>
      </w:pPr>
      <w:rPr>
        <w:rFonts w:ascii="Wingdings" w:hAnsi="Wingdings" w:hint="default"/>
      </w:rPr>
    </w:lvl>
    <w:lvl w:ilvl="3" w:tplc="73D076AE">
      <w:start w:val="1"/>
      <w:numFmt w:val="bullet"/>
      <w:lvlText w:val=""/>
      <w:lvlJc w:val="left"/>
      <w:pPr>
        <w:ind w:left="2880" w:hanging="360"/>
      </w:pPr>
      <w:rPr>
        <w:rFonts w:ascii="Symbol" w:hAnsi="Symbol" w:hint="default"/>
      </w:rPr>
    </w:lvl>
    <w:lvl w:ilvl="4" w:tplc="87E84A7A">
      <w:start w:val="1"/>
      <w:numFmt w:val="bullet"/>
      <w:lvlText w:val="o"/>
      <w:lvlJc w:val="left"/>
      <w:pPr>
        <w:ind w:left="3600" w:hanging="360"/>
      </w:pPr>
      <w:rPr>
        <w:rFonts w:ascii="Courier New" w:hAnsi="Courier New" w:hint="default"/>
      </w:rPr>
    </w:lvl>
    <w:lvl w:ilvl="5" w:tplc="983A516A">
      <w:start w:val="1"/>
      <w:numFmt w:val="bullet"/>
      <w:lvlText w:val=""/>
      <w:lvlJc w:val="left"/>
      <w:pPr>
        <w:ind w:left="4320" w:hanging="360"/>
      </w:pPr>
      <w:rPr>
        <w:rFonts w:ascii="Wingdings" w:hAnsi="Wingdings" w:hint="default"/>
      </w:rPr>
    </w:lvl>
    <w:lvl w:ilvl="6" w:tplc="9E64DFBA">
      <w:start w:val="1"/>
      <w:numFmt w:val="bullet"/>
      <w:lvlText w:val=""/>
      <w:lvlJc w:val="left"/>
      <w:pPr>
        <w:ind w:left="5040" w:hanging="360"/>
      </w:pPr>
      <w:rPr>
        <w:rFonts w:ascii="Symbol" w:hAnsi="Symbol" w:hint="default"/>
      </w:rPr>
    </w:lvl>
    <w:lvl w:ilvl="7" w:tplc="8DCC515C">
      <w:start w:val="1"/>
      <w:numFmt w:val="bullet"/>
      <w:lvlText w:val="o"/>
      <w:lvlJc w:val="left"/>
      <w:pPr>
        <w:ind w:left="5760" w:hanging="360"/>
      </w:pPr>
      <w:rPr>
        <w:rFonts w:ascii="Courier New" w:hAnsi="Courier New" w:hint="default"/>
      </w:rPr>
    </w:lvl>
    <w:lvl w:ilvl="8" w:tplc="AAF04D18">
      <w:start w:val="1"/>
      <w:numFmt w:val="bullet"/>
      <w:lvlText w:val=""/>
      <w:lvlJc w:val="left"/>
      <w:pPr>
        <w:ind w:left="6480" w:hanging="360"/>
      </w:pPr>
      <w:rPr>
        <w:rFonts w:ascii="Wingdings" w:hAnsi="Wingdings" w:hint="default"/>
      </w:rPr>
    </w:lvl>
  </w:abstractNum>
  <w:abstractNum w:abstractNumId="53" w15:restartNumberingAfterBreak="0">
    <w:nsid w:val="4D2C66E7"/>
    <w:multiLevelType w:val="hybridMultilevel"/>
    <w:tmpl w:val="1556E5E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4EC769C8"/>
    <w:multiLevelType w:val="hybridMultilevel"/>
    <w:tmpl w:val="3A7C1A0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FAD7612"/>
    <w:multiLevelType w:val="hybridMultilevel"/>
    <w:tmpl w:val="AD50857A"/>
    <w:lvl w:ilvl="0" w:tplc="240A0015">
      <w:start w:val="9"/>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51915CBF"/>
    <w:multiLevelType w:val="multilevel"/>
    <w:tmpl w:val="CDD4E5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382698F"/>
    <w:multiLevelType w:val="multilevel"/>
    <w:tmpl w:val="C318FED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5C77918"/>
    <w:multiLevelType w:val="hybridMultilevel"/>
    <w:tmpl w:val="AA7858E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78B3B0E"/>
    <w:multiLevelType w:val="hybridMultilevel"/>
    <w:tmpl w:val="D0283B6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AEE2E45"/>
    <w:multiLevelType w:val="multilevel"/>
    <w:tmpl w:val="AE242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8140B1"/>
    <w:multiLevelType w:val="hybridMultilevel"/>
    <w:tmpl w:val="C1A0A370"/>
    <w:lvl w:ilvl="0" w:tplc="2A30FD72">
      <w:start w:val="1"/>
      <w:numFmt w:val="upperLetter"/>
      <w:lvlText w:val="%1."/>
      <w:lvlJc w:val="left"/>
      <w:pPr>
        <w:ind w:left="349" w:hanging="36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62" w15:restartNumberingAfterBreak="0">
    <w:nsid w:val="5B8424D4"/>
    <w:multiLevelType w:val="hybridMultilevel"/>
    <w:tmpl w:val="F498FE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EB80BC6"/>
    <w:multiLevelType w:val="hybridMultilevel"/>
    <w:tmpl w:val="277AD332"/>
    <w:lvl w:ilvl="0" w:tplc="7AFECE06">
      <w:start w:val="14"/>
      <w:numFmt w:val="decimal"/>
      <w:pStyle w:val="Captulo9"/>
      <w:lvlText w:val="%1."/>
      <w:lvlJc w:val="left"/>
      <w:pPr>
        <w:ind w:left="720" w:hanging="360"/>
      </w:pPr>
      <w:rPr>
        <w:rFonts w:ascii="Arial Narrow" w:eastAsiaTheme="minorHAnsi" w:hAnsi="Arial Narrow" w:cs="Arial" w:hint="default"/>
        <w:b w:val="0"/>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5EE41C1A"/>
    <w:multiLevelType w:val="hybridMultilevel"/>
    <w:tmpl w:val="86501F02"/>
    <w:lvl w:ilvl="0" w:tplc="FFFFFFFF">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608527E1"/>
    <w:multiLevelType w:val="hybridMultilevel"/>
    <w:tmpl w:val="47C6FD4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3B16972"/>
    <w:multiLevelType w:val="hybridMultilevel"/>
    <w:tmpl w:val="6BD06130"/>
    <w:lvl w:ilvl="0" w:tplc="E6E69F80">
      <w:start w:val="1"/>
      <w:numFmt w:val="decimal"/>
      <w:lvlText w:val="%1."/>
      <w:lvlJc w:val="left"/>
      <w:pPr>
        <w:ind w:left="720" w:hanging="360"/>
      </w:pPr>
    </w:lvl>
    <w:lvl w:ilvl="1" w:tplc="6BB0CA4A">
      <w:start w:val="1"/>
      <w:numFmt w:val="lowerLetter"/>
      <w:lvlText w:val="%2."/>
      <w:lvlJc w:val="left"/>
      <w:pPr>
        <w:ind w:left="1440" w:hanging="360"/>
      </w:pPr>
    </w:lvl>
    <w:lvl w:ilvl="2" w:tplc="1A128260">
      <w:start w:val="1"/>
      <w:numFmt w:val="lowerRoman"/>
      <w:lvlText w:val="%3."/>
      <w:lvlJc w:val="right"/>
      <w:pPr>
        <w:ind w:left="2160" w:hanging="180"/>
      </w:pPr>
    </w:lvl>
    <w:lvl w:ilvl="3" w:tplc="1FC89F9E">
      <w:start w:val="1"/>
      <w:numFmt w:val="decimal"/>
      <w:lvlText w:val="%4."/>
      <w:lvlJc w:val="left"/>
      <w:pPr>
        <w:ind w:left="2880" w:hanging="360"/>
      </w:pPr>
    </w:lvl>
    <w:lvl w:ilvl="4" w:tplc="1F0A06D4">
      <w:start w:val="1"/>
      <w:numFmt w:val="lowerLetter"/>
      <w:lvlText w:val="%5."/>
      <w:lvlJc w:val="left"/>
      <w:pPr>
        <w:ind w:left="3600" w:hanging="360"/>
      </w:pPr>
    </w:lvl>
    <w:lvl w:ilvl="5" w:tplc="6F3CD0EC">
      <w:start w:val="1"/>
      <w:numFmt w:val="lowerRoman"/>
      <w:lvlText w:val="%6."/>
      <w:lvlJc w:val="right"/>
      <w:pPr>
        <w:ind w:left="4320" w:hanging="180"/>
      </w:pPr>
    </w:lvl>
    <w:lvl w:ilvl="6" w:tplc="68167BB8">
      <w:start w:val="1"/>
      <w:numFmt w:val="decimal"/>
      <w:lvlText w:val="%7."/>
      <w:lvlJc w:val="left"/>
      <w:pPr>
        <w:ind w:left="5040" w:hanging="360"/>
      </w:pPr>
    </w:lvl>
    <w:lvl w:ilvl="7" w:tplc="ADC021F8">
      <w:start w:val="1"/>
      <w:numFmt w:val="lowerLetter"/>
      <w:lvlText w:val="%8."/>
      <w:lvlJc w:val="left"/>
      <w:pPr>
        <w:ind w:left="5760" w:hanging="360"/>
      </w:pPr>
    </w:lvl>
    <w:lvl w:ilvl="8" w:tplc="6C6848C6">
      <w:start w:val="1"/>
      <w:numFmt w:val="lowerRoman"/>
      <w:lvlText w:val="%9."/>
      <w:lvlJc w:val="right"/>
      <w:pPr>
        <w:ind w:left="6480" w:hanging="180"/>
      </w:pPr>
    </w:lvl>
  </w:abstractNum>
  <w:abstractNum w:abstractNumId="67" w15:restartNumberingAfterBreak="0">
    <w:nsid w:val="65F11866"/>
    <w:multiLevelType w:val="hybridMultilevel"/>
    <w:tmpl w:val="57301EB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6ADB5094"/>
    <w:multiLevelType w:val="hybridMultilevel"/>
    <w:tmpl w:val="FFFFFFFF"/>
    <w:lvl w:ilvl="0" w:tplc="FFFFFFFF">
      <w:start w:val="1"/>
      <w:numFmt w:val="bullet"/>
      <w:lvlText w:val="·"/>
      <w:lvlJc w:val="left"/>
      <w:pPr>
        <w:ind w:left="1080" w:hanging="360"/>
      </w:pPr>
      <w:rPr>
        <w:rFonts w:ascii="Symbol" w:hAnsi="Symbol" w:hint="default"/>
      </w:rPr>
    </w:lvl>
    <w:lvl w:ilvl="1" w:tplc="3A90F30E">
      <w:start w:val="1"/>
      <w:numFmt w:val="bullet"/>
      <w:lvlText w:val="o"/>
      <w:lvlJc w:val="left"/>
      <w:pPr>
        <w:ind w:left="1800" w:hanging="360"/>
      </w:pPr>
      <w:rPr>
        <w:rFonts w:ascii="Courier New" w:hAnsi="Courier New" w:hint="default"/>
      </w:rPr>
    </w:lvl>
    <w:lvl w:ilvl="2" w:tplc="FABCAAA6">
      <w:start w:val="1"/>
      <w:numFmt w:val="bullet"/>
      <w:lvlText w:val=""/>
      <w:lvlJc w:val="left"/>
      <w:pPr>
        <w:ind w:left="2520" w:hanging="360"/>
      </w:pPr>
      <w:rPr>
        <w:rFonts w:ascii="Wingdings" w:hAnsi="Wingdings" w:hint="default"/>
      </w:rPr>
    </w:lvl>
    <w:lvl w:ilvl="3" w:tplc="5678B1D6">
      <w:start w:val="1"/>
      <w:numFmt w:val="bullet"/>
      <w:lvlText w:val=""/>
      <w:lvlJc w:val="left"/>
      <w:pPr>
        <w:ind w:left="3240" w:hanging="360"/>
      </w:pPr>
      <w:rPr>
        <w:rFonts w:ascii="Symbol" w:hAnsi="Symbol" w:hint="default"/>
      </w:rPr>
    </w:lvl>
    <w:lvl w:ilvl="4" w:tplc="CBA86D30">
      <w:start w:val="1"/>
      <w:numFmt w:val="bullet"/>
      <w:lvlText w:val="o"/>
      <w:lvlJc w:val="left"/>
      <w:pPr>
        <w:ind w:left="3960" w:hanging="360"/>
      </w:pPr>
      <w:rPr>
        <w:rFonts w:ascii="Courier New" w:hAnsi="Courier New" w:hint="default"/>
      </w:rPr>
    </w:lvl>
    <w:lvl w:ilvl="5" w:tplc="676E7FBC">
      <w:start w:val="1"/>
      <w:numFmt w:val="bullet"/>
      <w:lvlText w:val=""/>
      <w:lvlJc w:val="left"/>
      <w:pPr>
        <w:ind w:left="4680" w:hanging="360"/>
      </w:pPr>
      <w:rPr>
        <w:rFonts w:ascii="Wingdings" w:hAnsi="Wingdings" w:hint="default"/>
      </w:rPr>
    </w:lvl>
    <w:lvl w:ilvl="6" w:tplc="C19ACBBE">
      <w:start w:val="1"/>
      <w:numFmt w:val="bullet"/>
      <w:lvlText w:val=""/>
      <w:lvlJc w:val="left"/>
      <w:pPr>
        <w:ind w:left="5400" w:hanging="360"/>
      </w:pPr>
      <w:rPr>
        <w:rFonts w:ascii="Symbol" w:hAnsi="Symbol" w:hint="default"/>
      </w:rPr>
    </w:lvl>
    <w:lvl w:ilvl="7" w:tplc="D3FAA7C4">
      <w:start w:val="1"/>
      <w:numFmt w:val="bullet"/>
      <w:lvlText w:val="o"/>
      <w:lvlJc w:val="left"/>
      <w:pPr>
        <w:ind w:left="6120" w:hanging="360"/>
      </w:pPr>
      <w:rPr>
        <w:rFonts w:ascii="Courier New" w:hAnsi="Courier New" w:hint="default"/>
      </w:rPr>
    </w:lvl>
    <w:lvl w:ilvl="8" w:tplc="9A80A93A">
      <w:start w:val="1"/>
      <w:numFmt w:val="bullet"/>
      <w:lvlText w:val=""/>
      <w:lvlJc w:val="left"/>
      <w:pPr>
        <w:ind w:left="6840" w:hanging="360"/>
      </w:pPr>
      <w:rPr>
        <w:rFonts w:ascii="Wingdings" w:hAnsi="Wingdings" w:hint="default"/>
      </w:rPr>
    </w:lvl>
  </w:abstractNum>
  <w:abstractNum w:abstractNumId="69" w15:restartNumberingAfterBreak="0">
    <w:nsid w:val="6B50263C"/>
    <w:multiLevelType w:val="hybridMultilevel"/>
    <w:tmpl w:val="63E22CF2"/>
    <w:lvl w:ilvl="0" w:tplc="19D095A4">
      <w:start w:val="1"/>
      <w:numFmt w:val="upperLetter"/>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6DB21C68"/>
    <w:multiLevelType w:val="hybridMultilevel"/>
    <w:tmpl w:val="14020488"/>
    <w:lvl w:ilvl="0" w:tplc="8E189C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FAE30D1"/>
    <w:multiLevelType w:val="hybridMultilevel"/>
    <w:tmpl w:val="5372A77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161588B"/>
    <w:multiLevelType w:val="hybridMultilevel"/>
    <w:tmpl w:val="3A1A8A40"/>
    <w:lvl w:ilvl="0" w:tplc="DBE0CB64">
      <w:start w:val="6"/>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723676EF"/>
    <w:multiLevelType w:val="hybridMultilevel"/>
    <w:tmpl w:val="9F5613AA"/>
    <w:lvl w:ilvl="0" w:tplc="D9A07F0C">
      <w:start w:val="1"/>
      <w:numFmt w:val="decimal"/>
      <w:lvlText w:val="%1."/>
      <w:lvlJc w:val="left"/>
      <w:pPr>
        <w:ind w:left="720" w:hanging="360"/>
      </w:pPr>
    </w:lvl>
    <w:lvl w:ilvl="1" w:tplc="90348BD2">
      <w:start w:val="1"/>
      <w:numFmt w:val="lowerLetter"/>
      <w:lvlText w:val="%2."/>
      <w:lvlJc w:val="left"/>
      <w:pPr>
        <w:ind w:left="1440" w:hanging="360"/>
      </w:pPr>
    </w:lvl>
    <w:lvl w:ilvl="2" w:tplc="A1A4B062">
      <w:start w:val="1"/>
      <w:numFmt w:val="lowerRoman"/>
      <w:lvlText w:val="%3."/>
      <w:lvlJc w:val="right"/>
      <w:pPr>
        <w:ind w:left="2160" w:hanging="180"/>
      </w:pPr>
    </w:lvl>
    <w:lvl w:ilvl="3" w:tplc="562C4FB0">
      <w:start w:val="1"/>
      <w:numFmt w:val="decimal"/>
      <w:lvlText w:val="%4."/>
      <w:lvlJc w:val="left"/>
      <w:pPr>
        <w:ind w:left="2880" w:hanging="360"/>
      </w:pPr>
    </w:lvl>
    <w:lvl w:ilvl="4" w:tplc="8856BCE8">
      <w:start w:val="1"/>
      <w:numFmt w:val="lowerLetter"/>
      <w:lvlText w:val="%5."/>
      <w:lvlJc w:val="left"/>
      <w:pPr>
        <w:ind w:left="3600" w:hanging="360"/>
      </w:pPr>
    </w:lvl>
    <w:lvl w:ilvl="5" w:tplc="93C6A994">
      <w:start w:val="1"/>
      <w:numFmt w:val="lowerRoman"/>
      <w:lvlText w:val="%6."/>
      <w:lvlJc w:val="right"/>
      <w:pPr>
        <w:ind w:left="4320" w:hanging="180"/>
      </w:pPr>
    </w:lvl>
    <w:lvl w:ilvl="6" w:tplc="27543222">
      <w:start w:val="1"/>
      <w:numFmt w:val="decimal"/>
      <w:lvlText w:val="%7."/>
      <w:lvlJc w:val="left"/>
      <w:pPr>
        <w:ind w:left="5040" w:hanging="360"/>
      </w:pPr>
    </w:lvl>
    <w:lvl w:ilvl="7" w:tplc="A1A821CE">
      <w:start w:val="1"/>
      <w:numFmt w:val="lowerLetter"/>
      <w:lvlText w:val="%8."/>
      <w:lvlJc w:val="left"/>
      <w:pPr>
        <w:ind w:left="5760" w:hanging="360"/>
      </w:pPr>
    </w:lvl>
    <w:lvl w:ilvl="8" w:tplc="240EB89E">
      <w:start w:val="1"/>
      <w:numFmt w:val="lowerRoman"/>
      <w:lvlText w:val="%9."/>
      <w:lvlJc w:val="right"/>
      <w:pPr>
        <w:ind w:left="6480" w:hanging="180"/>
      </w:pPr>
    </w:lvl>
  </w:abstractNum>
  <w:abstractNum w:abstractNumId="74" w15:restartNumberingAfterBreak="0">
    <w:nsid w:val="76CE1109"/>
    <w:multiLevelType w:val="hybridMultilevel"/>
    <w:tmpl w:val="E7E855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787F6FBE"/>
    <w:multiLevelType w:val="hybridMultilevel"/>
    <w:tmpl w:val="66C88282"/>
    <w:lvl w:ilvl="0" w:tplc="E6C846CC">
      <w:start w:val="2"/>
      <w:numFmt w:val="lowerRoman"/>
      <w:lvlText w:val="%1)"/>
      <w:lvlJc w:val="left"/>
      <w:pPr>
        <w:ind w:left="1429" w:hanging="72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6" w15:restartNumberingAfterBreak="0">
    <w:nsid w:val="789F3DDE"/>
    <w:multiLevelType w:val="hybridMultilevel"/>
    <w:tmpl w:val="BA08797A"/>
    <w:lvl w:ilvl="0" w:tplc="D62A80E6">
      <w:start w:val="1"/>
      <w:numFmt w:val="upperRoman"/>
      <w:pStyle w:val="Heading1"/>
      <w:lvlText w:val="CAPÍTULO %1."/>
      <w:lvlJc w:val="left"/>
      <w:pPr>
        <w:ind w:left="659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91C7D11"/>
    <w:multiLevelType w:val="hybridMultilevel"/>
    <w:tmpl w:val="76980DB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FE1412E"/>
    <w:multiLevelType w:val="hybridMultilevel"/>
    <w:tmpl w:val="901C019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8919951">
    <w:abstractNumId w:val="50"/>
  </w:num>
  <w:num w:numId="2" w16cid:durableId="1604068441">
    <w:abstractNumId w:val="17"/>
  </w:num>
  <w:num w:numId="3" w16cid:durableId="490027985">
    <w:abstractNumId w:val="52"/>
  </w:num>
  <w:num w:numId="4" w16cid:durableId="2128502148">
    <w:abstractNumId w:val="73"/>
  </w:num>
  <w:num w:numId="5" w16cid:durableId="1469519460">
    <w:abstractNumId w:val="76"/>
  </w:num>
  <w:num w:numId="6" w16cid:durableId="584461670">
    <w:abstractNumId w:val="44"/>
  </w:num>
  <w:num w:numId="7" w16cid:durableId="1554191165">
    <w:abstractNumId w:val="40"/>
  </w:num>
  <w:num w:numId="8" w16cid:durableId="1114135753">
    <w:abstractNumId w:val="65"/>
  </w:num>
  <w:num w:numId="9" w16cid:durableId="1688436374">
    <w:abstractNumId w:val="54"/>
  </w:num>
  <w:num w:numId="10" w16cid:durableId="65223040">
    <w:abstractNumId w:val="8"/>
  </w:num>
  <w:num w:numId="11" w16cid:durableId="876088116">
    <w:abstractNumId w:val="4"/>
  </w:num>
  <w:num w:numId="12" w16cid:durableId="2013410552">
    <w:abstractNumId w:val="6"/>
  </w:num>
  <w:num w:numId="13" w16cid:durableId="1019504368">
    <w:abstractNumId w:val="58"/>
  </w:num>
  <w:num w:numId="14" w16cid:durableId="1163736405">
    <w:abstractNumId w:val="19"/>
  </w:num>
  <w:num w:numId="15" w16cid:durableId="969215183">
    <w:abstractNumId w:val="2"/>
  </w:num>
  <w:num w:numId="16" w16cid:durableId="379282730">
    <w:abstractNumId w:val="46"/>
  </w:num>
  <w:num w:numId="17" w16cid:durableId="1209218836">
    <w:abstractNumId w:val="12"/>
  </w:num>
  <w:num w:numId="18" w16cid:durableId="722481420">
    <w:abstractNumId w:val="72"/>
  </w:num>
  <w:num w:numId="19" w16cid:durableId="1184171055">
    <w:abstractNumId w:val="59"/>
  </w:num>
  <w:num w:numId="20" w16cid:durableId="777918381">
    <w:abstractNumId w:val="77"/>
  </w:num>
  <w:num w:numId="21" w16cid:durableId="202984077">
    <w:abstractNumId w:val="37"/>
  </w:num>
  <w:num w:numId="22" w16cid:durableId="1229653147">
    <w:abstractNumId w:val="67"/>
  </w:num>
  <w:num w:numId="23" w16cid:durableId="1686251189">
    <w:abstractNumId w:val="64"/>
  </w:num>
  <w:num w:numId="24" w16cid:durableId="937059990">
    <w:abstractNumId w:val="74"/>
  </w:num>
  <w:num w:numId="25" w16cid:durableId="1751612590">
    <w:abstractNumId w:val="42"/>
  </w:num>
  <w:num w:numId="26" w16cid:durableId="1857960662">
    <w:abstractNumId w:val="14"/>
  </w:num>
  <w:num w:numId="27" w16cid:durableId="1646931269">
    <w:abstractNumId w:val="21"/>
  </w:num>
  <w:num w:numId="28" w16cid:durableId="1873110741">
    <w:abstractNumId w:val="39"/>
  </w:num>
  <w:num w:numId="29" w16cid:durableId="988443785">
    <w:abstractNumId w:val="27"/>
  </w:num>
  <w:num w:numId="30" w16cid:durableId="1932078533">
    <w:abstractNumId w:val="78"/>
  </w:num>
  <w:num w:numId="31" w16cid:durableId="757553838">
    <w:abstractNumId w:val="25"/>
  </w:num>
  <w:num w:numId="32" w16cid:durableId="211430379">
    <w:abstractNumId w:val="51"/>
  </w:num>
  <w:num w:numId="33" w16cid:durableId="2133748941">
    <w:abstractNumId w:val="29"/>
  </w:num>
  <w:num w:numId="34" w16cid:durableId="953051516">
    <w:abstractNumId w:val="0"/>
  </w:num>
  <w:num w:numId="35" w16cid:durableId="395399848">
    <w:abstractNumId w:val="32"/>
  </w:num>
  <w:num w:numId="36" w16cid:durableId="1059480384">
    <w:abstractNumId w:val="34"/>
  </w:num>
  <w:num w:numId="37" w16cid:durableId="1251231100">
    <w:abstractNumId w:val="45"/>
  </w:num>
  <w:num w:numId="38" w16cid:durableId="1596593418">
    <w:abstractNumId w:val="43"/>
  </w:num>
  <w:num w:numId="39" w16cid:durableId="1345207490">
    <w:abstractNumId w:val="48"/>
  </w:num>
  <w:num w:numId="40" w16cid:durableId="480854635">
    <w:abstractNumId w:val="53"/>
  </w:num>
  <w:num w:numId="41" w16cid:durableId="880094588">
    <w:abstractNumId w:val="23"/>
  </w:num>
  <w:num w:numId="42" w16cid:durableId="644511456">
    <w:abstractNumId w:val="38"/>
  </w:num>
  <w:num w:numId="43" w16cid:durableId="782529738">
    <w:abstractNumId w:val="10"/>
  </w:num>
  <w:num w:numId="44" w16cid:durableId="1238327465">
    <w:abstractNumId w:val="62"/>
  </w:num>
  <w:num w:numId="45" w16cid:durableId="62262631">
    <w:abstractNumId w:val="5"/>
  </w:num>
  <w:num w:numId="46" w16cid:durableId="1524704112">
    <w:abstractNumId w:val="57"/>
  </w:num>
  <w:num w:numId="47" w16cid:durableId="911308753">
    <w:abstractNumId w:val="60"/>
  </w:num>
  <w:num w:numId="48" w16cid:durableId="1301882180">
    <w:abstractNumId w:val="56"/>
  </w:num>
  <w:num w:numId="49" w16cid:durableId="1549344035">
    <w:abstractNumId w:val="31"/>
  </w:num>
  <w:num w:numId="50" w16cid:durableId="1991207948">
    <w:abstractNumId w:val="3"/>
  </w:num>
  <w:num w:numId="51" w16cid:durableId="1594242583">
    <w:abstractNumId w:val="70"/>
  </w:num>
  <w:num w:numId="52" w16cid:durableId="1343045314">
    <w:abstractNumId w:val="7"/>
  </w:num>
  <w:num w:numId="53" w16cid:durableId="1309631704">
    <w:abstractNumId w:val="41"/>
  </w:num>
  <w:num w:numId="54" w16cid:durableId="2055152950">
    <w:abstractNumId w:val="33"/>
  </w:num>
  <w:num w:numId="55" w16cid:durableId="1220750862">
    <w:abstractNumId w:val="22"/>
  </w:num>
  <w:num w:numId="56" w16cid:durableId="2137405682">
    <w:abstractNumId w:val="35"/>
  </w:num>
  <w:num w:numId="57" w16cid:durableId="1422795069">
    <w:abstractNumId w:val="75"/>
  </w:num>
  <w:num w:numId="58" w16cid:durableId="1424647311">
    <w:abstractNumId w:val="24"/>
  </w:num>
  <w:num w:numId="59" w16cid:durableId="253518097">
    <w:abstractNumId w:val="1"/>
  </w:num>
  <w:num w:numId="60" w16cid:durableId="220866568">
    <w:abstractNumId w:val="11"/>
  </w:num>
  <w:num w:numId="61" w16cid:durableId="1789272124">
    <w:abstractNumId w:val="55"/>
  </w:num>
  <w:num w:numId="62" w16cid:durableId="1562718314">
    <w:abstractNumId w:val="63"/>
  </w:num>
  <w:num w:numId="63" w16cid:durableId="329914332">
    <w:abstractNumId w:val="36"/>
  </w:num>
  <w:num w:numId="64" w16cid:durableId="2016493765">
    <w:abstractNumId w:val="18"/>
  </w:num>
  <w:num w:numId="65" w16cid:durableId="2092777244">
    <w:abstractNumId w:val="61"/>
  </w:num>
  <w:num w:numId="66" w16cid:durableId="1163157393">
    <w:abstractNumId w:val="68"/>
  </w:num>
  <w:num w:numId="67" w16cid:durableId="1974672128">
    <w:abstractNumId w:val="71"/>
  </w:num>
  <w:num w:numId="68" w16cid:durableId="69010266">
    <w:abstractNumId w:val="15"/>
  </w:num>
  <w:num w:numId="69" w16cid:durableId="1442459691">
    <w:abstractNumId w:val="30"/>
  </w:num>
  <w:num w:numId="70" w16cid:durableId="545292013">
    <w:abstractNumId w:val="49"/>
  </w:num>
  <w:num w:numId="71" w16cid:durableId="722094804">
    <w:abstractNumId w:val="44"/>
  </w:num>
  <w:num w:numId="72" w16cid:durableId="1805660552">
    <w:abstractNumId w:val="9"/>
  </w:num>
  <w:num w:numId="73" w16cid:durableId="1787919059">
    <w:abstractNumId w:val="13"/>
  </w:num>
  <w:num w:numId="74" w16cid:durableId="838232526">
    <w:abstractNumId w:val="20"/>
  </w:num>
  <w:num w:numId="75" w16cid:durableId="1050961414">
    <w:abstractNumId w:val="28"/>
  </w:num>
  <w:num w:numId="76" w16cid:durableId="995302764">
    <w:abstractNumId w:val="69"/>
  </w:num>
  <w:num w:numId="77" w16cid:durableId="2116824367">
    <w:abstractNumId w:val="66"/>
  </w:num>
  <w:num w:numId="78" w16cid:durableId="267858216">
    <w:abstractNumId w:val="16"/>
  </w:num>
  <w:num w:numId="79" w16cid:durableId="175509391">
    <w:abstractNumId w:val="47"/>
  </w:num>
  <w:num w:numId="80" w16cid:durableId="571504978">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D4"/>
    <w:rsid w:val="00000D50"/>
    <w:rsid w:val="00001019"/>
    <w:rsid w:val="00001162"/>
    <w:rsid w:val="0000182B"/>
    <w:rsid w:val="00001B27"/>
    <w:rsid w:val="00001FFB"/>
    <w:rsid w:val="000024D6"/>
    <w:rsid w:val="00003345"/>
    <w:rsid w:val="00003FF5"/>
    <w:rsid w:val="00004286"/>
    <w:rsid w:val="0000465E"/>
    <w:rsid w:val="000048B8"/>
    <w:rsid w:val="0000528D"/>
    <w:rsid w:val="00005946"/>
    <w:rsid w:val="0000597C"/>
    <w:rsid w:val="00006742"/>
    <w:rsid w:val="000068D9"/>
    <w:rsid w:val="00006F91"/>
    <w:rsid w:val="0000732F"/>
    <w:rsid w:val="0000754D"/>
    <w:rsid w:val="00010051"/>
    <w:rsid w:val="00010517"/>
    <w:rsid w:val="000106D5"/>
    <w:rsid w:val="000127A3"/>
    <w:rsid w:val="00012C0B"/>
    <w:rsid w:val="00012DD4"/>
    <w:rsid w:val="00012E59"/>
    <w:rsid w:val="0001395B"/>
    <w:rsid w:val="00013F12"/>
    <w:rsid w:val="0001423A"/>
    <w:rsid w:val="000143B7"/>
    <w:rsid w:val="0001444A"/>
    <w:rsid w:val="00014945"/>
    <w:rsid w:val="00014E54"/>
    <w:rsid w:val="000158C5"/>
    <w:rsid w:val="000163C3"/>
    <w:rsid w:val="00016743"/>
    <w:rsid w:val="0001677C"/>
    <w:rsid w:val="00016974"/>
    <w:rsid w:val="00016B7B"/>
    <w:rsid w:val="00016B7D"/>
    <w:rsid w:val="00017315"/>
    <w:rsid w:val="0001745C"/>
    <w:rsid w:val="00020208"/>
    <w:rsid w:val="00020B61"/>
    <w:rsid w:val="00021A81"/>
    <w:rsid w:val="00021CE9"/>
    <w:rsid w:val="00021F1B"/>
    <w:rsid w:val="0002224B"/>
    <w:rsid w:val="000222E2"/>
    <w:rsid w:val="000224E1"/>
    <w:rsid w:val="000225F0"/>
    <w:rsid w:val="00023215"/>
    <w:rsid w:val="0002366E"/>
    <w:rsid w:val="00023921"/>
    <w:rsid w:val="00023BF1"/>
    <w:rsid w:val="00023FCE"/>
    <w:rsid w:val="000243EA"/>
    <w:rsid w:val="00024766"/>
    <w:rsid w:val="00024BA2"/>
    <w:rsid w:val="00025131"/>
    <w:rsid w:val="000253DB"/>
    <w:rsid w:val="000255A9"/>
    <w:rsid w:val="000256EA"/>
    <w:rsid w:val="00025724"/>
    <w:rsid w:val="0002588B"/>
    <w:rsid w:val="0002595B"/>
    <w:rsid w:val="00025A84"/>
    <w:rsid w:val="000260FE"/>
    <w:rsid w:val="0002690A"/>
    <w:rsid w:val="00026991"/>
    <w:rsid w:val="00027475"/>
    <w:rsid w:val="000279C5"/>
    <w:rsid w:val="00027CF6"/>
    <w:rsid w:val="0002CD4A"/>
    <w:rsid w:val="00030065"/>
    <w:rsid w:val="00031C4D"/>
    <w:rsid w:val="000325DE"/>
    <w:rsid w:val="00032726"/>
    <w:rsid w:val="00032D3B"/>
    <w:rsid w:val="00032D5F"/>
    <w:rsid w:val="00032F38"/>
    <w:rsid w:val="000334CB"/>
    <w:rsid w:val="000339DD"/>
    <w:rsid w:val="00033E32"/>
    <w:rsid w:val="000347AC"/>
    <w:rsid w:val="00034B3A"/>
    <w:rsid w:val="00034BEB"/>
    <w:rsid w:val="000351B3"/>
    <w:rsid w:val="00035887"/>
    <w:rsid w:val="000358D4"/>
    <w:rsid w:val="00035E79"/>
    <w:rsid w:val="00036672"/>
    <w:rsid w:val="0003697B"/>
    <w:rsid w:val="000375DE"/>
    <w:rsid w:val="00041638"/>
    <w:rsid w:val="00041B20"/>
    <w:rsid w:val="0004203F"/>
    <w:rsid w:val="000422AA"/>
    <w:rsid w:val="0004238B"/>
    <w:rsid w:val="00044A61"/>
    <w:rsid w:val="00044B30"/>
    <w:rsid w:val="00044C5B"/>
    <w:rsid w:val="000459D3"/>
    <w:rsid w:val="000463B5"/>
    <w:rsid w:val="00046786"/>
    <w:rsid w:val="00047278"/>
    <w:rsid w:val="00047938"/>
    <w:rsid w:val="00047D07"/>
    <w:rsid w:val="00050CC2"/>
    <w:rsid w:val="00050F41"/>
    <w:rsid w:val="00051335"/>
    <w:rsid w:val="0005164D"/>
    <w:rsid w:val="00052181"/>
    <w:rsid w:val="00052495"/>
    <w:rsid w:val="00052535"/>
    <w:rsid w:val="00052755"/>
    <w:rsid w:val="00052E8A"/>
    <w:rsid w:val="00052ED9"/>
    <w:rsid w:val="00053572"/>
    <w:rsid w:val="000535C1"/>
    <w:rsid w:val="00053B5F"/>
    <w:rsid w:val="00053D5D"/>
    <w:rsid w:val="0005486F"/>
    <w:rsid w:val="00055391"/>
    <w:rsid w:val="000560C2"/>
    <w:rsid w:val="000563F3"/>
    <w:rsid w:val="00056462"/>
    <w:rsid w:val="00056653"/>
    <w:rsid w:val="00056CBE"/>
    <w:rsid w:val="00056F49"/>
    <w:rsid w:val="000573EA"/>
    <w:rsid w:val="0005772F"/>
    <w:rsid w:val="00057832"/>
    <w:rsid w:val="00057981"/>
    <w:rsid w:val="00057B36"/>
    <w:rsid w:val="00057D0F"/>
    <w:rsid w:val="00057D61"/>
    <w:rsid w:val="00057E57"/>
    <w:rsid w:val="000605DD"/>
    <w:rsid w:val="0006092E"/>
    <w:rsid w:val="00060BD0"/>
    <w:rsid w:val="00061306"/>
    <w:rsid w:val="0006157A"/>
    <w:rsid w:val="00061C9D"/>
    <w:rsid w:val="00061CAE"/>
    <w:rsid w:val="000625EB"/>
    <w:rsid w:val="000637F9"/>
    <w:rsid w:val="00064A55"/>
    <w:rsid w:val="00065BD6"/>
    <w:rsid w:val="00065D7C"/>
    <w:rsid w:val="0006612D"/>
    <w:rsid w:val="00066C05"/>
    <w:rsid w:val="00066C44"/>
    <w:rsid w:val="000671F9"/>
    <w:rsid w:val="000703C9"/>
    <w:rsid w:val="00070437"/>
    <w:rsid w:val="00070DC9"/>
    <w:rsid w:val="00071184"/>
    <w:rsid w:val="000717F0"/>
    <w:rsid w:val="000722B5"/>
    <w:rsid w:val="00072688"/>
    <w:rsid w:val="00072A68"/>
    <w:rsid w:val="00072D96"/>
    <w:rsid w:val="0007361D"/>
    <w:rsid w:val="000755CF"/>
    <w:rsid w:val="00075846"/>
    <w:rsid w:val="00075CE2"/>
    <w:rsid w:val="0008044C"/>
    <w:rsid w:val="000806FD"/>
    <w:rsid w:val="00080A35"/>
    <w:rsid w:val="00080CDA"/>
    <w:rsid w:val="00081DE0"/>
    <w:rsid w:val="00082185"/>
    <w:rsid w:val="00082BBA"/>
    <w:rsid w:val="00083443"/>
    <w:rsid w:val="000838B1"/>
    <w:rsid w:val="000846AE"/>
    <w:rsid w:val="00084F1E"/>
    <w:rsid w:val="00086AEA"/>
    <w:rsid w:val="00086E49"/>
    <w:rsid w:val="00087242"/>
    <w:rsid w:val="000877F7"/>
    <w:rsid w:val="000906B7"/>
    <w:rsid w:val="00092672"/>
    <w:rsid w:val="000928F5"/>
    <w:rsid w:val="000929C6"/>
    <w:rsid w:val="00092C56"/>
    <w:rsid w:val="00093625"/>
    <w:rsid w:val="000936C1"/>
    <w:rsid w:val="0009384C"/>
    <w:rsid w:val="0009396E"/>
    <w:rsid w:val="00094178"/>
    <w:rsid w:val="00094430"/>
    <w:rsid w:val="00094CEB"/>
    <w:rsid w:val="00094F16"/>
    <w:rsid w:val="00095ADA"/>
    <w:rsid w:val="00095F7D"/>
    <w:rsid w:val="0009670C"/>
    <w:rsid w:val="000969BE"/>
    <w:rsid w:val="00096FC5"/>
    <w:rsid w:val="00097D65"/>
    <w:rsid w:val="000A0030"/>
    <w:rsid w:val="000A16FE"/>
    <w:rsid w:val="000A1C40"/>
    <w:rsid w:val="000A1E10"/>
    <w:rsid w:val="000A2112"/>
    <w:rsid w:val="000A28DE"/>
    <w:rsid w:val="000A2B41"/>
    <w:rsid w:val="000A305A"/>
    <w:rsid w:val="000A4CDC"/>
    <w:rsid w:val="000A4D4C"/>
    <w:rsid w:val="000A4FC2"/>
    <w:rsid w:val="000A53A8"/>
    <w:rsid w:val="000A53F3"/>
    <w:rsid w:val="000A62D0"/>
    <w:rsid w:val="000A639E"/>
    <w:rsid w:val="000A64AA"/>
    <w:rsid w:val="000A65BB"/>
    <w:rsid w:val="000A6672"/>
    <w:rsid w:val="000A67EF"/>
    <w:rsid w:val="000A7199"/>
    <w:rsid w:val="000A71DD"/>
    <w:rsid w:val="000A7FFB"/>
    <w:rsid w:val="000B0292"/>
    <w:rsid w:val="000B12CA"/>
    <w:rsid w:val="000B16EE"/>
    <w:rsid w:val="000B1B73"/>
    <w:rsid w:val="000B1FEE"/>
    <w:rsid w:val="000B2186"/>
    <w:rsid w:val="000B26F9"/>
    <w:rsid w:val="000B27A7"/>
    <w:rsid w:val="000B2EDA"/>
    <w:rsid w:val="000B2FAD"/>
    <w:rsid w:val="000B34DE"/>
    <w:rsid w:val="000B36CB"/>
    <w:rsid w:val="000B393F"/>
    <w:rsid w:val="000B5D16"/>
    <w:rsid w:val="000B5DA2"/>
    <w:rsid w:val="000B640E"/>
    <w:rsid w:val="000B6531"/>
    <w:rsid w:val="000B7D22"/>
    <w:rsid w:val="000C0267"/>
    <w:rsid w:val="000C1868"/>
    <w:rsid w:val="000C2390"/>
    <w:rsid w:val="000C2477"/>
    <w:rsid w:val="000C30C9"/>
    <w:rsid w:val="000C363A"/>
    <w:rsid w:val="000C37D6"/>
    <w:rsid w:val="000C3A77"/>
    <w:rsid w:val="000C4262"/>
    <w:rsid w:val="000C4F87"/>
    <w:rsid w:val="000C57D7"/>
    <w:rsid w:val="000C58BC"/>
    <w:rsid w:val="000C62A3"/>
    <w:rsid w:val="000C6AE5"/>
    <w:rsid w:val="000C6F87"/>
    <w:rsid w:val="000C74A4"/>
    <w:rsid w:val="000C7667"/>
    <w:rsid w:val="000D053D"/>
    <w:rsid w:val="000D061D"/>
    <w:rsid w:val="000D0676"/>
    <w:rsid w:val="000D08A8"/>
    <w:rsid w:val="000D0972"/>
    <w:rsid w:val="000D0A79"/>
    <w:rsid w:val="000D1AEF"/>
    <w:rsid w:val="000D1B3A"/>
    <w:rsid w:val="000D2E43"/>
    <w:rsid w:val="000D33DE"/>
    <w:rsid w:val="000D37A1"/>
    <w:rsid w:val="000D3A62"/>
    <w:rsid w:val="000D3EFC"/>
    <w:rsid w:val="000D4355"/>
    <w:rsid w:val="000D43D2"/>
    <w:rsid w:val="000D4786"/>
    <w:rsid w:val="000D49B0"/>
    <w:rsid w:val="000D4E01"/>
    <w:rsid w:val="000D5156"/>
    <w:rsid w:val="000D5279"/>
    <w:rsid w:val="000D570C"/>
    <w:rsid w:val="000D651B"/>
    <w:rsid w:val="000D6524"/>
    <w:rsid w:val="000D67E2"/>
    <w:rsid w:val="000D7F64"/>
    <w:rsid w:val="000E0A6F"/>
    <w:rsid w:val="000E0F14"/>
    <w:rsid w:val="000E1CC4"/>
    <w:rsid w:val="000E1F66"/>
    <w:rsid w:val="000E22FE"/>
    <w:rsid w:val="000E24E8"/>
    <w:rsid w:val="000E2A63"/>
    <w:rsid w:val="000E3864"/>
    <w:rsid w:val="000E3A55"/>
    <w:rsid w:val="000E464E"/>
    <w:rsid w:val="000E4A65"/>
    <w:rsid w:val="000E4F61"/>
    <w:rsid w:val="000E503B"/>
    <w:rsid w:val="000E530B"/>
    <w:rsid w:val="000E5881"/>
    <w:rsid w:val="000E5CE5"/>
    <w:rsid w:val="000E6322"/>
    <w:rsid w:val="000E6C96"/>
    <w:rsid w:val="000E6CA4"/>
    <w:rsid w:val="000E6D55"/>
    <w:rsid w:val="000E7AEE"/>
    <w:rsid w:val="000E7D73"/>
    <w:rsid w:val="000F0360"/>
    <w:rsid w:val="000F0B95"/>
    <w:rsid w:val="000F1190"/>
    <w:rsid w:val="000F1877"/>
    <w:rsid w:val="000F1D6D"/>
    <w:rsid w:val="000F1DEF"/>
    <w:rsid w:val="000F219C"/>
    <w:rsid w:val="000F337E"/>
    <w:rsid w:val="000F4FE0"/>
    <w:rsid w:val="000F501F"/>
    <w:rsid w:val="000F5632"/>
    <w:rsid w:val="000F6276"/>
    <w:rsid w:val="00100856"/>
    <w:rsid w:val="0010149A"/>
    <w:rsid w:val="00101C40"/>
    <w:rsid w:val="00101DAB"/>
    <w:rsid w:val="00102385"/>
    <w:rsid w:val="00102EA8"/>
    <w:rsid w:val="00103E27"/>
    <w:rsid w:val="00104D6F"/>
    <w:rsid w:val="0010633C"/>
    <w:rsid w:val="0010694C"/>
    <w:rsid w:val="00106F3A"/>
    <w:rsid w:val="001073D2"/>
    <w:rsid w:val="00110474"/>
    <w:rsid w:val="00110B57"/>
    <w:rsid w:val="00110EB8"/>
    <w:rsid w:val="0011104F"/>
    <w:rsid w:val="00111487"/>
    <w:rsid w:val="00112675"/>
    <w:rsid w:val="00112853"/>
    <w:rsid w:val="00112954"/>
    <w:rsid w:val="00112D34"/>
    <w:rsid w:val="001130E7"/>
    <w:rsid w:val="001135D5"/>
    <w:rsid w:val="0011445A"/>
    <w:rsid w:val="00114797"/>
    <w:rsid w:val="001154F7"/>
    <w:rsid w:val="00116138"/>
    <w:rsid w:val="00117159"/>
    <w:rsid w:val="001171A3"/>
    <w:rsid w:val="00117C48"/>
    <w:rsid w:val="00120012"/>
    <w:rsid w:val="0012060D"/>
    <w:rsid w:val="001206F0"/>
    <w:rsid w:val="00120C3A"/>
    <w:rsid w:val="001220CE"/>
    <w:rsid w:val="001220F1"/>
    <w:rsid w:val="001220F3"/>
    <w:rsid w:val="0012230B"/>
    <w:rsid w:val="001223E0"/>
    <w:rsid w:val="001227AF"/>
    <w:rsid w:val="001228FD"/>
    <w:rsid w:val="00122CDC"/>
    <w:rsid w:val="00122EB3"/>
    <w:rsid w:val="00122FD8"/>
    <w:rsid w:val="001233DB"/>
    <w:rsid w:val="00123453"/>
    <w:rsid w:val="00125FCD"/>
    <w:rsid w:val="0012641C"/>
    <w:rsid w:val="001264E4"/>
    <w:rsid w:val="00126544"/>
    <w:rsid w:val="00126623"/>
    <w:rsid w:val="00126885"/>
    <w:rsid w:val="001278BA"/>
    <w:rsid w:val="00127F2C"/>
    <w:rsid w:val="00130174"/>
    <w:rsid w:val="001303C9"/>
    <w:rsid w:val="00130F59"/>
    <w:rsid w:val="001313B6"/>
    <w:rsid w:val="00131995"/>
    <w:rsid w:val="00131A90"/>
    <w:rsid w:val="00132409"/>
    <w:rsid w:val="0013277E"/>
    <w:rsid w:val="00132AE6"/>
    <w:rsid w:val="00132E49"/>
    <w:rsid w:val="00134405"/>
    <w:rsid w:val="00134F3B"/>
    <w:rsid w:val="00135666"/>
    <w:rsid w:val="0013681F"/>
    <w:rsid w:val="00136B3D"/>
    <w:rsid w:val="00137102"/>
    <w:rsid w:val="00137D34"/>
    <w:rsid w:val="00137D45"/>
    <w:rsid w:val="00140615"/>
    <w:rsid w:val="00141437"/>
    <w:rsid w:val="00141502"/>
    <w:rsid w:val="001416C4"/>
    <w:rsid w:val="0014183A"/>
    <w:rsid w:val="00141931"/>
    <w:rsid w:val="00141A90"/>
    <w:rsid w:val="00141ADB"/>
    <w:rsid w:val="00141B14"/>
    <w:rsid w:val="00143374"/>
    <w:rsid w:val="0014368C"/>
    <w:rsid w:val="00143DD1"/>
    <w:rsid w:val="00143F92"/>
    <w:rsid w:val="0014418A"/>
    <w:rsid w:val="00144824"/>
    <w:rsid w:val="001449D6"/>
    <w:rsid w:val="00144AB3"/>
    <w:rsid w:val="00144B05"/>
    <w:rsid w:val="00144C21"/>
    <w:rsid w:val="00144D60"/>
    <w:rsid w:val="00145343"/>
    <w:rsid w:val="001456ED"/>
    <w:rsid w:val="001458D1"/>
    <w:rsid w:val="00145DFB"/>
    <w:rsid w:val="00145E3D"/>
    <w:rsid w:val="001466B9"/>
    <w:rsid w:val="00146757"/>
    <w:rsid w:val="001468B0"/>
    <w:rsid w:val="00147D4B"/>
    <w:rsid w:val="00150351"/>
    <w:rsid w:val="00151FC2"/>
    <w:rsid w:val="0015208F"/>
    <w:rsid w:val="0015214D"/>
    <w:rsid w:val="00152919"/>
    <w:rsid w:val="00153767"/>
    <w:rsid w:val="0015428B"/>
    <w:rsid w:val="001549D9"/>
    <w:rsid w:val="0015568C"/>
    <w:rsid w:val="00156503"/>
    <w:rsid w:val="00156843"/>
    <w:rsid w:val="00156877"/>
    <w:rsid w:val="001575BE"/>
    <w:rsid w:val="00157A2B"/>
    <w:rsid w:val="00157AF6"/>
    <w:rsid w:val="00157AFE"/>
    <w:rsid w:val="00157D12"/>
    <w:rsid w:val="00157D1B"/>
    <w:rsid w:val="00160897"/>
    <w:rsid w:val="00160BFC"/>
    <w:rsid w:val="00160EE5"/>
    <w:rsid w:val="001613B2"/>
    <w:rsid w:val="001618A7"/>
    <w:rsid w:val="001618EA"/>
    <w:rsid w:val="00161A78"/>
    <w:rsid w:val="001621AC"/>
    <w:rsid w:val="001626BD"/>
    <w:rsid w:val="00162F6B"/>
    <w:rsid w:val="001636A9"/>
    <w:rsid w:val="001641BE"/>
    <w:rsid w:val="00164899"/>
    <w:rsid w:val="00164A4E"/>
    <w:rsid w:val="00164D2D"/>
    <w:rsid w:val="00164FAC"/>
    <w:rsid w:val="0016500A"/>
    <w:rsid w:val="0016533A"/>
    <w:rsid w:val="00165AD4"/>
    <w:rsid w:val="00165C27"/>
    <w:rsid w:val="00166FE8"/>
    <w:rsid w:val="00167591"/>
    <w:rsid w:val="0016760F"/>
    <w:rsid w:val="0016798D"/>
    <w:rsid w:val="00167CD4"/>
    <w:rsid w:val="00167D9D"/>
    <w:rsid w:val="001705FE"/>
    <w:rsid w:val="00170757"/>
    <w:rsid w:val="00171001"/>
    <w:rsid w:val="00171C5C"/>
    <w:rsid w:val="00172133"/>
    <w:rsid w:val="00172A15"/>
    <w:rsid w:val="001731D8"/>
    <w:rsid w:val="00173B31"/>
    <w:rsid w:val="001744CC"/>
    <w:rsid w:val="001744DA"/>
    <w:rsid w:val="0017485E"/>
    <w:rsid w:val="00175CE7"/>
    <w:rsid w:val="00176255"/>
    <w:rsid w:val="001773EB"/>
    <w:rsid w:val="00177CC5"/>
    <w:rsid w:val="0018094C"/>
    <w:rsid w:val="00180C17"/>
    <w:rsid w:val="00180F1A"/>
    <w:rsid w:val="001810CB"/>
    <w:rsid w:val="001818F1"/>
    <w:rsid w:val="001821E6"/>
    <w:rsid w:val="00182582"/>
    <w:rsid w:val="00182760"/>
    <w:rsid w:val="00182BAB"/>
    <w:rsid w:val="00182EC2"/>
    <w:rsid w:val="0018329A"/>
    <w:rsid w:val="00184163"/>
    <w:rsid w:val="001842C9"/>
    <w:rsid w:val="0018468E"/>
    <w:rsid w:val="00184F87"/>
    <w:rsid w:val="0018532B"/>
    <w:rsid w:val="001856EB"/>
    <w:rsid w:val="00186666"/>
    <w:rsid w:val="0018677C"/>
    <w:rsid w:val="00188B16"/>
    <w:rsid w:val="00190D74"/>
    <w:rsid w:val="001916E3"/>
    <w:rsid w:val="0019193D"/>
    <w:rsid w:val="00192A11"/>
    <w:rsid w:val="00192F73"/>
    <w:rsid w:val="00193042"/>
    <w:rsid w:val="001939C8"/>
    <w:rsid w:val="00193C62"/>
    <w:rsid w:val="0019458F"/>
    <w:rsid w:val="001945FA"/>
    <w:rsid w:val="001949C3"/>
    <w:rsid w:val="00194E9F"/>
    <w:rsid w:val="00194F5E"/>
    <w:rsid w:val="001954BC"/>
    <w:rsid w:val="001A0AA0"/>
    <w:rsid w:val="001A0D09"/>
    <w:rsid w:val="001A0EF0"/>
    <w:rsid w:val="001A0FDB"/>
    <w:rsid w:val="001A14F6"/>
    <w:rsid w:val="001A1AB8"/>
    <w:rsid w:val="001A21E4"/>
    <w:rsid w:val="001A271B"/>
    <w:rsid w:val="001A28F3"/>
    <w:rsid w:val="001A2ED3"/>
    <w:rsid w:val="001A34B9"/>
    <w:rsid w:val="001A436B"/>
    <w:rsid w:val="001A46C1"/>
    <w:rsid w:val="001A4B83"/>
    <w:rsid w:val="001A5763"/>
    <w:rsid w:val="001A6106"/>
    <w:rsid w:val="001A6403"/>
    <w:rsid w:val="001A64A1"/>
    <w:rsid w:val="001A69BC"/>
    <w:rsid w:val="001A6B5B"/>
    <w:rsid w:val="001A6C37"/>
    <w:rsid w:val="001A6D88"/>
    <w:rsid w:val="001A7673"/>
    <w:rsid w:val="001A7AC9"/>
    <w:rsid w:val="001B01F6"/>
    <w:rsid w:val="001B05C1"/>
    <w:rsid w:val="001B0767"/>
    <w:rsid w:val="001B0B71"/>
    <w:rsid w:val="001B0C41"/>
    <w:rsid w:val="001B0DC4"/>
    <w:rsid w:val="001B1240"/>
    <w:rsid w:val="001B137C"/>
    <w:rsid w:val="001B182F"/>
    <w:rsid w:val="001B19F9"/>
    <w:rsid w:val="001B204D"/>
    <w:rsid w:val="001B358F"/>
    <w:rsid w:val="001B3690"/>
    <w:rsid w:val="001B38EF"/>
    <w:rsid w:val="001B3CE4"/>
    <w:rsid w:val="001B3D7C"/>
    <w:rsid w:val="001B4989"/>
    <w:rsid w:val="001B4C2B"/>
    <w:rsid w:val="001B5558"/>
    <w:rsid w:val="001B6406"/>
    <w:rsid w:val="001B6645"/>
    <w:rsid w:val="001B6833"/>
    <w:rsid w:val="001B6864"/>
    <w:rsid w:val="001B6E0F"/>
    <w:rsid w:val="001B7358"/>
    <w:rsid w:val="001B74F9"/>
    <w:rsid w:val="001B7784"/>
    <w:rsid w:val="001C01C8"/>
    <w:rsid w:val="001C0287"/>
    <w:rsid w:val="001C04E4"/>
    <w:rsid w:val="001C0BF9"/>
    <w:rsid w:val="001C0F7E"/>
    <w:rsid w:val="001C2097"/>
    <w:rsid w:val="001C2A44"/>
    <w:rsid w:val="001C3376"/>
    <w:rsid w:val="001C3810"/>
    <w:rsid w:val="001C45F8"/>
    <w:rsid w:val="001C4F6D"/>
    <w:rsid w:val="001C5C6A"/>
    <w:rsid w:val="001C5D92"/>
    <w:rsid w:val="001C7704"/>
    <w:rsid w:val="001D065A"/>
    <w:rsid w:val="001D176C"/>
    <w:rsid w:val="001D21D8"/>
    <w:rsid w:val="001D2948"/>
    <w:rsid w:val="001D2AB5"/>
    <w:rsid w:val="001D30E7"/>
    <w:rsid w:val="001D346D"/>
    <w:rsid w:val="001D3B83"/>
    <w:rsid w:val="001D3B9D"/>
    <w:rsid w:val="001D3BAA"/>
    <w:rsid w:val="001D44D4"/>
    <w:rsid w:val="001D5097"/>
    <w:rsid w:val="001D5144"/>
    <w:rsid w:val="001D5985"/>
    <w:rsid w:val="001D5D03"/>
    <w:rsid w:val="001D6389"/>
    <w:rsid w:val="001D653A"/>
    <w:rsid w:val="001D7247"/>
    <w:rsid w:val="001D77E8"/>
    <w:rsid w:val="001D7E49"/>
    <w:rsid w:val="001E0D8A"/>
    <w:rsid w:val="001E1286"/>
    <w:rsid w:val="001E22BA"/>
    <w:rsid w:val="001E268E"/>
    <w:rsid w:val="001E293C"/>
    <w:rsid w:val="001E339B"/>
    <w:rsid w:val="001E34F8"/>
    <w:rsid w:val="001E3FBA"/>
    <w:rsid w:val="001E4E41"/>
    <w:rsid w:val="001E4FFD"/>
    <w:rsid w:val="001E525E"/>
    <w:rsid w:val="001E5410"/>
    <w:rsid w:val="001E5628"/>
    <w:rsid w:val="001E5D2A"/>
    <w:rsid w:val="001E60C8"/>
    <w:rsid w:val="001E611B"/>
    <w:rsid w:val="001E61CF"/>
    <w:rsid w:val="001E6A29"/>
    <w:rsid w:val="001E6B62"/>
    <w:rsid w:val="001E6BAA"/>
    <w:rsid w:val="001E761E"/>
    <w:rsid w:val="001F016F"/>
    <w:rsid w:val="001F020E"/>
    <w:rsid w:val="001F065E"/>
    <w:rsid w:val="001F0797"/>
    <w:rsid w:val="001F0816"/>
    <w:rsid w:val="001F1147"/>
    <w:rsid w:val="001F120F"/>
    <w:rsid w:val="001F15EF"/>
    <w:rsid w:val="001F1999"/>
    <w:rsid w:val="001F1B28"/>
    <w:rsid w:val="001F229D"/>
    <w:rsid w:val="001F2645"/>
    <w:rsid w:val="001F30FB"/>
    <w:rsid w:val="001F37DC"/>
    <w:rsid w:val="001F3DA0"/>
    <w:rsid w:val="001F4DC9"/>
    <w:rsid w:val="001F5859"/>
    <w:rsid w:val="001F5956"/>
    <w:rsid w:val="001F5978"/>
    <w:rsid w:val="001F601B"/>
    <w:rsid w:val="001F6BFD"/>
    <w:rsid w:val="001F7124"/>
    <w:rsid w:val="001F7154"/>
    <w:rsid w:val="001F7626"/>
    <w:rsid w:val="001F787A"/>
    <w:rsid w:val="001F7921"/>
    <w:rsid w:val="001F7AE6"/>
    <w:rsid w:val="001F7C88"/>
    <w:rsid w:val="001F7EBC"/>
    <w:rsid w:val="001FBAEF"/>
    <w:rsid w:val="002000CA"/>
    <w:rsid w:val="00201B2E"/>
    <w:rsid w:val="00202119"/>
    <w:rsid w:val="00202F2C"/>
    <w:rsid w:val="00202FEB"/>
    <w:rsid w:val="00204112"/>
    <w:rsid w:val="00204778"/>
    <w:rsid w:val="0020484A"/>
    <w:rsid w:val="00204B04"/>
    <w:rsid w:val="0020572A"/>
    <w:rsid w:val="00205B08"/>
    <w:rsid w:val="00205B36"/>
    <w:rsid w:val="00205F7D"/>
    <w:rsid w:val="002062C5"/>
    <w:rsid w:val="0020791D"/>
    <w:rsid w:val="00207CD5"/>
    <w:rsid w:val="00207DEA"/>
    <w:rsid w:val="002104C9"/>
    <w:rsid w:val="002105BE"/>
    <w:rsid w:val="00210F3C"/>
    <w:rsid w:val="00211156"/>
    <w:rsid w:val="002111C9"/>
    <w:rsid w:val="00211938"/>
    <w:rsid w:val="002126B1"/>
    <w:rsid w:val="00212D68"/>
    <w:rsid w:val="0021335A"/>
    <w:rsid w:val="00213771"/>
    <w:rsid w:val="00213F72"/>
    <w:rsid w:val="00214484"/>
    <w:rsid w:val="00214553"/>
    <w:rsid w:val="002145E6"/>
    <w:rsid w:val="00214B53"/>
    <w:rsid w:val="00214E86"/>
    <w:rsid w:val="002151A3"/>
    <w:rsid w:val="00215483"/>
    <w:rsid w:val="002159B4"/>
    <w:rsid w:val="00215C00"/>
    <w:rsid w:val="002164EA"/>
    <w:rsid w:val="00216A09"/>
    <w:rsid w:val="00216DCE"/>
    <w:rsid w:val="00216EEE"/>
    <w:rsid w:val="002173D3"/>
    <w:rsid w:val="00220DFF"/>
    <w:rsid w:val="00220F3B"/>
    <w:rsid w:val="00221055"/>
    <w:rsid w:val="002217CC"/>
    <w:rsid w:val="00221E41"/>
    <w:rsid w:val="00222582"/>
    <w:rsid w:val="002225B0"/>
    <w:rsid w:val="0022298F"/>
    <w:rsid w:val="00222D05"/>
    <w:rsid w:val="00223130"/>
    <w:rsid w:val="00223311"/>
    <w:rsid w:val="002236D3"/>
    <w:rsid w:val="002237ED"/>
    <w:rsid w:val="0022433C"/>
    <w:rsid w:val="00224435"/>
    <w:rsid w:val="00224773"/>
    <w:rsid w:val="00224935"/>
    <w:rsid w:val="00224AB9"/>
    <w:rsid w:val="00224CC2"/>
    <w:rsid w:val="00225423"/>
    <w:rsid w:val="00225584"/>
    <w:rsid w:val="00225DE4"/>
    <w:rsid w:val="00225F8E"/>
    <w:rsid w:val="00226072"/>
    <w:rsid w:val="00226C57"/>
    <w:rsid w:val="0022713E"/>
    <w:rsid w:val="0023068B"/>
    <w:rsid w:val="00230B4D"/>
    <w:rsid w:val="00230F4D"/>
    <w:rsid w:val="00231B42"/>
    <w:rsid w:val="002323E2"/>
    <w:rsid w:val="002329DF"/>
    <w:rsid w:val="0023418A"/>
    <w:rsid w:val="00234408"/>
    <w:rsid w:val="002345FF"/>
    <w:rsid w:val="00234A63"/>
    <w:rsid w:val="00236364"/>
    <w:rsid w:val="0023650B"/>
    <w:rsid w:val="00236981"/>
    <w:rsid w:val="00236FC3"/>
    <w:rsid w:val="0023718A"/>
    <w:rsid w:val="0023795B"/>
    <w:rsid w:val="00237D7F"/>
    <w:rsid w:val="00237FB3"/>
    <w:rsid w:val="00240DD1"/>
    <w:rsid w:val="00241158"/>
    <w:rsid w:val="002412FC"/>
    <w:rsid w:val="002413DC"/>
    <w:rsid w:val="00241B1A"/>
    <w:rsid w:val="00241C8A"/>
    <w:rsid w:val="0024292A"/>
    <w:rsid w:val="002432D9"/>
    <w:rsid w:val="0024356A"/>
    <w:rsid w:val="002438BA"/>
    <w:rsid w:val="00243B8C"/>
    <w:rsid w:val="00243C3C"/>
    <w:rsid w:val="00243CCC"/>
    <w:rsid w:val="00243DF4"/>
    <w:rsid w:val="0024415A"/>
    <w:rsid w:val="002447E7"/>
    <w:rsid w:val="00244F90"/>
    <w:rsid w:val="00245364"/>
    <w:rsid w:val="00245435"/>
    <w:rsid w:val="00245749"/>
    <w:rsid w:val="00245FDC"/>
    <w:rsid w:val="00246A1C"/>
    <w:rsid w:val="00246BC9"/>
    <w:rsid w:val="002470EC"/>
    <w:rsid w:val="0024771C"/>
    <w:rsid w:val="00247A75"/>
    <w:rsid w:val="00251A54"/>
    <w:rsid w:val="00252131"/>
    <w:rsid w:val="002521CF"/>
    <w:rsid w:val="00252C3A"/>
    <w:rsid w:val="00252C58"/>
    <w:rsid w:val="00252C77"/>
    <w:rsid w:val="00253D44"/>
    <w:rsid w:val="002541CA"/>
    <w:rsid w:val="0025517D"/>
    <w:rsid w:val="00255273"/>
    <w:rsid w:val="00255543"/>
    <w:rsid w:val="00255F90"/>
    <w:rsid w:val="002562DD"/>
    <w:rsid w:val="0025745D"/>
    <w:rsid w:val="00257A85"/>
    <w:rsid w:val="00257BF3"/>
    <w:rsid w:val="00257F96"/>
    <w:rsid w:val="00260112"/>
    <w:rsid w:val="002602BE"/>
    <w:rsid w:val="002607F7"/>
    <w:rsid w:val="00260AAA"/>
    <w:rsid w:val="00260B8F"/>
    <w:rsid w:val="00260CB3"/>
    <w:rsid w:val="0026126E"/>
    <w:rsid w:val="00261537"/>
    <w:rsid w:val="0026172C"/>
    <w:rsid w:val="00261C18"/>
    <w:rsid w:val="00261D56"/>
    <w:rsid w:val="00261D5D"/>
    <w:rsid w:val="0026223E"/>
    <w:rsid w:val="002625F0"/>
    <w:rsid w:val="0026269A"/>
    <w:rsid w:val="002628B5"/>
    <w:rsid w:val="0026298D"/>
    <w:rsid w:val="00262E30"/>
    <w:rsid w:val="0026327A"/>
    <w:rsid w:val="002634AC"/>
    <w:rsid w:val="00263580"/>
    <w:rsid w:val="002640D3"/>
    <w:rsid w:val="002646FB"/>
    <w:rsid w:val="002647F5"/>
    <w:rsid w:val="002648C9"/>
    <w:rsid w:val="00264E2C"/>
    <w:rsid w:val="00264EA3"/>
    <w:rsid w:val="00265220"/>
    <w:rsid w:val="00265E55"/>
    <w:rsid w:val="002661A6"/>
    <w:rsid w:val="002661E9"/>
    <w:rsid w:val="00266603"/>
    <w:rsid w:val="00266863"/>
    <w:rsid w:val="00266C75"/>
    <w:rsid w:val="00266F15"/>
    <w:rsid w:val="0026704D"/>
    <w:rsid w:val="00267333"/>
    <w:rsid w:val="00267E42"/>
    <w:rsid w:val="00267F6C"/>
    <w:rsid w:val="00270AB0"/>
    <w:rsid w:val="002712BA"/>
    <w:rsid w:val="00271BEF"/>
    <w:rsid w:val="00271E3A"/>
    <w:rsid w:val="00272542"/>
    <w:rsid w:val="00273246"/>
    <w:rsid w:val="00273C53"/>
    <w:rsid w:val="002746F8"/>
    <w:rsid w:val="0027624E"/>
    <w:rsid w:val="002766B0"/>
    <w:rsid w:val="002770ED"/>
    <w:rsid w:val="0027768B"/>
    <w:rsid w:val="002776CD"/>
    <w:rsid w:val="002777EA"/>
    <w:rsid w:val="002800D2"/>
    <w:rsid w:val="0028104C"/>
    <w:rsid w:val="00281387"/>
    <w:rsid w:val="00281B49"/>
    <w:rsid w:val="00282713"/>
    <w:rsid w:val="00282C00"/>
    <w:rsid w:val="00282DCB"/>
    <w:rsid w:val="00283336"/>
    <w:rsid w:val="00283881"/>
    <w:rsid w:val="00283C56"/>
    <w:rsid w:val="00283FF2"/>
    <w:rsid w:val="00284172"/>
    <w:rsid w:val="002845C4"/>
    <w:rsid w:val="00284D38"/>
    <w:rsid w:val="00284DC9"/>
    <w:rsid w:val="00284DCA"/>
    <w:rsid w:val="0028546C"/>
    <w:rsid w:val="002856A8"/>
    <w:rsid w:val="0028590D"/>
    <w:rsid w:val="00285D7A"/>
    <w:rsid w:val="00286847"/>
    <w:rsid w:val="00287157"/>
    <w:rsid w:val="0028736A"/>
    <w:rsid w:val="00287767"/>
    <w:rsid w:val="00287F36"/>
    <w:rsid w:val="0029043E"/>
    <w:rsid w:val="0029058C"/>
    <w:rsid w:val="00290A0C"/>
    <w:rsid w:val="00290E36"/>
    <w:rsid w:val="00291461"/>
    <w:rsid w:val="00291467"/>
    <w:rsid w:val="002917A1"/>
    <w:rsid w:val="002918E5"/>
    <w:rsid w:val="00291BCA"/>
    <w:rsid w:val="00291DD5"/>
    <w:rsid w:val="0029210E"/>
    <w:rsid w:val="002924CA"/>
    <w:rsid w:val="002926BF"/>
    <w:rsid w:val="002928E5"/>
    <w:rsid w:val="0029389B"/>
    <w:rsid w:val="00293C77"/>
    <w:rsid w:val="00293CA2"/>
    <w:rsid w:val="00295144"/>
    <w:rsid w:val="0029578A"/>
    <w:rsid w:val="00295D1C"/>
    <w:rsid w:val="0029659E"/>
    <w:rsid w:val="002968A2"/>
    <w:rsid w:val="00296B26"/>
    <w:rsid w:val="00297311"/>
    <w:rsid w:val="00297742"/>
    <w:rsid w:val="002A0287"/>
    <w:rsid w:val="002A0A8A"/>
    <w:rsid w:val="002A0BC3"/>
    <w:rsid w:val="002A10C6"/>
    <w:rsid w:val="002A2826"/>
    <w:rsid w:val="002A2FEE"/>
    <w:rsid w:val="002A332F"/>
    <w:rsid w:val="002A3342"/>
    <w:rsid w:val="002A3F8A"/>
    <w:rsid w:val="002A4059"/>
    <w:rsid w:val="002A4E97"/>
    <w:rsid w:val="002A5875"/>
    <w:rsid w:val="002A5A88"/>
    <w:rsid w:val="002A71D7"/>
    <w:rsid w:val="002B0C08"/>
    <w:rsid w:val="002B0DDD"/>
    <w:rsid w:val="002B15E5"/>
    <w:rsid w:val="002B33F2"/>
    <w:rsid w:val="002B347A"/>
    <w:rsid w:val="002B39A6"/>
    <w:rsid w:val="002B454C"/>
    <w:rsid w:val="002B4554"/>
    <w:rsid w:val="002B547E"/>
    <w:rsid w:val="002B5AA5"/>
    <w:rsid w:val="002B5D59"/>
    <w:rsid w:val="002B66E6"/>
    <w:rsid w:val="002B69CE"/>
    <w:rsid w:val="002B6CF8"/>
    <w:rsid w:val="002B75AA"/>
    <w:rsid w:val="002C0635"/>
    <w:rsid w:val="002C065C"/>
    <w:rsid w:val="002C084C"/>
    <w:rsid w:val="002C1B2B"/>
    <w:rsid w:val="002C1E78"/>
    <w:rsid w:val="002C1ECB"/>
    <w:rsid w:val="002C1F42"/>
    <w:rsid w:val="002C2422"/>
    <w:rsid w:val="002C244E"/>
    <w:rsid w:val="002C27B2"/>
    <w:rsid w:val="002C2C01"/>
    <w:rsid w:val="002C2E35"/>
    <w:rsid w:val="002C2E70"/>
    <w:rsid w:val="002C31DA"/>
    <w:rsid w:val="002C3227"/>
    <w:rsid w:val="002C32A3"/>
    <w:rsid w:val="002C4495"/>
    <w:rsid w:val="002C5324"/>
    <w:rsid w:val="002C59CF"/>
    <w:rsid w:val="002C6971"/>
    <w:rsid w:val="002C6AB4"/>
    <w:rsid w:val="002C7D40"/>
    <w:rsid w:val="002C7F6E"/>
    <w:rsid w:val="002D0493"/>
    <w:rsid w:val="002D04C0"/>
    <w:rsid w:val="002D0A90"/>
    <w:rsid w:val="002D0BC1"/>
    <w:rsid w:val="002D1ABA"/>
    <w:rsid w:val="002D1E71"/>
    <w:rsid w:val="002D2146"/>
    <w:rsid w:val="002D22DB"/>
    <w:rsid w:val="002D340C"/>
    <w:rsid w:val="002D3970"/>
    <w:rsid w:val="002D39C4"/>
    <w:rsid w:val="002D3C95"/>
    <w:rsid w:val="002D4CAB"/>
    <w:rsid w:val="002D51BC"/>
    <w:rsid w:val="002D5302"/>
    <w:rsid w:val="002D589D"/>
    <w:rsid w:val="002D5A5F"/>
    <w:rsid w:val="002D639B"/>
    <w:rsid w:val="002D66BC"/>
    <w:rsid w:val="002D6756"/>
    <w:rsid w:val="002D6796"/>
    <w:rsid w:val="002D72B3"/>
    <w:rsid w:val="002D7590"/>
    <w:rsid w:val="002E0164"/>
    <w:rsid w:val="002E08C3"/>
    <w:rsid w:val="002E0A93"/>
    <w:rsid w:val="002E0C24"/>
    <w:rsid w:val="002E10C4"/>
    <w:rsid w:val="002E175B"/>
    <w:rsid w:val="002E18A1"/>
    <w:rsid w:val="002E1A16"/>
    <w:rsid w:val="002E1A31"/>
    <w:rsid w:val="002E1C7E"/>
    <w:rsid w:val="002E1E5D"/>
    <w:rsid w:val="002E1F98"/>
    <w:rsid w:val="002E3227"/>
    <w:rsid w:val="002E38D5"/>
    <w:rsid w:val="002E3D09"/>
    <w:rsid w:val="002E4BCA"/>
    <w:rsid w:val="002E4F84"/>
    <w:rsid w:val="002E500B"/>
    <w:rsid w:val="002E56F9"/>
    <w:rsid w:val="002E587E"/>
    <w:rsid w:val="002E5B9C"/>
    <w:rsid w:val="002E60ED"/>
    <w:rsid w:val="002E61CD"/>
    <w:rsid w:val="002E6579"/>
    <w:rsid w:val="002E6FA3"/>
    <w:rsid w:val="002E7FC2"/>
    <w:rsid w:val="002F006A"/>
    <w:rsid w:val="002F06EF"/>
    <w:rsid w:val="002F0794"/>
    <w:rsid w:val="002F0D88"/>
    <w:rsid w:val="002F0E04"/>
    <w:rsid w:val="002F0EA0"/>
    <w:rsid w:val="002F14A7"/>
    <w:rsid w:val="002F1D73"/>
    <w:rsid w:val="002F20AC"/>
    <w:rsid w:val="002F23CA"/>
    <w:rsid w:val="002F23E6"/>
    <w:rsid w:val="002F2C57"/>
    <w:rsid w:val="002F38A4"/>
    <w:rsid w:val="002F3ABA"/>
    <w:rsid w:val="002F430D"/>
    <w:rsid w:val="002F46E2"/>
    <w:rsid w:val="002F46F3"/>
    <w:rsid w:val="002F4AA6"/>
    <w:rsid w:val="002F509D"/>
    <w:rsid w:val="002F57AD"/>
    <w:rsid w:val="002F5F76"/>
    <w:rsid w:val="002F6254"/>
    <w:rsid w:val="002F6421"/>
    <w:rsid w:val="002F64E5"/>
    <w:rsid w:val="002F664D"/>
    <w:rsid w:val="002F6799"/>
    <w:rsid w:val="002F6FD0"/>
    <w:rsid w:val="002F7346"/>
    <w:rsid w:val="002F744F"/>
    <w:rsid w:val="002F77C2"/>
    <w:rsid w:val="002F7837"/>
    <w:rsid w:val="002F7EAC"/>
    <w:rsid w:val="0030002F"/>
    <w:rsid w:val="00300386"/>
    <w:rsid w:val="00300525"/>
    <w:rsid w:val="00301E99"/>
    <w:rsid w:val="003025A6"/>
    <w:rsid w:val="00302C08"/>
    <w:rsid w:val="0030373A"/>
    <w:rsid w:val="00303AC6"/>
    <w:rsid w:val="00303BAD"/>
    <w:rsid w:val="00304086"/>
    <w:rsid w:val="003054A2"/>
    <w:rsid w:val="00305720"/>
    <w:rsid w:val="00305BBC"/>
    <w:rsid w:val="00306127"/>
    <w:rsid w:val="0030615F"/>
    <w:rsid w:val="003066B9"/>
    <w:rsid w:val="00306772"/>
    <w:rsid w:val="00306883"/>
    <w:rsid w:val="003068E9"/>
    <w:rsid w:val="00306A46"/>
    <w:rsid w:val="00306D73"/>
    <w:rsid w:val="00306F87"/>
    <w:rsid w:val="00307218"/>
    <w:rsid w:val="003077D7"/>
    <w:rsid w:val="0030798B"/>
    <w:rsid w:val="00307A68"/>
    <w:rsid w:val="00307C3E"/>
    <w:rsid w:val="00307DA7"/>
    <w:rsid w:val="0030D101"/>
    <w:rsid w:val="003106C3"/>
    <w:rsid w:val="003113D5"/>
    <w:rsid w:val="003115FC"/>
    <w:rsid w:val="003124B5"/>
    <w:rsid w:val="003125FB"/>
    <w:rsid w:val="00312C4D"/>
    <w:rsid w:val="00313A28"/>
    <w:rsid w:val="00313C04"/>
    <w:rsid w:val="003149E8"/>
    <w:rsid w:val="00314DB9"/>
    <w:rsid w:val="003152B3"/>
    <w:rsid w:val="00315784"/>
    <w:rsid w:val="00315C8F"/>
    <w:rsid w:val="00315FAC"/>
    <w:rsid w:val="003160DE"/>
    <w:rsid w:val="0031659A"/>
    <w:rsid w:val="00316C26"/>
    <w:rsid w:val="00316D1C"/>
    <w:rsid w:val="003171C2"/>
    <w:rsid w:val="0032054C"/>
    <w:rsid w:val="00320C10"/>
    <w:rsid w:val="00320E23"/>
    <w:rsid w:val="00320F21"/>
    <w:rsid w:val="003215F3"/>
    <w:rsid w:val="0032188E"/>
    <w:rsid w:val="003227FE"/>
    <w:rsid w:val="003228F1"/>
    <w:rsid w:val="003229C6"/>
    <w:rsid w:val="00322A04"/>
    <w:rsid w:val="003230FE"/>
    <w:rsid w:val="00323E35"/>
    <w:rsid w:val="003245DA"/>
    <w:rsid w:val="003249E3"/>
    <w:rsid w:val="00325115"/>
    <w:rsid w:val="00325497"/>
    <w:rsid w:val="00325579"/>
    <w:rsid w:val="00325858"/>
    <w:rsid w:val="00325A49"/>
    <w:rsid w:val="00326187"/>
    <w:rsid w:val="00326356"/>
    <w:rsid w:val="003263FD"/>
    <w:rsid w:val="00326586"/>
    <w:rsid w:val="00327646"/>
    <w:rsid w:val="0032799C"/>
    <w:rsid w:val="00327C24"/>
    <w:rsid w:val="00330037"/>
    <w:rsid w:val="00330610"/>
    <w:rsid w:val="003311D4"/>
    <w:rsid w:val="00331A17"/>
    <w:rsid w:val="00331B83"/>
    <w:rsid w:val="00333DF0"/>
    <w:rsid w:val="00334040"/>
    <w:rsid w:val="00335034"/>
    <w:rsid w:val="00335BDD"/>
    <w:rsid w:val="00335E8F"/>
    <w:rsid w:val="00335F93"/>
    <w:rsid w:val="003364F7"/>
    <w:rsid w:val="003367B5"/>
    <w:rsid w:val="00336B72"/>
    <w:rsid w:val="0033711B"/>
    <w:rsid w:val="00337185"/>
    <w:rsid w:val="00337768"/>
    <w:rsid w:val="00340589"/>
    <w:rsid w:val="00340FD2"/>
    <w:rsid w:val="00341213"/>
    <w:rsid w:val="0034126E"/>
    <w:rsid w:val="00342E4A"/>
    <w:rsid w:val="00342EC1"/>
    <w:rsid w:val="00343875"/>
    <w:rsid w:val="0034388C"/>
    <w:rsid w:val="00343A1F"/>
    <w:rsid w:val="00344129"/>
    <w:rsid w:val="00344533"/>
    <w:rsid w:val="0034455A"/>
    <w:rsid w:val="003453BB"/>
    <w:rsid w:val="00345EE6"/>
    <w:rsid w:val="00345F24"/>
    <w:rsid w:val="00345FE4"/>
    <w:rsid w:val="00346528"/>
    <w:rsid w:val="00346ECE"/>
    <w:rsid w:val="00346F47"/>
    <w:rsid w:val="00347E57"/>
    <w:rsid w:val="00350765"/>
    <w:rsid w:val="0035121A"/>
    <w:rsid w:val="00351D66"/>
    <w:rsid w:val="00351DC7"/>
    <w:rsid w:val="00351F4B"/>
    <w:rsid w:val="0035211B"/>
    <w:rsid w:val="003522F0"/>
    <w:rsid w:val="0035277F"/>
    <w:rsid w:val="00352C53"/>
    <w:rsid w:val="00352DCA"/>
    <w:rsid w:val="00353C39"/>
    <w:rsid w:val="00354667"/>
    <w:rsid w:val="00354BA7"/>
    <w:rsid w:val="00354D98"/>
    <w:rsid w:val="0035560F"/>
    <w:rsid w:val="00355984"/>
    <w:rsid w:val="00355CE4"/>
    <w:rsid w:val="0035675A"/>
    <w:rsid w:val="003604E7"/>
    <w:rsid w:val="00360FC9"/>
    <w:rsid w:val="00361312"/>
    <w:rsid w:val="00362321"/>
    <w:rsid w:val="0036247E"/>
    <w:rsid w:val="00362612"/>
    <w:rsid w:val="0036312E"/>
    <w:rsid w:val="00364A26"/>
    <w:rsid w:val="00364E4A"/>
    <w:rsid w:val="00365004"/>
    <w:rsid w:val="00366405"/>
    <w:rsid w:val="0036680E"/>
    <w:rsid w:val="0036694F"/>
    <w:rsid w:val="00366EDD"/>
    <w:rsid w:val="003670A6"/>
    <w:rsid w:val="00367CD8"/>
    <w:rsid w:val="0036C190"/>
    <w:rsid w:val="003700B4"/>
    <w:rsid w:val="00370133"/>
    <w:rsid w:val="003703CE"/>
    <w:rsid w:val="00370887"/>
    <w:rsid w:val="00370EFF"/>
    <w:rsid w:val="003710B4"/>
    <w:rsid w:val="0037209A"/>
    <w:rsid w:val="00372289"/>
    <w:rsid w:val="0037265B"/>
    <w:rsid w:val="00373050"/>
    <w:rsid w:val="00373E03"/>
    <w:rsid w:val="003740D3"/>
    <w:rsid w:val="00374D63"/>
    <w:rsid w:val="00374F75"/>
    <w:rsid w:val="003757FC"/>
    <w:rsid w:val="00375AB4"/>
    <w:rsid w:val="00376BE8"/>
    <w:rsid w:val="003778EE"/>
    <w:rsid w:val="00377A9D"/>
    <w:rsid w:val="0038026E"/>
    <w:rsid w:val="003815E6"/>
    <w:rsid w:val="00382088"/>
    <w:rsid w:val="00382E14"/>
    <w:rsid w:val="0038305E"/>
    <w:rsid w:val="00384857"/>
    <w:rsid w:val="003855C5"/>
    <w:rsid w:val="00385938"/>
    <w:rsid w:val="00385D80"/>
    <w:rsid w:val="0038645F"/>
    <w:rsid w:val="003865D4"/>
    <w:rsid w:val="00386F36"/>
    <w:rsid w:val="00387694"/>
    <w:rsid w:val="003906B0"/>
    <w:rsid w:val="003909EC"/>
    <w:rsid w:val="00390C67"/>
    <w:rsid w:val="00391A64"/>
    <w:rsid w:val="00391C72"/>
    <w:rsid w:val="00391F4B"/>
    <w:rsid w:val="003921D5"/>
    <w:rsid w:val="0039237F"/>
    <w:rsid w:val="00392C12"/>
    <w:rsid w:val="00392F58"/>
    <w:rsid w:val="0039475D"/>
    <w:rsid w:val="00394F9C"/>
    <w:rsid w:val="0039554F"/>
    <w:rsid w:val="00395924"/>
    <w:rsid w:val="0039630E"/>
    <w:rsid w:val="003963A3"/>
    <w:rsid w:val="00396692"/>
    <w:rsid w:val="00396783"/>
    <w:rsid w:val="003967DF"/>
    <w:rsid w:val="00396D04"/>
    <w:rsid w:val="003971D1"/>
    <w:rsid w:val="00397634"/>
    <w:rsid w:val="00397B21"/>
    <w:rsid w:val="00397E1B"/>
    <w:rsid w:val="003A1E39"/>
    <w:rsid w:val="003A24A4"/>
    <w:rsid w:val="003A2618"/>
    <w:rsid w:val="003A31D4"/>
    <w:rsid w:val="003A3AC5"/>
    <w:rsid w:val="003A4840"/>
    <w:rsid w:val="003A4AD9"/>
    <w:rsid w:val="003A51EA"/>
    <w:rsid w:val="003A5A8C"/>
    <w:rsid w:val="003A6093"/>
    <w:rsid w:val="003A60EF"/>
    <w:rsid w:val="003A68D3"/>
    <w:rsid w:val="003A7186"/>
    <w:rsid w:val="003A7833"/>
    <w:rsid w:val="003A7ABD"/>
    <w:rsid w:val="003AFF8B"/>
    <w:rsid w:val="003B00D5"/>
    <w:rsid w:val="003B038F"/>
    <w:rsid w:val="003B03E2"/>
    <w:rsid w:val="003B03EC"/>
    <w:rsid w:val="003B147E"/>
    <w:rsid w:val="003B1792"/>
    <w:rsid w:val="003B1AA4"/>
    <w:rsid w:val="003B1C68"/>
    <w:rsid w:val="003B25A1"/>
    <w:rsid w:val="003B25FD"/>
    <w:rsid w:val="003B2A55"/>
    <w:rsid w:val="003B2C04"/>
    <w:rsid w:val="003B3D2A"/>
    <w:rsid w:val="003B3DD7"/>
    <w:rsid w:val="003B4035"/>
    <w:rsid w:val="003B4088"/>
    <w:rsid w:val="003B45E4"/>
    <w:rsid w:val="003B4D95"/>
    <w:rsid w:val="003B534A"/>
    <w:rsid w:val="003B6222"/>
    <w:rsid w:val="003B76B7"/>
    <w:rsid w:val="003B771E"/>
    <w:rsid w:val="003C005C"/>
    <w:rsid w:val="003C0854"/>
    <w:rsid w:val="003C0B9E"/>
    <w:rsid w:val="003C0BF1"/>
    <w:rsid w:val="003C0D13"/>
    <w:rsid w:val="003C10CA"/>
    <w:rsid w:val="003C197B"/>
    <w:rsid w:val="003C1A2F"/>
    <w:rsid w:val="003C2451"/>
    <w:rsid w:val="003C2516"/>
    <w:rsid w:val="003C32F0"/>
    <w:rsid w:val="003C4335"/>
    <w:rsid w:val="003C4381"/>
    <w:rsid w:val="003C4492"/>
    <w:rsid w:val="003C4CF0"/>
    <w:rsid w:val="003C5058"/>
    <w:rsid w:val="003C5B62"/>
    <w:rsid w:val="003C5C27"/>
    <w:rsid w:val="003C5EE6"/>
    <w:rsid w:val="003C642C"/>
    <w:rsid w:val="003C64BD"/>
    <w:rsid w:val="003C6DDF"/>
    <w:rsid w:val="003C77FF"/>
    <w:rsid w:val="003D05C1"/>
    <w:rsid w:val="003D24C5"/>
    <w:rsid w:val="003D36DB"/>
    <w:rsid w:val="003D3750"/>
    <w:rsid w:val="003D3911"/>
    <w:rsid w:val="003D3EB5"/>
    <w:rsid w:val="003D48E4"/>
    <w:rsid w:val="003D4E10"/>
    <w:rsid w:val="003D582D"/>
    <w:rsid w:val="003D6587"/>
    <w:rsid w:val="003D667A"/>
    <w:rsid w:val="003D6BBD"/>
    <w:rsid w:val="003D6D2E"/>
    <w:rsid w:val="003D72BA"/>
    <w:rsid w:val="003E005F"/>
    <w:rsid w:val="003E026E"/>
    <w:rsid w:val="003E07E4"/>
    <w:rsid w:val="003E0866"/>
    <w:rsid w:val="003E137C"/>
    <w:rsid w:val="003E3AA1"/>
    <w:rsid w:val="003E4420"/>
    <w:rsid w:val="003E4543"/>
    <w:rsid w:val="003E5ABD"/>
    <w:rsid w:val="003E6B27"/>
    <w:rsid w:val="003F0704"/>
    <w:rsid w:val="003F0AC8"/>
    <w:rsid w:val="003F1354"/>
    <w:rsid w:val="003F1772"/>
    <w:rsid w:val="003F1DC3"/>
    <w:rsid w:val="003F2039"/>
    <w:rsid w:val="003F20F4"/>
    <w:rsid w:val="003F2AEA"/>
    <w:rsid w:val="003F31CE"/>
    <w:rsid w:val="003F38F8"/>
    <w:rsid w:val="003F3EFC"/>
    <w:rsid w:val="003F3F7A"/>
    <w:rsid w:val="003F448B"/>
    <w:rsid w:val="003F5AC4"/>
    <w:rsid w:val="003F5B3C"/>
    <w:rsid w:val="003F6A86"/>
    <w:rsid w:val="003F6C1D"/>
    <w:rsid w:val="003F6C39"/>
    <w:rsid w:val="003F6F40"/>
    <w:rsid w:val="003F7277"/>
    <w:rsid w:val="003F729D"/>
    <w:rsid w:val="003F7935"/>
    <w:rsid w:val="003F7C27"/>
    <w:rsid w:val="003FC573"/>
    <w:rsid w:val="00402DD6"/>
    <w:rsid w:val="004033F3"/>
    <w:rsid w:val="004038C5"/>
    <w:rsid w:val="004038E8"/>
    <w:rsid w:val="00403A3A"/>
    <w:rsid w:val="00405171"/>
    <w:rsid w:val="004051AC"/>
    <w:rsid w:val="00405409"/>
    <w:rsid w:val="004054CE"/>
    <w:rsid w:val="00405539"/>
    <w:rsid w:val="00405591"/>
    <w:rsid w:val="00405CBB"/>
    <w:rsid w:val="00406290"/>
    <w:rsid w:val="0040708C"/>
    <w:rsid w:val="0040744B"/>
    <w:rsid w:val="00407C61"/>
    <w:rsid w:val="00410699"/>
    <w:rsid w:val="00411307"/>
    <w:rsid w:val="00411D00"/>
    <w:rsid w:val="0041222C"/>
    <w:rsid w:val="004127DE"/>
    <w:rsid w:val="00412895"/>
    <w:rsid w:val="00412A5E"/>
    <w:rsid w:val="00413361"/>
    <w:rsid w:val="00413626"/>
    <w:rsid w:val="00413AA4"/>
    <w:rsid w:val="00413F90"/>
    <w:rsid w:val="0041429C"/>
    <w:rsid w:val="00414402"/>
    <w:rsid w:val="0041459D"/>
    <w:rsid w:val="004146F8"/>
    <w:rsid w:val="00414D90"/>
    <w:rsid w:val="004152F6"/>
    <w:rsid w:val="004169FB"/>
    <w:rsid w:val="00416BB3"/>
    <w:rsid w:val="00417235"/>
    <w:rsid w:val="00417B82"/>
    <w:rsid w:val="00420205"/>
    <w:rsid w:val="00420B90"/>
    <w:rsid w:val="00420C98"/>
    <w:rsid w:val="00420CFC"/>
    <w:rsid w:val="00420F57"/>
    <w:rsid w:val="0042118E"/>
    <w:rsid w:val="00421B55"/>
    <w:rsid w:val="00421E2E"/>
    <w:rsid w:val="004220B0"/>
    <w:rsid w:val="004222EC"/>
    <w:rsid w:val="00422E7A"/>
    <w:rsid w:val="00423689"/>
    <w:rsid w:val="00425236"/>
    <w:rsid w:val="00425419"/>
    <w:rsid w:val="004257DB"/>
    <w:rsid w:val="0042583F"/>
    <w:rsid w:val="00425975"/>
    <w:rsid w:val="004264D6"/>
    <w:rsid w:val="00426530"/>
    <w:rsid w:val="0042683D"/>
    <w:rsid w:val="00426BB3"/>
    <w:rsid w:val="00426E22"/>
    <w:rsid w:val="004276CF"/>
    <w:rsid w:val="00427704"/>
    <w:rsid w:val="00430260"/>
    <w:rsid w:val="004310EE"/>
    <w:rsid w:val="004327FE"/>
    <w:rsid w:val="00432B68"/>
    <w:rsid w:val="00432CCF"/>
    <w:rsid w:val="00435A45"/>
    <w:rsid w:val="00435DF0"/>
    <w:rsid w:val="004362E7"/>
    <w:rsid w:val="004369C3"/>
    <w:rsid w:val="00436CB2"/>
    <w:rsid w:val="00437479"/>
    <w:rsid w:val="0043790A"/>
    <w:rsid w:val="00437CA8"/>
    <w:rsid w:val="00437F60"/>
    <w:rsid w:val="0044064E"/>
    <w:rsid w:val="00440FA8"/>
    <w:rsid w:val="004414DA"/>
    <w:rsid w:val="0044154B"/>
    <w:rsid w:val="004417AA"/>
    <w:rsid w:val="00441B9A"/>
    <w:rsid w:val="004429DB"/>
    <w:rsid w:val="00443004"/>
    <w:rsid w:val="00443505"/>
    <w:rsid w:val="00443B03"/>
    <w:rsid w:val="00444560"/>
    <w:rsid w:val="00444618"/>
    <w:rsid w:val="00445CC0"/>
    <w:rsid w:val="00445E3B"/>
    <w:rsid w:val="00446839"/>
    <w:rsid w:val="00446946"/>
    <w:rsid w:val="00446AF8"/>
    <w:rsid w:val="004476D1"/>
    <w:rsid w:val="00447D96"/>
    <w:rsid w:val="00447DB0"/>
    <w:rsid w:val="0045031D"/>
    <w:rsid w:val="0045057F"/>
    <w:rsid w:val="004506B2"/>
    <w:rsid w:val="00451B40"/>
    <w:rsid w:val="00451F90"/>
    <w:rsid w:val="004527F7"/>
    <w:rsid w:val="004529EF"/>
    <w:rsid w:val="00452DB4"/>
    <w:rsid w:val="00453E26"/>
    <w:rsid w:val="00454185"/>
    <w:rsid w:val="00454625"/>
    <w:rsid w:val="00454C32"/>
    <w:rsid w:val="00455CEB"/>
    <w:rsid w:val="00455D4F"/>
    <w:rsid w:val="00456094"/>
    <w:rsid w:val="004560AC"/>
    <w:rsid w:val="004560DF"/>
    <w:rsid w:val="0045642F"/>
    <w:rsid w:val="00456A10"/>
    <w:rsid w:val="00456BF3"/>
    <w:rsid w:val="004572F2"/>
    <w:rsid w:val="00457B7C"/>
    <w:rsid w:val="00457BEA"/>
    <w:rsid w:val="00457D35"/>
    <w:rsid w:val="0046067D"/>
    <w:rsid w:val="004607B0"/>
    <w:rsid w:val="00460EA1"/>
    <w:rsid w:val="0046150D"/>
    <w:rsid w:val="00461639"/>
    <w:rsid w:val="004616CC"/>
    <w:rsid w:val="004619FD"/>
    <w:rsid w:val="0046204B"/>
    <w:rsid w:val="004623B5"/>
    <w:rsid w:val="00462532"/>
    <w:rsid w:val="004627A9"/>
    <w:rsid w:val="00463107"/>
    <w:rsid w:val="00463A3A"/>
    <w:rsid w:val="00465432"/>
    <w:rsid w:val="00465676"/>
    <w:rsid w:val="00465C26"/>
    <w:rsid w:val="00465C86"/>
    <w:rsid w:val="00465D00"/>
    <w:rsid w:val="004661F0"/>
    <w:rsid w:val="00466699"/>
    <w:rsid w:val="00467010"/>
    <w:rsid w:val="00467683"/>
    <w:rsid w:val="0046782D"/>
    <w:rsid w:val="00467CBB"/>
    <w:rsid w:val="00467D97"/>
    <w:rsid w:val="00467ECE"/>
    <w:rsid w:val="00470827"/>
    <w:rsid w:val="0047124D"/>
    <w:rsid w:val="0047178E"/>
    <w:rsid w:val="00471889"/>
    <w:rsid w:val="00471A26"/>
    <w:rsid w:val="00471F11"/>
    <w:rsid w:val="00473B0E"/>
    <w:rsid w:val="00473E71"/>
    <w:rsid w:val="00473EB0"/>
    <w:rsid w:val="0047416C"/>
    <w:rsid w:val="00474ACC"/>
    <w:rsid w:val="00475843"/>
    <w:rsid w:val="0047654C"/>
    <w:rsid w:val="00476918"/>
    <w:rsid w:val="00476D70"/>
    <w:rsid w:val="004773E2"/>
    <w:rsid w:val="004774F1"/>
    <w:rsid w:val="00477DCB"/>
    <w:rsid w:val="004809C9"/>
    <w:rsid w:val="00480C8C"/>
    <w:rsid w:val="00481192"/>
    <w:rsid w:val="004830CB"/>
    <w:rsid w:val="0048424A"/>
    <w:rsid w:val="00484423"/>
    <w:rsid w:val="00484CDC"/>
    <w:rsid w:val="00486C1B"/>
    <w:rsid w:val="00486F9C"/>
    <w:rsid w:val="00487387"/>
    <w:rsid w:val="00487B5E"/>
    <w:rsid w:val="00487C90"/>
    <w:rsid w:val="00487D56"/>
    <w:rsid w:val="00487FFB"/>
    <w:rsid w:val="00490A65"/>
    <w:rsid w:val="00490D39"/>
    <w:rsid w:val="00490EB4"/>
    <w:rsid w:val="0049103B"/>
    <w:rsid w:val="0049113A"/>
    <w:rsid w:val="00492E7C"/>
    <w:rsid w:val="00493539"/>
    <w:rsid w:val="00493EBA"/>
    <w:rsid w:val="004945F4"/>
    <w:rsid w:val="0049477C"/>
    <w:rsid w:val="0049541A"/>
    <w:rsid w:val="004956D5"/>
    <w:rsid w:val="004960AF"/>
    <w:rsid w:val="00497B1B"/>
    <w:rsid w:val="004A03BC"/>
    <w:rsid w:val="004A0A70"/>
    <w:rsid w:val="004A0C91"/>
    <w:rsid w:val="004A15EA"/>
    <w:rsid w:val="004A1C04"/>
    <w:rsid w:val="004A1E75"/>
    <w:rsid w:val="004A1F35"/>
    <w:rsid w:val="004A2028"/>
    <w:rsid w:val="004A240A"/>
    <w:rsid w:val="004A2C19"/>
    <w:rsid w:val="004A3B17"/>
    <w:rsid w:val="004A3CCF"/>
    <w:rsid w:val="004A3D1F"/>
    <w:rsid w:val="004A3D4C"/>
    <w:rsid w:val="004A3E64"/>
    <w:rsid w:val="004A46BA"/>
    <w:rsid w:val="004A5780"/>
    <w:rsid w:val="004A57CA"/>
    <w:rsid w:val="004A58BE"/>
    <w:rsid w:val="004A607F"/>
    <w:rsid w:val="004A6E0D"/>
    <w:rsid w:val="004A6FB3"/>
    <w:rsid w:val="004A6FD2"/>
    <w:rsid w:val="004A709D"/>
    <w:rsid w:val="004A728C"/>
    <w:rsid w:val="004A72B9"/>
    <w:rsid w:val="004A74CC"/>
    <w:rsid w:val="004A7737"/>
    <w:rsid w:val="004A78B7"/>
    <w:rsid w:val="004A7C6C"/>
    <w:rsid w:val="004B071F"/>
    <w:rsid w:val="004B0A4B"/>
    <w:rsid w:val="004B0A55"/>
    <w:rsid w:val="004B1384"/>
    <w:rsid w:val="004B1665"/>
    <w:rsid w:val="004B16CB"/>
    <w:rsid w:val="004B1DCB"/>
    <w:rsid w:val="004B29D1"/>
    <w:rsid w:val="004B2E74"/>
    <w:rsid w:val="004B3656"/>
    <w:rsid w:val="004B3DD2"/>
    <w:rsid w:val="004B42CA"/>
    <w:rsid w:val="004B42CD"/>
    <w:rsid w:val="004B4484"/>
    <w:rsid w:val="004B46D8"/>
    <w:rsid w:val="004B4B25"/>
    <w:rsid w:val="004B4B5E"/>
    <w:rsid w:val="004B4C36"/>
    <w:rsid w:val="004B4C9C"/>
    <w:rsid w:val="004B4EF2"/>
    <w:rsid w:val="004B5528"/>
    <w:rsid w:val="004B58DC"/>
    <w:rsid w:val="004B58E3"/>
    <w:rsid w:val="004B5DC2"/>
    <w:rsid w:val="004B64BC"/>
    <w:rsid w:val="004B665B"/>
    <w:rsid w:val="004B68E6"/>
    <w:rsid w:val="004B6C1F"/>
    <w:rsid w:val="004B7B6E"/>
    <w:rsid w:val="004BC3A1"/>
    <w:rsid w:val="004C0271"/>
    <w:rsid w:val="004C0C9E"/>
    <w:rsid w:val="004C1165"/>
    <w:rsid w:val="004C1207"/>
    <w:rsid w:val="004C1248"/>
    <w:rsid w:val="004C1921"/>
    <w:rsid w:val="004C196C"/>
    <w:rsid w:val="004C2470"/>
    <w:rsid w:val="004C32CA"/>
    <w:rsid w:val="004C3AC3"/>
    <w:rsid w:val="004C3C1E"/>
    <w:rsid w:val="004C4741"/>
    <w:rsid w:val="004C4EE9"/>
    <w:rsid w:val="004C52BC"/>
    <w:rsid w:val="004C617E"/>
    <w:rsid w:val="004C6562"/>
    <w:rsid w:val="004C6948"/>
    <w:rsid w:val="004C6E5B"/>
    <w:rsid w:val="004C6F43"/>
    <w:rsid w:val="004C7EF7"/>
    <w:rsid w:val="004C7FB8"/>
    <w:rsid w:val="004D0A40"/>
    <w:rsid w:val="004D155C"/>
    <w:rsid w:val="004D1C9B"/>
    <w:rsid w:val="004D293B"/>
    <w:rsid w:val="004D3E3A"/>
    <w:rsid w:val="004D3F6A"/>
    <w:rsid w:val="004D42D5"/>
    <w:rsid w:val="004D465E"/>
    <w:rsid w:val="004D4C7F"/>
    <w:rsid w:val="004D517D"/>
    <w:rsid w:val="004D59D9"/>
    <w:rsid w:val="004D5A47"/>
    <w:rsid w:val="004D5CF1"/>
    <w:rsid w:val="004D5F27"/>
    <w:rsid w:val="004D793E"/>
    <w:rsid w:val="004E008D"/>
    <w:rsid w:val="004E037D"/>
    <w:rsid w:val="004E1F93"/>
    <w:rsid w:val="004E22E2"/>
    <w:rsid w:val="004E22F5"/>
    <w:rsid w:val="004E2A55"/>
    <w:rsid w:val="004E2D49"/>
    <w:rsid w:val="004E3F31"/>
    <w:rsid w:val="004E55F7"/>
    <w:rsid w:val="004E5A68"/>
    <w:rsid w:val="004E5BCB"/>
    <w:rsid w:val="004E5ED0"/>
    <w:rsid w:val="004E6124"/>
    <w:rsid w:val="004E63F4"/>
    <w:rsid w:val="004E63FF"/>
    <w:rsid w:val="004E7F26"/>
    <w:rsid w:val="004F01E9"/>
    <w:rsid w:val="004F0238"/>
    <w:rsid w:val="004F0801"/>
    <w:rsid w:val="004F0EBA"/>
    <w:rsid w:val="004F1590"/>
    <w:rsid w:val="004F1DAE"/>
    <w:rsid w:val="004F1DD7"/>
    <w:rsid w:val="004F21FC"/>
    <w:rsid w:val="004F2B79"/>
    <w:rsid w:val="004F2D49"/>
    <w:rsid w:val="004F2F19"/>
    <w:rsid w:val="004F4068"/>
    <w:rsid w:val="004F41D3"/>
    <w:rsid w:val="004F4700"/>
    <w:rsid w:val="004F5D30"/>
    <w:rsid w:val="004F65E4"/>
    <w:rsid w:val="004F6835"/>
    <w:rsid w:val="004F69AD"/>
    <w:rsid w:val="004F78AE"/>
    <w:rsid w:val="004F79D5"/>
    <w:rsid w:val="00500382"/>
    <w:rsid w:val="0050093D"/>
    <w:rsid w:val="00500CBB"/>
    <w:rsid w:val="00500D25"/>
    <w:rsid w:val="00500E5F"/>
    <w:rsid w:val="0050129E"/>
    <w:rsid w:val="00501329"/>
    <w:rsid w:val="00501341"/>
    <w:rsid w:val="00501703"/>
    <w:rsid w:val="005018B4"/>
    <w:rsid w:val="00501925"/>
    <w:rsid w:val="00502F39"/>
    <w:rsid w:val="005031B6"/>
    <w:rsid w:val="00503C35"/>
    <w:rsid w:val="00503F21"/>
    <w:rsid w:val="005047E6"/>
    <w:rsid w:val="00504D6D"/>
    <w:rsid w:val="00504ED9"/>
    <w:rsid w:val="0050507A"/>
    <w:rsid w:val="00505877"/>
    <w:rsid w:val="00505950"/>
    <w:rsid w:val="005059FD"/>
    <w:rsid w:val="00505B63"/>
    <w:rsid w:val="00505DE2"/>
    <w:rsid w:val="00506E5F"/>
    <w:rsid w:val="005074CF"/>
    <w:rsid w:val="00507C77"/>
    <w:rsid w:val="0051045F"/>
    <w:rsid w:val="00510947"/>
    <w:rsid w:val="00510F62"/>
    <w:rsid w:val="00511199"/>
    <w:rsid w:val="00511546"/>
    <w:rsid w:val="00511870"/>
    <w:rsid w:val="0051197D"/>
    <w:rsid w:val="00512588"/>
    <w:rsid w:val="005127D4"/>
    <w:rsid w:val="00512BBC"/>
    <w:rsid w:val="00512C38"/>
    <w:rsid w:val="00512C52"/>
    <w:rsid w:val="0051359B"/>
    <w:rsid w:val="00513684"/>
    <w:rsid w:val="005138AE"/>
    <w:rsid w:val="00513B9F"/>
    <w:rsid w:val="00513D1A"/>
    <w:rsid w:val="00514483"/>
    <w:rsid w:val="00514AA2"/>
    <w:rsid w:val="00514EC0"/>
    <w:rsid w:val="00515176"/>
    <w:rsid w:val="00515842"/>
    <w:rsid w:val="00515A89"/>
    <w:rsid w:val="00515CC3"/>
    <w:rsid w:val="00515CF2"/>
    <w:rsid w:val="00515E96"/>
    <w:rsid w:val="00516386"/>
    <w:rsid w:val="0051741B"/>
    <w:rsid w:val="0051788C"/>
    <w:rsid w:val="00517CEE"/>
    <w:rsid w:val="00517D95"/>
    <w:rsid w:val="00520295"/>
    <w:rsid w:val="00520306"/>
    <w:rsid w:val="005203BC"/>
    <w:rsid w:val="00520E8C"/>
    <w:rsid w:val="0052128F"/>
    <w:rsid w:val="005222E7"/>
    <w:rsid w:val="005225B7"/>
    <w:rsid w:val="005229A1"/>
    <w:rsid w:val="00522C84"/>
    <w:rsid w:val="00522DAF"/>
    <w:rsid w:val="00523654"/>
    <w:rsid w:val="005237B9"/>
    <w:rsid w:val="00523DE5"/>
    <w:rsid w:val="0052486E"/>
    <w:rsid w:val="00524A9D"/>
    <w:rsid w:val="00524EBC"/>
    <w:rsid w:val="00525052"/>
    <w:rsid w:val="005250D9"/>
    <w:rsid w:val="00525516"/>
    <w:rsid w:val="00525B82"/>
    <w:rsid w:val="005260CA"/>
    <w:rsid w:val="00526432"/>
    <w:rsid w:val="005265E0"/>
    <w:rsid w:val="005266F5"/>
    <w:rsid w:val="00526EA3"/>
    <w:rsid w:val="00527AE5"/>
    <w:rsid w:val="00527B5D"/>
    <w:rsid w:val="0053033B"/>
    <w:rsid w:val="00530917"/>
    <w:rsid w:val="005309C4"/>
    <w:rsid w:val="005313FC"/>
    <w:rsid w:val="00531854"/>
    <w:rsid w:val="00531D68"/>
    <w:rsid w:val="00531DC4"/>
    <w:rsid w:val="005328F1"/>
    <w:rsid w:val="005329EB"/>
    <w:rsid w:val="00532ACF"/>
    <w:rsid w:val="00533771"/>
    <w:rsid w:val="00534639"/>
    <w:rsid w:val="00534774"/>
    <w:rsid w:val="005349C6"/>
    <w:rsid w:val="00534BBF"/>
    <w:rsid w:val="00534D3A"/>
    <w:rsid w:val="00534FA3"/>
    <w:rsid w:val="0053544F"/>
    <w:rsid w:val="00535955"/>
    <w:rsid w:val="0053624D"/>
    <w:rsid w:val="00536431"/>
    <w:rsid w:val="00536DA4"/>
    <w:rsid w:val="00537414"/>
    <w:rsid w:val="00537FD6"/>
    <w:rsid w:val="0054092F"/>
    <w:rsid w:val="005409F2"/>
    <w:rsid w:val="00540AAD"/>
    <w:rsid w:val="00540EA6"/>
    <w:rsid w:val="00541846"/>
    <w:rsid w:val="0054190E"/>
    <w:rsid w:val="00542280"/>
    <w:rsid w:val="005424AB"/>
    <w:rsid w:val="005434FC"/>
    <w:rsid w:val="005443D5"/>
    <w:rsid w:val="00544812"/>
    <w:rsid w:val="00544846"/>
    <w:rsid w:val="00544C6D"/>
    <w:rsid w:val="00544CF0"/>
    <w:rsid w:val="00544D7D"/>
    <w:rsid w:val="00544FD5"/>
    <w:rsid w:val="00545434"/>
    <w:rsid w:val="00545BBB"/>
    <w:rsid w:val="00546ED2"/>
    <w:rsid w:val="0055035D"/>
    <w:rsid w:val="00550938"/>
    <w:rsid w:val="0055195A"/>
    <w:rsid w:val="00552723"/>
    <w:rsid w:val="005528AE"/>
    <w:rsid w:val="00552D37"/>
    <w:rsid w:val="005536CB"/>
    <w:rsid w:val="00553B39"/>
    <w:rsid w:val="00553CB4"/>
    <w:rsid w:val="0055423C"/>
    <w:rsid w:val="00554A81"/>
    <w:rsid w:val="00554B32"/>
    <w:rsid w:val="00554DD1"/>
    <w:rsid w:val="005556A6"/>
    <w:rsid w:val="00555DE1"/>
    <w:rsid w:val="00555FA7"/>
    <w:rsid w:val="0055695E"/>
    <w:rsid w:val="00556BEA"/>
    <w:rsid w:val="005577E1"/>
    <w:rsid w:val="00557BC3"/>
    <w:rsid w:val="00557C73"/>
    <w:rsid w:val="0056054D"/>
    <w:rsid w:val="005606CD"/>
    <w:rsid w:val="005608DE"/>
    <w:rsid w:val="005608F6"/>
    <w:rsid w:val="00560FCB"/>
    <w:rsid w:val="00561515"/>
    <w:rsid w:val="00561B05"/>
    <w:rsid w:val="005628A4"/>
    <w:rsid w:val="00563333"/>
    <w:rsid w:val="00565869"/>
    <w:rsid w:val="00566031"/>
    <w:rsid w:val="005661A3"/>
    <w:rsid w:val="00566C68"/>
    <w:rsid w:val="00566EFC"/>
    <w:rsid w:val="005707FC"/>
    <w:rsid w:val="00570964"/>
    <w:rsid w:val="00571319"/>
    <w:rsid w:val="00571AC4"/>
    <w:rsid w:val="00571B70"/>
    <w:rsid w:val="00571DFE"/>
    <w:rsid w:val="00571E23"/>
    <w:rsid w:val="005720E1"/>
    <w:rsid w:val="00572F74"/>
    <w:rsid w:val="005741C9"/>
    <w:rsid w:val="0057476A"/>
    <w:rsid w:val="005749CE"/>
    <w:rsid w:val="00575124"/>
    <w:rsid w:val="00575398"/>
    <w:rsid w:val="0057574B"/>
    <w:rsid w:val="0057606D"/>
    <w:rsid w:val="00576412"/>
    <w:rsid w:val="00576F30"/>
    <w:rsid w:val="005779C6"/>
    <w:rsid w:val="00577B72"/>
    <w:rsid w:val="00577B89"/>
    <w:rsid w:val="0058058A"/>
    <w:rsid w:val="00580671"/>
    <w:rsid w:val="00580CF9"/>
    <w:rsid w:val="005810A9"/>
    <w:rsid w:val="00581355"/>
    <w:rsid w:val="005814C4"/>
    <w:rsid w:val="005817B4"/>
    <w:rsid w:val="00581E4C"/>
    <w:rsid w:val="005822D5"/>
    <w:rsid w:val="00582818"/>
    <w:rsid w:val="00582B19"/>
    <w:rsid w:val="00583186"/>
    <w:rsid w:val="005833E3"/>
    <w:rsid w:val="00583522"/>
    <w:rsid w:val="00583B72"/>
    <w:rsid w:val="005843DE"/>
    <w:rsid w:val="005846B3"/>
    <w:rsid w:val="005846F0"/>
    <w:rsid w:val="00584B9F"/>
    <w:rsid w:val="00584D3A"/>
    <w:rsid w:val="00584F8A"/>
    <w:rsid w:val="0058581E"/>
    <w:rsid w:val="00585EE5"/>
    <w:rsid w:val="005867B3"/>
    <w:rsid w:val="00587A54"/>
    <w:rsid w:val="005900E3"/>
    <w:rsid w:val="005905B4"/>
    <w:rsid w:val="005918A5"/>
    <w:rsid w:val="00591A28"/>
    <w:rsid w:val="005920CE"/>
    <w:rsid w:val="00592535"/>
    <w:rsid w:val="00592653"/>
    <w:rsid w:val="005926D5"/>
    <w:rsid w:val="00592769"/>
    <w:rsid w:val="00592C1B"/>
    <w:rsid w:val="00592D1E"/>
    <w:rsid w:val="005939EF"/>
    <w:rsid w:val="00593AE1"/>
    <w:rsid w:val="00593C4E"/>
    <w:rsid w:val="00593C91"/>
    <w:rsid w:val="00594451"/>
    <w:rsid w:val="00594BEF"/>
    <w:rsid w:val="00595CED"/>
    <w:rsid w:val="005963F4"/>
    <w:rsid w:val="00596839"/>
    <w:rsid w:val="00596894"/>
    <w:rsid w:val="0059713A"/>
    <w:rsid w:val="005972A7"/>
    <w:rsid w:val="005973B3"/>
    <w:rsid w:val="00597960"/>
    <w:rsid w:val="00597A11"/>
    <w:rsid w:val="005A033C"/>
    <w:rsid w:val="005A0A11"/>
    <w:rsid w:val="005A123F"/>
    <w:rsid w:val="005A140E"/>
    <w:rsid w:val="005A24FA"/>
    <w:rsid w:val="005A2C5B"/>
    <w:rsid w:val="005A2CE1"/>
    <w:rsid w:val="005A3048"/>
    <w:rsid w:val="005A3419"/>
    <w:rsid w:val="005A3CEA"/>
    <w:rsid w:val="005A4AB4"/>
    <w:rsid w:val="005A50D7"/>
    <w:rsid w:val="005A5A41"/>
    <w:rsid w:val="005A5F1C"/>
    <w:rsid w:val="005A7ECE"/>
    <w:rsid w:val="005B05D5"/>
    <w:rsid w:val="005B1D90"/>
    <w:rsid w:val="005B2133"/>
    <w:rsid w:val="005B239A"/>
    <w:rsid w:val="005B2B3F"/>
    <w:rsid w:val="005B31C9"/>
    <w:rsid w:val="005B4354"/>
    <w:rsid w:val="005B4469"/>
    <w:rsid w:val="005B48AD"/>
    <w:rsid w:val="005B4A01"/>
    <w:rsid w:val="005B58D1"/>
    <w:rsid w:val="005B5CBD"/>
    <w:rsid w:val="005B5CC8"/>
    <w:rsid w:val="005B66D7"/>
    <w:rsid w:val="005B697D"/>
    <w:rsid w:val="005B7B28"/>
    <w:rsid w:val="005B7F6D"/>
    <w:rsid w:val="005C0092"/>
    <w:rsid w:val="005C0481"/>
    <w:rsid w:val="005C1930"/>
    <w:rsid w:val="005C1FA6"/>
    <w:rsid w:val="005C2724"/>
    <w:rsid w:val="005C2E74"/>
    <w:rsid w:val="005C3048"/>
    <w:rsid w:val="005C3982"/>
    <w:rsid w:val="005C3E53"/>
    <w:rsid w:val="005C528F"/>
    <w:rsid w:val="005C5E3B"/>
    <w:rsid w:val="005D05A1"/>
    <w:rsid w:val="005D1360"/>
    <w:rsid w:val="005D14F8"/>
    <w:rsid w:val="005D1934"/>
    <w:rsid w:val="005D1B36"/>
    <w:rsid w:val="005D1C24"/>
    <w:rsid w:val="005D1CBD"/>
    <w:rsid w:val="005D22F1"/>
    <w:rsid w:val="005D2CAB"/>
    <w:rsid w:val="005D31D4"/>
    <w:rsid w:val="005D361C"/>
    <w:rsid w:val="005D3BAB"/>
    <w:rsid w:val="005D3CA0"/>
    <w:rsid w:val="005D445B"/>
    <w:rsid w:val="005D44FF"/>
    <w:rsid w:val="005D5712"/>
    <w:rsid w:val="005D652E"/>
    <w:rsid w:val="005D6654"/>
    <w:rsid w:val="005D6948"/>
    <w:rsid w:val="005D71F7"/>
    <w:rsid w:val="005D73C8"/>
    <w:rsid w:val="005D7C96"/>
    <w:rsid w:val="005D7F0F"/>
    <w:rsid w:val="005D9245"/>
    <w:rsid w:val="005E00BA"/>
    <w:rsid w:val="005E0121"/>
    <w:rsid w:val="005E03C8"/>
    <w:rsid w:val="005E098C"/>
    <w:rsid w:val="005E0D46"/>
    <w:rsid w:val="005E15CA"/>
    <w:rsid w:val="005E19E7"/>
    <w:rsid w:val="005E1C9B"/>
    <w:rsid w:val="005E1E7B"/>
    <w:rsid w:val="005E203A"/>
    <w:rsid w:val="005E2ABE"/>
    <w:rsid w:val="005E2DB7"/>
    <w:rsid w:val="005E32CE"/>
    <w:rsid w:val="005E334C"/>
    <w:rsid w:val="005E34FF"/>
    <w:rsid w:val="005E4658"/>
    <w:rsid w:val="005E47DB"/>
    <w:rsid w:val="005E4931"/>
    <w:rsid w:val="005E4980"/>
    <w:rsid w:val="005E4A88"/>
    <w:rsid w:val="005E50F3"/>
    <w:rsid w:val="005E5139"/>
    <w:rsid w:val="005E655A"/>
    <w:rsid w:val="005E6690"/>
    <w:rsid w:val="005E6ADF"/>
    <w:rsid w:val="005E6C1D"/>
    <w:rsid w:val="005E7B77"/>
    <w:rsid w:val="005E7DAF"/>
    <w:rsid w:val="005E7F12"/>
    <w:rsid w:val="005F0A8E"/>
    <w:rsid w:val="005F0AE9"/>
    <w:rsid w:val="005F0EAA"/>
    <w:rsid w:val="005F1312"/>
    <w:rsid w:val="005F35AC"/>
    <w:rsid w:val="005F3CE2"/>
    <w:rsid w:val="005F40B0"/>
    <w:rsid w:val="005F4645"/>
    <w:rsid w:val="005F46B3"/>
    <w:rsid w:val="005F4BB1"/>
    <w:rsid w:val="005F4F26"/>
    <w:rsid w:val="005F52A8"/>
    <w:rsid w:val="005F5C89"/>
    <w:rsid w:val="005F61C9"/>
    <w:rsid w:val="005F6714"/>
    <w:rsid w:val="005F6777"/>
    <w:rsid w:val="005F6A9F"/>
    <w:rsid w:val="005F70CA"/>
    <w:rsid w:val="005F710A"/>
    <w:rsid w:val="005F727D"/>
    <w:rsid w:val="005F735B"/>
    <w:rsid w:val="005F75C0"/>
    <w:rsid w:val="005F7EBA"/>
    <w:rsid w:val="006009D3"/>
    <w:rsid w:val="00600BC3"/>
    <w:rsid w:val="00600D24"/>
    <w:rsid w:val="00600F22"/>
    <w:rsid w:val="006010A5"/>
    <w:rsid w:val="006018A2"/>
    <w:rsid w:val="00602107"/>
    <w:rsid w:val="00602849"/>
    <w:rsid w:val="00602CCF"/>
    <w:rsid w:val="00602EAC"/>
    <w:rsid w:val="0060306F"/>
    <w:rsid w:val="006032C6"/>
    <w:rsid w:val="00603321"/>
    <w:rsid w:val="00603BB7"/>
    <w:rsid w:val="00603DCF"/>
    <w:rsid w:val="00603DF1"/>
    <w:rsid w:val="0060442D"/>
    <w:rsid w:val="006046C6"/>
    <w:rsid w:val="0060566B"/>
    <w:rsid w:val="00605BD3"/>
    <w:rsid w:val="00605E30"/>
    <w:rsid w:val="0060608E"/>
    <w:rsid w:val="0060610A"/>
    <w:rsid w:val="0060643D"/>
    <w:rsid w:val="006071D4"/>
    <w:rsid w:val="00607B29"/>
    <w:rsid w:val="00607E6C"/>
    <w:rsid w:val="00607F1F"/>
    <w:rsid w:val="006101A3"/>
    <w:rsid w:val="00610331"/>
    <w:rsid w:val="00610D39"/>
    <w:rsid w:val="00611DF7"/>
    <w:rsid w:val="0061426D"/>
    <w:rsid w:val="0061445A"/>
    <w:rsid w:val="00614B94"/>
    <w:rsid w:val="00614D2A"/>
    <w:rsid w:val="00614DCE"/>
    <w:rsid w:val="00615ACC"/>
    <w:rsid w:val="00615ACF"/>
    <w:rsid w:val="00615B34"/>
    <w:rsid w:val="006160DF"/>
    <w:rsid w:val="00616586"/>
    <w:rsid w:val="00616BC5"/>
    <w:rsid w:val="00616CEA"/>
    <w:rsid w:val="00617051"/>
    <w:rsid w:val="006171EE"/>
    <w:rsid w:val="0061739C"/>
    <w:rsid w:val="006202A5"/>
    <w:rsid w:val="00620487"/>
    <w:rsid w:val="0062069C"/>
    <w:rsid w:val="0062076E"/>
    <w:rsid w:val="00620D6F"/>
    <w:rsid w:val="006212DA"/>
    <w:rsid w:val="00621555"/>
    <w:rsid w:val="00621591"/>
    <w:rsid w:val="00621895"/>
    <w:rsid w:val="00621E34"/>
    <w:rsid w:val="00622A1D"/>
    <w:rsid w:val="00622C8A"/>
    <w:rsid w:val="00622F3A"/>
    <w:rsid w:val="0062346D"/>
    <w:rsid w:val="006238FE"/>
    <w:rsid w:val="00623EF8"/>
    <w:rsid w:val="0062592A"/>
    <w:rsid w:val="00625FED"/>
    <w:rsid w:val="006262A8"/>
    <w:rsid w:val="006262C7"/>
    <w:rsid w:val="006264AC"/>
    <w:rsid w:val="006265EC"/>
    <w:rsid w:val="00626A0E"/>
    <w:rsid w:val="00626CA8"/>
    <w:rsid w:val="00626F26"/>
    <w:rsid w:val="00627021"/>
    <w:rsid w:val="00631500"/>
    <w:rsid w:val="0063158A"/>
    <w:rsid w:val="00631ABE"/>
    <w:rsid w:val="00631C26"/>
    <w:rsid w:val="00631FF0"/>
    <w:rsid w:val="006320E7"/>
    <w:rsid w:val="006324E8"/>
    <w:rsid w:val="00632D48"/>
    <w:rsid w:val="00632E92"/>
    <w:rsid w:val="00633296"/>
    <w:rsid w:val="006334CE"/>
    <w:rsid w:val="0063492E"/>
    <w:rsid w:val="00634B3E"/>
    <w:rsid w:val="00634BCD"/>
    <w:rsid w:val="00634D16"/>
    <w:rsid w:val="00635010"/>
    <w:rsid w:val="00635E1B"/>
    <w:rsid w:val="00636303"/>
    <w:rsid w:val="00636719"/>
    <w:rsid w:val="00637807"/>
    <w:rsid w:val="00637C35"/>
    <w:rsid w:val="0064035C"/>
    <w:rsid w:val="0064085A"/>
    <w:rsid w:val="00641263"/>
    <w:rsid w:val="00641488"/>
    <w:rsid w:val="006416A2"/>
    <w:rsid w:val="0064180E"/>
    <w:rsid w:val="00641F2D"/>
    <w:rsid w:val="00642465"/>
    <w:rsid w:val="006424B8"/>
    <w:rsid w:val="006426AC"/>
    <w:rsid w:val="00642725"/>
    <w:rsid w:val="00643480"/>
    <w:rsid w:val="0064366F"/>
    <w:rsid w:val="0064383F"/>
    <w:rsid w:val="00643ABA"/>
    <w:rsid w:val="006445E6"/>
    <w:rsid w:val="00644F57"/>
    <w:rsid w:val="006451F1"/>
    <w:rsid w:val="00645998"/>
    <w:rsid w:val="006468C7"/>
    <w:rsid w:val="00646BEA"/>
    <w:rsid w:val="00646E7C"/>
    <w:rsid w:val="00647040"/>
    <w:rsid w:val="00647426"/>
    <w:rsid w:val="00647DF4"/>
    <w:rsid w:val="0065014D"/>
    <w:rsid w:val="00650336"/>
    <w:rsid w:val="00650644"/>
    <w:rsid w:val="00651A8F"/>
    <w:rsid w:val="00651D3D"/>
    <w:rsid w:val="00651E74"/>
    <w:rsid w:val="00651FC6"/>
    <w:rsid w:val="00653006"/>
    <w:rsid w:val="0065342D"/>
    <w:rsid w:val="0065375B"/>
    <w:rsid w:val="006544A2"/>
    <w:rsid w:val="0065534A"/>
    <w:rsid w:val="00655B73"/>
    <w:rsid w:val="00655FEC"/>
    <w:rsid w:val="00656327"/>
    <w:rsid w:val="006569B1"/>
    <w:rsid w:val="00656ECD"/>
    <w:rsid w:val="00656FE7"/>
    <w:rsid w:val="00657B1A"/>
    <w:rsid w:val="00657FFA"/>
    <w:rsid w:val="006613D5"/>
    <w:rsid w:val="00661706"/>
    <w:rsid w:val="00662021"/>
    <w:rsid w:val="006626A3"/>
    <w:rsid w:val="00664302"/>
    <w:rsid w:val="00664639"/>
    <w:rsid w:val="0066479A"/>
    <w:rsid w:val="0066487C"/>
    <w:rsid w:val="006655F2"/>
    <w:rsid w:val="006659BA"/>
    <w:rsid w:val="00665C04"/>
    <w:rsid w:val="00665E13"/>
    <w:rsid w:val="00666328"/>
    <w:rsid w:val="0066645A"/>
    <w:rsid w:val="006664A6"/>
    <w:rsid w:val="00666505"/>
    <w:rsid w:val="006673AC"/>
    <w:rsid w:val="0066766B"/>
    <w:rsid w:val="006700E3"/>
    <w:rsid w:val="00670162"/>
    <w:rsid w:val="006701DA"/>
    <w:rsid w:val="00671101"/>
    <w:rsid w:val="00671914"/>
    <w:rsid w:val="006725F6"/>
    <w:rsid w:val="006726C6"/>
    <w:rsid w:val="00672F6D"/>
    <w:rsid w:val="00673C88"/>
    <w:rsid w:val="00674B02"/>
    <w:rsid w:val="00674BDB"/>
    <w:rsid w:val="00674F6A"/>
    <w:rsid w:val="006759AA"/>
    <w:rsid w:val="00675C8B"/>
    <w:rsid w:val="0068082D"/>
    <w:rsid w:val="00681592"/>
    <w:rsid w:val="00681D48"/>
    <w:rsid w:val="0068236B"/>
    <w:rsid w:val="006828DC"/>
    <w:rsid w:val="0068374A"/>
    <w:rsid w:val="00683DF7"/>
    <w:rsid w:val="006857C9"/>
    <w:rsid w:val="00685D69"/>
    <w:rsid w:val="00686862"/>
    <w:rsid w:val="00686B8D"/>
    <w:rsid w:val="00687067"/>
    <w:rsid w:val="00687A24"/>
    <w:rsid w:val="00687D74"/>
    <w:rsid w:val="00687DCA"/>
    <w:rsid w:val="0069096B"/>
    <w:rsid w:val="00690A19"/>
    <w:rsid w:val="006912B5"/>
    <w:rsid w:val="0069131F"/>
    <w:rsid w:val="00691368"/>
    <w:rsid w:val="006917B3"/>
    <w:rsid w:val="00691B04"/>
    <w:rsid w:val="00692AD8"/>
    <w:rsid w:val="00692D0D"/>
    <w:rsid w:val="006930A4"/>
    <w:rsid w:val="00693A98"/>
    <w:rsid w:val="00693BEA"/>
    <w:rsid w:val="00694A05"/>
    <w:rsid w:val="00694C1E"/>
    <w:rsid w:val="00696276"/>
    <w:rsid w:val="0069669C"/>
    <w:rsid w:val="00696A3D"/>
    <w:rsid w:val="00696CBC"/>
    <w:rsid w:val="0069718F"/>
    <w:rsid w:val="00697A6E"/>
    <w:rsid w:val="006A0471"/>
    <w:rsid w:val="006A128E"/>
    <w:rsid w:val="006A1825"/>
    <w:rsid w:val="006A1889"/>
    <w:rsid w:val="006A18CC"/>
    <w:rsid w:val="006A1A51"/>
    <w:rsid w:val="006A1E54"/>
    <w:rsid w:val="006A20E0"/>
    <w:rsid w:val="006A30B5"/>
    <w:rsid w:val="006A352F"/>
    <w:rsid w:val="006A36D4"/>
    <w:rsid w:val="006A417D"/>
    <w:rsid w:val="006A4232"/>
    <w:rsid w:val="006A49D8"/>
    <w:rsid w:val="006A507B"/>
    <w:rsid w:val="006A5B80"/>
    <w:rsid w:val="006A5B96"/>
    <w:rsid w:val="006A5E33"/>
    <w:rsid w:val="006A5F80"/>
    <w:rsid w:val="006A6881"/>
    <w:rsid w:val="006A68F1"/>
    <w:rsid w:val="006A7865"/>
    <w:rsid w:val="006B007F"/>
    <w:rsid w:val="006B030F"/>
    <w:rsid w:val="006B0EE7"/>
    <w:rsid w:val="006B1451"/>
    <w:rsid w:val="006B17B8"/>
    <w:rsid w:val="006B1857"/>
    <w:rsid w:val="006B1B21"/>
    <w:rsid w:val="006B21A5"/>
    <w:rsid w:val="006B2D44"/>
    <w:rsid w:val="006B3299"/>
    <w:rsid w:val="006B3AD6"/>
    <w:rsid w:val="006B3FF5"/>
    <w:rsid w:val="006B4156"/>
    <w:rsid w:val="006B487D"/>
    <w:rsid w:val="006B51D9"/>
    <w:rsid w:val="006B5A2E"/>
    <w:rsid w:val="006B5B01"/>
    <w:rsid w:val="006B6014"/>
    <w:rsid w:val="006B6022"/>
    <w:rsid w:val="006B6232"/>
    <w:rsid w:val="006B669C"/>
    <w:rsid w:val="006B6BE3"/>
    <w:rsid w:val="006B7F55"/>
    <w:rsid w:val="006C0346"/>
    <w:rsid w:val="006C05CD"/>
    <w:rsid w:val="006C0973"/>
    <w:rsid w:val="006C0EA2"/>
    <w:rsid w:val="006C187A"/>
    <w:rsid w:val="006C1A8C"/>
    <w:rsid w:val="006C29BE"/>
    <w:rsid w:val="006C2E2A"/>
    <w:rsid w:val="006C3B6C"/>
    <w:rsid w:val="006C54B6"/>
    <w:rsid w:val="006C54E8"/>
    <w:rsid w:val="006C54FB"/>
    <w:rsid w:val="006C58AE"/>
    <w:rsid w:val="006C58F2"/>
    <w:rsid w:val="006C5982"/>
    <w:rsid w:val="006C65EA"/>
    <w:rsid w:val="006C6769"/>
    <w:rsid w:val="006C683C"/>
    <w:rsid w:val="006C74CC"/>
    <w:rsid w:val="006C7F96"/>
    <w:rsid w:val="006D0E1C"/>
    <w:rsid w:val="006D1A9D"/>
    <w:rsid w:val="006D1AAE"/>
    <w:rsid w:val="006D1B3D"/>
    <w:rsid w:val="006D21B3"/>
    <w:rsid w:val="006D3C90"/>
    <w:rsid w:val="006D3EA3"/>
    <w:rsid w:val="006D4FC0"/>
    <w:rsid w:val="006D56B7"/>
    <w:rsid w:val="006D5786"/>
    <w:rsid w:val="006D5B08"/>
    <w:rsid w:val="006D5D8F"/>
    <w:rsid w:val="006D6E4B"/>
    <w:rsid w:val="006D7365"/>
    <w:rsid w:val="006D747C"/>
    <w:rsid w:val="006D74B7"/>
    <w:rsid w:val="006D762A"/>
    <w:rsid w:val="006D77F0"/>
    <w:rsid w:val="006D7B6C"/>
    <w:rsid w:val="006E05B9"/>
    <w:rsid w:val="006E12AA"/>
    <w:rsid w:val="006E1849"/>
    <w:rsid w:val="006E18CD"/>
    <w:rsid w:val="006E1917"/>
    <w:rsid w:val="006E1B09"/>
    <w:rsid w:val="006E1B87"/>
    <w:rsid w:val="006E1F32"/>
    <w:rsid w:val="006E21A9"/>
    <w:rsid w:val="006E424D"/>
    <w:rsid w:val="006E4385"/>
    <w:rsid w:val="006E4AA0"/>
    <w:rsid w:val="006E4D08"/>
    <w:rsid w:val="006E5489"/>
    <w:rsid w:val="006E57D7"/>
    <w:rsid w:val="006E584F"/>
    <w:rsid w:val="006E5955"/>
    <w:rsid w:val="006E5B46"/>
    <w:rsid w:val="006E5D29"/>
    <w:rsid w:val="006E60D2"/>
    <w:rsid w:val="006E62D1"/>
    <w:rsid w:val="006E6359"/>
    <w:rsid w:val="006E65A8"/>
    <w:rsid w:val="006E6EB9"/>
    <w:rsid w:val="006E75CF"/>
    <w:rsid w:val="006E773A"/>
    <w:rsid w:val="006E7B47"/>
    <w:rsid w:val="006F0A34"/>
    <w:rsid w:val="006F0F0D"/>
    <w:rsid w:val="006F13DA"/>
    <w:rsid w:val="006F1F12"/>
    <w:rsid w:val="006F2200"/>
    <w:rsid w:val="006F22BD"/>
    <w:rsid w:val="006F2A25"/>
    <w:rsid w:val="006F2B78"/>
    <w:rsid w:val="006F3B3C"/>
    <w:rsid w:val="006F4358"/>
    <w:rsid w:val="006F43CE"/>
    <w:rsid w:val="006F49D5"/>
    <w:rsid w:val="006F5407"/>
    <w:rsid w:val="006F54C6"/>
    <w:rsid w:val="006F5893"/>
    <w:rsid w:val="006F5F4F"/>
    <w:rsid w:val="006F60BA"/>
    <w:rsid w:val="006F639E"/>
    <w:rsid w:val="007001A8"/>
    <w:rsid w:val="007001E3"/>
    <w:rsid w:val="0070062D"/>
    <w:rsid w:val="0070173A"/>
    <w:rsid w:val="00701F1A"/>
    <w:rsid w:val="00701F4A"/>
    <w:rsid w:val="00702383"/>
    <w:rsid w:val="0070261B"/>
    <w:rsid w:val="00702E58"/>
    <w:rsid w:val="00703B98"/>
    <w:rsid w:val="00703F67"/>
    <w:rsid w:val="007041A3"/>
    <w:rsid w:val="00704B36"/>
    <w:rsid w:val="00704BCA"/>
    <w:rsid w:val="00704FDA"/>
    <w:rsid w:val="00705201"/>
    <w:rsid w:val="00705756"/>
    <w:rsid w:val="00705E3D"/>
    <w:rsid w:val="007065D7"/>
    <w:rsid w:val="00706602"/>
    <w:rsid w:val="00706792"/>
    <w:rsid w:val="0070746B"/>
    <w:rsid w:val="00707B5B"/>
    <w:rsid w:val="007102D6"/>
    <w:rsid w:val="00710547"/>
    <w:rsid w:val="007105BD"/>
    <w:rsid w:val="00710AF3"/>
    <w:rsid w:val="00710EE9"/>
    <w:rsid w:val="00711246"/>
    <w:rsid w:val="00711AF9"/>
    <w:rsid w:val="00712314"/>
    <w:rsid w:val="0071234F"/>
    <w:rsid w:val="00712380"/>
    <w:rsid w:val="007123D0"/>
    <w:rsid w:val="00712A4F"/>
    <w:rsid w:val="00712BC0"/>
    <w:rsid w:val="00712FA3"/>
    <w:rsid w:val="00713B57"/>
    <w:rsid w:val="00713B73"/>
    <w:rsid w:val="00713DBF"/>
    <w:rsid w:val="0071419C"/>
    <w:rsid w:val="00714AD3"/>
    <w:rsid w:val="00714CD5"/>
    <w:rsid w:val="0071538C"/>
    <w:rsid w:val="007158EF"/>
    <w:rsid w:val="00715F0A"/>
    <w:rsid w:val="00716029"/>
    <w:rsid w:val="00716660"/>
    <w:rsid w:val="00716915"/>
    <w:rsid w:val="00716E5E"/>
    <w:rsid w:val="00717182"/>
    <w:rsid w:val="0071727C"/>
    <w:rsid w:val="00720FBC"/>
    <w:rsid w:val="00721266"/>
    <w:rsid w:val="007214D8"/>
    <w:rsid w:val="00721DED"/>
    <w:rsid w:val="007221F4"/>
    <w:rsid w:val="007225C0"/>
    <w:rsid w:val="007229A3"/>
    <w:rsid w:val="00722A1A"/>
    <w:rsid w:val="00723234"/>
    <w:rsid w:val="00723A72"/>
    <w:rsid w:val="00723AD4"/>
    <w:rsid w:val="0072428F"/>
    <w:rsid w:val="00724544"/>
    <w:rsid w:val="00724A00"/>
    <w:rsid w:val="00724B88"/>
    <w:rsid w:val="0072559A"/>
    <w:rsid w:val="007263ED"/>
    <w:rsid w:val="00726487"/>
    <w:rsid w:val="00726A42"/>
    <w:rsid w:val="00726A68"/>
    <w:rsid w:val="00726FD4"/>
    <w:rsid w:val="0072758E"/>
    <w:rsid w:val="00727ACF"/>
    <w:rsid w:val="00727CE8"/>
    <w:rsid w:val="007304B8"/>
    <w:rsid w:val="00730CE2"/>
    <w:rsid w:val="00731EB7"/>
    <w:rsid w:val="00732468"/>
    <w:rsid w:val="00732AD9"/>
    <w:rsid w:val="00732C6D"/>
    <w:rsid w:val="00732DC4"/>
    <w:rsid w:val="00732E71"/>
    <w:rsid w:val="0073306F"/>
    <w:rsid w:val="007331AF"/>
    <w:rsid w:val="00733620"/>
    <w:rsid w:val="00733837"/>
    <w:rsid w:val="00733E1E"/>
    <w:rsid w:val="0073413E"/>
    <w:rsid w:val="007342FF"/>
    <w:rsid w:val="00735BED"/>
    <w:rsid w:val="007361DA"/>
    <w:rsid w:val="0073644D"/>
    <w:rsid w:val="007369B1"/>
    <w:rsid w:val="00737CBF"/>
    <w:rsid w:val="007402EC"/>
    <w:rsid w:val="0074054D"/>
    <w:rsid w:val="0074155B"/>
    <w:rsid w:val="007419A0"/>
    <w:rsid w:val="00741D67"/>
    <w:rsid w:val="00741F77"/>
    <w:rsid w:val="00742673"/>
    <w:rsid w:val="00742708"/>
    <w:rsid w:val="00742E76"/>
    <w:rsid w:val="00742F46"/>
    <w:rsid w:val="00743496"/>
    <w:rsid w:val="00743497"/>
    <w:rsid w:val="00743B7B"/>
    <w:rsid w:val="0074404A"/>
    <w:rsid w:val="007441F1"/>
    <w:rsid w:val="00744E61"/>
    <w:rsid w:val="00745280"/>
    <w:rsid w:val="0074554D"/>
    <w:rsid w:val="00745A08"/>
    <w:rsid w:val="00745F60"/>
    <w:rsid w:val="007469A4"/>
    <w:rsid w:val="007471DE"/>
    <w:rsid w:val="00747CDA"/>
    <w:rsid w:val="00750470"/>
    <w:rsid w:val="00751337"/>
    <w:rsid w:val="00751488"/>
    <w:rsid w:val="00751DB0"/>
    <w:rsid w:val="00751F17"/>
    <w:rsid w:val="00753154"/>
    <w:rsid w:val="007531B7"/>
    <w:rsid w:val="00753403"/>
    <w:rsid w:val="007534C0"/>
    <w:rsid w:val="007539B1"/>
    <w:rsid w:val="0075447A"/>
    <w:rsid w:val="00755C74"/>
    <w:rsid w:val="00756255"/>
    <w:rsid w:val="00756885"/>
    <w:rsid w:val="007570E1"/>
    <w:rsid w:val="00757321"/>
    <w:rsid w:val="00757658"/>
    <w:rsid w:val="007600A0"/>
    <w:rsid w:val="0076083B"/>
    <w:rsid w:val="00760C68"/>
    <w:rsid w:val="0076182C"/>
    <w:rsid w:val="00761CC2"/>
    <w:rsid w:val="00762E12"/>
    <w:rsid w:val="00763031"/>
    <w:rsid w:val="00763612"/>
    <w:rsid w:val="007637DC"/>
    <w:rsid w:val="007644FD"/>
    <w:rsid w:val="00764625"/>
    <w:rsid w:val="00764C57"/>
    <w:rsid w:val="00764ED4"/>
    <w:rsid w:val="007650D9"/>
    <w:rsid w:val="0076559A"/>
    <w:rsid w:val="007656C3"/>
    <w:rsid w:val="007658FC"/>
    <w:rsid w:val="00765D08"/>
    <w:rsid w:val="00765D63"/>
    <w:rsid w:val="0076618F"/>
    <w:rsid w:val="00766854"/>
    <w:rsid w:val="00766D34"/>
    <w:rsid w:val="007673DD"/>
    <w:rsid w:val="00767569"/>
    <w:rsid w:val="0077026E"/>
    <w:rsid w:val="007702DE"/>
    <w:rsid w:val="007709CB"/>
    <w:rsid w:val="00771407"/>
    <w:rsid w:val="0077377A"/>
    <w:rsid w:val="0077427F"/>
    <w:rsid w:val="00774552"/>
    <w:rsid w:val="0077458C"/>
    <w:rsid w:val="007755F5"/>
    <w:rsid w:val="00775843"/>
    <w:rsid w:val="00776DA8"/>
    <w:rsid w:val="00777439"/>
    <w:rsid w:val="007774B0"/>
    <w:rsid w:val="00777784"/>
    <w:rsid w:val="00777E78"/>
    <w:rsid w:val="0078040B"/>
    <w:rsid w:val="0078056E"/>
    <w:rsid w:val="007813EA"/>
    <w:rsid w:val="00781A9B"/>
    <w:rsid w:val="00781BEF"/>
    <w:rsid w:val="0078208C"/>
    <w:rsid w:val="00782190"/>
    <w:rsid w:val="00782B79"/>
    <w:rsid w:val="00783306"/>
    <w:rsid w:val="007833B2"/>
    <w:rsid w:val="00783B47"/>
    <w:rsid w:val="0078466F"/>
    <w:rsid w:val="00784E2A"/>
    <w:rsid w:val="0078548E"/>
    <w:rsid w:val="007857D4"/>
    <w:rsid w:val="00785B44"/>
    <w:rsid w:val="00785F84"/>
    <w:rsid w:val="007860A9"/>
    <w:rsid w:val="00786E77"/>
    <w:rsid w:val="0078746E"/>
    <w:rsid w:val="00787EA0"/>
    <w:rsid w:val="00787F25"/>
    <w:rsid w:val="007905B4"/>
    <w:rsid w:val="00790B4D"/>
    <w:rsid w:val="00791236"/>
    <w:rsid w:val="00792FE8"/>
    <w:rsid w:val="00793116"/>
    <w:rsid w:val="0079325F"/>
    <w:rsid w:val="0079340C"/>
    <w:rsid w:val="00793CC4"/>
    <w:rsid w:val="00794114"/>
    <w:rsid w:val="0079440A"/>
    <w:rsid w:val="00794570"/>
    <w:rsid w:val="0079471C"/>
    <w:rsid w:val="0079484C"/>
    <w:rsid w:val="00794C9A"/>
    <w:rsid w:val="00794E14"/>
    <w:rsid w:val="007952E3"/>
    <w:rsid w:val="00795AED"/>
    <w:rsid w:val="00795E86"/>
    <w:rsid w:val="007968BB"/>
    <w:rsid w:val="00796A13"/>
    <w:rsid w:val="007971B7"/>
    <w:rsid w:val="007A09FA"/>
    <w:rsid w:val="007A194C"/>
    <w:rsid w:val="007A1C52"/>
    <w:rsid w:val="007A2212"/>
    <w:rsid w:val="007A22B9"/>
    <w:rsid w:val="007A2D36"/>
    <w:rsid w:val="007A334F"/>
    <w:rsid w:val="007A33C2"/>
    <w:rsid w:val="007A4AF3"/>
    <w:rsid w:val="007A73C6"/>
    <w:rsid w:val="007A7405"/>
    <w:rsid w:val="007A74B9"/>
    <w:rsid w:val="007A75D7"/>
    <w:rsid w:val="007A7E4C"/>
    <w:rsid w:val="007B038D"/>
    <w:rsid w:val="007B0411"/>
    <w:rsid w:val="007B0AC6"/>
    <w:rsid w:val="007B0C6C"/>
    <w:rsid w:val="007B150D"/>
    <w:rsid w:val="007B30F4"/>
    <w:rsid w:val="007B3256"/>
    <w:rsid w:val="007B351C"/>
    <w:rsid w:val="007B3549"/>
    <w:rsid w:val="007B35B6"/>
    <w:rsid w:val="007B361A"/>
    <w:rsid w:val="007B4201"/>
    <w:rsid w:val="007B4D0B"/>
    <w:rsid w:val="007B58A2"/>
    <w:rsid w:val="007B5935"/>
    <w:rsid w:val="007B5A2F"/>
    <w:rsid w:val="007B64BF"/>
    <w:rsid w:val="007B6CFD"/>
    <w:rsid w:val="007B7462"/>
    <w:rsid w:val="007B78EF"/>
    <w:rsid w:val="007B7C25"/>
    <w:rsid w:val="007C042D"/>
    <w:rsid w:val="007C06D0"/>
    <w:rsid w:val="007C1816"/>
    <w:rsid w:val="007C2396"/>
    <w:rsid w:val="007C2882"/>
    <w:rsid w:val="007C3915"/>
    <w:rsid w:val="007C39DA"/>
    <w:rsid w:val="007C3D0B"/>
    <w:rsid w:val="007C415C"/>
    <w:rsid w:val="007C4224"/>
    <w:rsid w:val="007C4682"/>
    <w:rsid w:val="007C4E64"/>
    <w:rsid w:val="007C586B"/>
    <w:rsid w:val="007C59B8"/>
    <w:rsid w:val="007C64FD"/>
    <w:rsid w:val="007C65E5"/>
    <w:rsid w:val="007C65E8"/>
    <w:rsid w:val="007C6E72"/>
    <w:rsid w:val="007C7218"/>
    <w:rsid w:val="007C766F"/>
    <w:rsid w:val="007C79A2"/>
    <w:rsid w:val="007D058D"/>
    <w:rsid w:val="007D0A8C"/>
    <w:rsid w:val="007D0D82"/>
    <w:rsid w:val="007D28CB"/>
    <w:rsid w:val="007D2D7B"/>
    <w:rsid w:val="007D3C4C"/>
    <w:rsid w:val="007D3DA1"/>
    <w:rsid w:val="007D3DDB"/>
    <w:rsid w:val="007D4762"/>
    <w:rsid w:val="007D47B0"/>
    <w:rsid w:val="007D480F"/>
    <w:rsid w:val="007D4959"/>
    <w:rsid w:val="007D5187"/>
    <w:rsid w:val="007D5BF0"/>
    <w:rsid w:val="007D5DC5"/>
    <w:rsid w:val="007D5F81"/>
    <w:rsid w:val="007D5FE1"/>
    <w:rsid w:val="007D625A"/>
    <w:rsid w:val="007D63DF"/>
    <w:rsid w:val="007D6B1E"/>
    <w:rsid w:val="007D6F53"/>
    <w:rsid w:val="007D71C4"/>
    <w:rsid w:val="007D71D5"/>
    <w:rsid w:val="007E0214"/>
    <w:rsid w:val="007E0247"/>
    <w:rsid w:val="007E0AB9"/>
    <w:rsid w:val="007E1948"/>
    <w:rsid w:val="007E1B42"/>
    <w:rsid w:val="007E2F5B"/>
    <w:rsid w:val="007E3180"/>
    <w:rsid w:val="007E33E9"/>
    <w:rsid w:val="007E40DE"/>
    <w:rsid w:val="007E4596"/>
    <w:rsid w:val="007E48AA"/>
    <w:rsid w:val="007E4DEA"/>
    <w:rsid w:val="007E5104"/>
    <w:rsid w:val="007E561B"/>
    <w:rsid w:val="007E5A0B"/>
    <w:rsid w:val="007E5CE4"/>
    <w:rsid w:val="007E6420"/>
    <w:rsid w:val="007E6E6C"/>
    <w:rsid w:val="007E7291"/>
    <w:rsid w:val="007E763E"/>
    <w:rsid w:val="007E7649"/>
    <w:rsid w:val="007E77E5"/>
    <w:rsid w:val="007E7975"/>
    <w:rsid w:val="007E7A18"/>
    <w:rsid w:val="007E7C0E"/>
    <w:rsid w:val="007F0556"/>
    <w:rsid w:val="007F0DAD"/>
    <w:rsid w:val="007F0F77"/>
    <w:rsid w:val="007F1594"/>
    <w:rsid w:val="007F1A32"/>
    <w:rsid w:val="007F1E1E"/>
    <w:rsid w:val="007F254E"/>
    <w:rsid w:val="007F29FB"/>
    <w:rsid w:val="007F2C48"/>
    <w:rsid w:val="007F2F29"/>
    <w:rsid w:val="007F3282"/>
    <w:rsid w:val="007F3EFD"/>
    <w:rsid w:val="007F462C"/>
    <w:rsid w:val="007F4DE3"/>
    <w:rsid w:val="007F5A38"/>
    <w:rsid w:val="007F5F53"/>
    <w:rsid w:val="007F608B"/>
    <w:rsid w:val="007F60ED"/>
    <w:rsid w:val="007F6B75"/>
    <w:rsid w:val="007F728A"/>
    <w:rsid w:val="007F7815"/>
    <w:rsid w:val="007F7AAF"/>
    <w:rsid w:val="008004B7"/>
    <w:rsid w:val="00800849"/>
    <w:rsid w:val="008013C1"/>
    <w:rsid w:val="00801B8C"/>
    <w:rsid w:val="00801BD6"/>
    <w:rsid w:val="00801EC3"/>
    <w:rsid w:val="008026B3"/>
    <w:rsid w:val="00802988"/>
    <w:rsid w:val="00803106"/>
    <w:rsid w:val="008036EB"/>
    <w:rsid w:val="00803BB0"/>
    <w:rsid w:val="0080653E"/>
    <w:rsid w:val="00806A3A"/>
    <w:rsid w:val="00806D6E"/>
    <w:rsid w:val="00806E7D"/>
    <w:rsid w:val="0080756F"/>
    <w:rsid w:val="008075C1"/>
    <w:rsid w:val="00807A9D"/>
    <w:rsid w:val="00807ACD"/>
    <w:rsid w:val="008105CF"/>
    <w:rsid w:val="008106FD"/>
    <w:rsid w:val="008109CB"/>
    <w:rsid w:val="00810A5D"/>
    <w:rsid w:val="00811240"/>
    <w:rsid w:val="00811485"/>
    <w:rsid w:val="00811A21"/>
    <w:rsid w:val="00811D8F"/>
    <w:rsid w:val="00812143"/>
    <w:rsid w:val="00812154"/>
    <w:rsid w:val="00812DE1"/>
    <w:rsid w:val="00813216"/>
    <w:rsid w:val="008136DA"/>
    <w:rsid w:val="0081398B"/>
    <w:rsid w:val="00813DCB"/>
    <w:rsid w:val="00813FC8"/>
    <w:rsid w:val="00814016"/>
    <w:rsid w:val="00815E01"/>
    <w:rsid w:val="0081619F"/>
    <w:rsid w:val="00816782"/>
    <w:rsid w:val="0081680D"/>
    <w:rsid w:val="00817151"/>
    <w:rsid w:val="00817170"/>
    <w:rsid w:val="00817D54"/>
    <w:rsid w:val="008201F2"/>
    <w:rsid w:val="008207F5"/>
    <w:rsid w:val="00820A91"/>
    <w:rsid w:val="008219D1"/>
    <w:rsid w:val="00822ADC"/>
    <w:rsid w:val="00823043"/>
    <w:rsid w:val="008238BA"/>
    <w:rsid w:val="00823CE4"/>
    <w:rsid w:val="00823E52"/>
    <w:rsid w:val="0082403E"/>
    <w:rsid w:val="008247A4"/>
    <w:rsid w:val="00824BD5"/>
    <w:rsid w:val="008251D2"/>
    <w:rsid w:val="008257DD"/>
    <w:rsid w:val="00825B0D"/>
    <w:rsid w:val="00825FC5"/>
    <w:rsid w:val="008260EF"/>
    <w:rsid w:val="00826C89"/>
    <w:rsid w:val="00826D55"/>
    <w:rsid w:val="00827012"/>
    <w:rsid w:val="008272DA"/>
    <w:rsid w:val="0082741B"/>
    <w:rsid w:val="008306AD"/>
    <w:rsid w:val="008313D2"/>
    <w:rsid w:val="00831A42"/>
    <w:rsid w:val="00831A67"/>
    <w:rsid w:val="00831C95"/>
    <w:rsid w:val="00831E5E"/>
    <w:rsid w:val="00832045"/>
    <w:rsid w:val="00832226"/>
    <w:rsid w:val="008322CF"/>
    <w:rsid w:val="0083297A"/>
    <w:rsid w:val="00833592"/>
    <w:rsid w:val="008335BE"/>
    <w:rsid w:val="008339B1"/>
    <w:rsid w:val="00834195"/>
    <w:rsid w:val="00834289"/>
    <w:rsid w:val="00834622"/>
    <w:rsid w:val="00834D78"/>
    <w:rsid w:val="00834E1F"/>
    <w:rsid w:val="00835647"/>
    <w:rsid w:val="00837451"/>
    <w:rsid w:val="00837721"/>
    <w:rsid w:val="00837EC1"/>
    <w:rsid w:val="00837F3F"/>
    <w:rsid w:val="0084026B"/>
    <w:rsid w:val="008407A8"/>
    <w:rsid w:val="0084151E"/>
    <w:rsid w:val="0084164A"/>
    <w:rsid w:val="00841665"/>
    <w:rsid w:val="0084178F"/>
    <w:rsid w:val="00841C9A"/>
    <w:rsid w:val="00841E49"/>
    <w:rsid w:val="008427A8"/>
    <w:rsid w:val="00843448"/>
    <w:rsid w:val="00843AD0"/>
    <w:rsid w:val="00843D2E"/>
    <w:rsid w:val="008440AC"/>
    <w:rsid w:val="008444EF"/>
    <w:rsid w:val="00844548"/>
    <w:rsid w:val="00844911"/>
    <w:rsid w:val="008449F9"/>
    <w:rsid w:val="0084508E"/>
    <w:rsid w:val="008461B9"/>
    <w:rsid w:val="0084620E"/>
    <w:rsid w:val="008473BF"/>
    <w:rsid w:val="00847BC9"/>
    <w:rsid w:val="00847E45"/>
    <w:rsid w:val="0085049C"/>
    <w:rsid w:val="00850EA9"/>
    <w:rsid w:val="008510E3"/>
    <w:rsid w:val="00851280"/>
    <w:rsid w:val="00852029"/>
    <w:rsid w:val="008520D8"/>
    <w:rsid w:val="008521B1"/>
    <w:rsid w:val="008523AD"/>
    <w:rsid w:val="008532E7"/>
    <w:rsid w:val="008533BF"/>
    <w:rsid w:val="008534C6"/>
    <w:rsid w:val="008537CC"/>
    <w:rsid w:val="00854400"/>
    <w:rsid w:val="00854DFA"/>
    <w:rsid w:val="00854E44"/>
    <w:rsid w:val="0085526B"/>
    <w:rsid w:val="0085587E"/>
    <w:rsid w:val="00855A21"/>
    <w:rsid w:val="00855D2A"/>
    <w:rsid w:val="00856337"/>
    <w:rsid w:val="00857197"/>
    <w:rsid w:val="00857278"/>
    <w:rsid w:val="0085779F"/>
    <w:rsid w:val="008603E0"/>
    <w:rsid w:val="00860D0E"/>
    <w:rsid w:val="008611FC"/>
    <w:rsid w:val="00861897"/>
    <w:rsid w:val="008618E3"/>
    <w:rsid w:val="0086233E"/>
    <w:rsid w:val="008623D7"/>
    <w:rsid w:val="008625A6"/>
    <w:rsid w:val="00862689"/>
    <w:rsid w:val="008629A9"/>
    <w:rsid w:val="008629BE"/>
    <w:rsid w:val="0086333D"/>
    <w:rsid w:val="00863391"/>
    <w:rsid w:val="008633ED"/>
    <w:rsid w:val="0086344F"/>
    <w:rsid w:val="008637B2"/>
    <w:rsid w:val="00863DDA"/>
    <w:rsid w:val="00863F56"/>
    <w:rsid w:val="00864507"/>
    <w:rsid w:val="008646D6"/>
    <w:rsid w:val="00864F51"/>
    <w:rsid w:val="00865C09"/>
    <w:rsid w:val="00865D96"/>
    <w:rsid w:val="00866168"/>
    <w:rsid w:val="008661EC"/>
    <w:rsid w:val="0086670F"/>
    <w:rsid w:val="00867F03"/>
    <w:rsid w:val="0087009C"/>
    <w:rsid w:val="008700F6"/>
    <w:rsid w:val="00870420"/>
    <w:rsid w:val="0087071C"/>
    <w:rsid w:val="00870A14"/>
    <w:rsid w:val="00870AA2"/>
    <w:rsid w:val="00870B98"/>
    <w:rsid w:val="00870FAE"/>
    <w:rsid w:val="00871028"/>
    <w:rsid w:val="00872039"/>
    <w:rsid w:val="00872564"/>
    <w:rsid w:val="008729EA"/>
    <w:rsid w:val="00872FF9"/>
    <w:rsid w:val="0087380F"/>
    <w:rsid w:val="00873ADC"/>
    <w:rsid w:val="00873DAE"/>
    <w:rsid w:val="00873E85"/>
    <w:rsid w:val="008741DF"/>
    <w:rsid w:val="00874CB4"/>
    <w:rsid w:val="00875825"/>
    <w:rsid w:val="008766F5"/>
    <w:rsid w:val="00876DDA"/>
    <w:rsid w:val="0087791D"/>
    <w:rsid w:val="00880B44"/>
    <w:rsid w:val="00881011"/>
    <w:rsid w:val="008814E7"/>
    <w:rsid w:val="008819C0"/>
    <w:rsid w:val="00882031"/>
    <w:rsid w:val="00882104"/>
    <w:rsid w:val="00882829"/>
    <w:rsid w:val="00882BE4"/>
    <w:rsid w:val="0088303A"/>
    <w:rsid w:val="008840B7"/>
    <w:rsid w:val="00884BCE"/>
    <w:rsid w:val="00884D90"/>
    <w:rsid w:val="00884E32"/>
    <w:rsid w:val="008859B3"/>
    <w:rsid w:val="00886003"/>
    <w:rsid w:val="00886326"/>
    <w:rsid w:val="0088752D"/>
    <w:rsid w:val="00890E52"/>
    <w:rsid w:val="0089145E"/>
    <w:rsid w:val="00891508"/>
    <w:rsid w:val="00891703"/>
    <w:rsid w:val="008919BF"/>
    <w:rsid w:val="00891C60"/>
    <w:rsid w:val="00892228"/>
    <w:rsid w:val="0089236C"/>
    <w:rsid w:val="0089246F"/>
    <w:rsid w:val="00894234"/>
    <w:rsid w:val="00894B20"/>
    <w:rsid w:val="00894BF5"/>
    <w:rsid w:val="00895121"/>
    <w:rsid w:val="008952E4"/>
    <w:rsid w:val="00895B7F"/>
    <w:rsid w:val="00895F49"/>
    <w:rsid w:val="00896612"/>
    <w:rsid w:val="008968EA"/>
    <w:rsid w:val="008969FD"/>
    <w:rsid w:val="00896A56"/>
    <w:rsid w:val="00896A84"/>
    <w:rsid w:val="00897A0A"/>
    <w:rsid w:val="008A0814"/>
    <w:rsid w:val="008A1613"/>
    <w:rsid w:val="008A1B1F"/>
    <w:rsid w:val="008A1DE2"/>
    <w:rsid w:val="008A279D"/>
    <w:rsid w:val="008A2844"/>
    <w:rsid w:val="008A28E1"/>
    <w:rsid w:val="008A29E3"/>
    <w:rsid w:val="008A31EB"/>
    <w:rsid w:val="008A3596"/>
    <w:rsid w:val="008A3749"/>
    <w:rsid w:val="008A393C"/>
    <w:rsid w:val="008A508E"/>
    <w:rsid w:val="008A50BB"/>
    <w:rsid w:val="008A5456"/>
    <w:rsid w:val="008A5608"/>
    <w:rsid w:val="008A574D"/>
    <w:rsid w:val="008A60A8"/>
    <w:rsid w:val="008A62CC"/>
    <w:rsid w:val="008A653B"/>
    <w:rsid w:val="008A67CD"/>
    <w:rsid w:val="008A6C76"/>
    <w:rsid w:val="008A7897"/>
    <w:rsid w:val="008A79A1"/>
    <w:rsid w:val="008A7E34"/>
    <w:rsid w:val="008A7F93"/>
    <w:rsid w:val="008B0172"/>
    <w:rsid w:val="008B066B"/>
    <w:rsid w:val="008B0A1A"/>
    <w:rsid w:val="008B0AC8"/>
    <w:rsid w:val="008B0EA8"/>
    <w:rsid w:val="008B15D0"/>
    <w:rsid w:val="008B1689"/>
    <w:rsid w:val="008B1A94"/>
    <w:rsid w:val="008B1DFC"/>
    <w:rsid w:val="008B283F"/>
    <w:rsid w:val="008B300F"/>
    <w:rsid w:val="008B35C5"/>
    <w:rsid w:val="008B3C77"/>
    <w:rsid w:val="008B4694"/>
    <w:rsid w:val="008B4C20"/>
    <w:rsid w:val="008B4E50"/>
    <w:rsid w:val="008B4ECF"/>
    <w:rsid w:val="008B6164"/>
    <w:rsid w:val="008B69D8"/>
    <w:rsid w:val="008B70B2"/>
    <w:rsid w:val="008C0010"/>
    <w:rsid w:val="008C04F9"/>
    <w:rsid w:val="008C05FD"/>
    <w:rsid w:val="008C0606"/>
    <w:rsid w:val="008C0729"/>
    <w:rsid w:val="008C093A"/>
    <w:rsid w:val="008C0AF0"/>
    <w:rsid w:val="008C1B7D"/>
    <w:rsid w:val="008C2006"/>
    <w:rsid w:val="008C31C8"/>
    <w:rsid w:val="008C37B4"/>
    <w:rsid w:val="008C390B"/>
    <w:rsid w:val="008C3F93"/>
    <w:rsid w:val="008C419F"/>
    <w:rsid w:val="008C46E3"/>
    <w:rsid w:val="008C46FA"/>
    <w:rsid w:val="008C516B"/>
    <w:rsid w:val="008C5FCE"/>
    <w:rsid w:val="008C6760"/>
    <w:rsid w:val="008C6ACF"/>
    <w:rsid w:val="008C7022"/>
    <w:rsid w:val="008C713B"/>
    <w:rsid w:val="008C7287"/>
    <w:rsid w:val="008C7317"/>
    <w:rsid w:val="008C734E"/>
    <w:rsid w:val="008C7398"/>
    <w:rsid w:val="008C7BDA"/>
    <w:rsid w:val="008D09BE"/>
    <w:rsid w:val="008D0DF5"/>
    <w:rsid w:val="008D0EC7"/>
    <w:rsid w:val="008D1505"/>
    <w:rsid w:val="008D1526"/>
    <w:rsid w:val="008D166F"/>
    <w:rsid w:val="008D1758"/>
    <w:rsid w:val="008D21E8"/>
    <w:rsid w:val="008D233A"/>
    <w:rsid w:val="008D2D6A"/>
    <w:rsid w:val="008D419B"/>
    <w:rsid w:val="008D4220"/>
    <w:rsid w:val="008D4953"/>
    <w:rsid w:val="008D532C"/>
    <w:rsid w:val="008D5383"/>
    <w:rsid w:val="008D56D2"/>
    <w:rsid w:val="008D5F58"/>
    <w:rsid w:val="008D6AB3"/>
    <w:rsid w:val="008D6EAA"/>
    <w:rsid w:val="008D7520"/>
    <w:rsid w:val="008D7C45"/>
    <w:rsid w:val="008D7D13"/>
    <w:rsid w:val="008D7FC7"/>
    <w:rsid w:val="008DF801"/>
    <w:rsid w:val="008E054A"/>
    <w:rsid w:val="008E06E2"/>
    <w:rsid w:val="008E08D9"/>
    <w:rsid w:val="008E17EF"/>
    <w:rsid w:val="008E1D32"/>
    <w:rsid w:val="008E211F"/>
    <w:rsid w:val="008E226E"/>
    <w:rsid w:val="008E27A1"/>
    <w:rsid w:val="008E2883"/>
    <w:rsid w:val="008E2A8A"/>
    <w:rsid w:val="008E2D36"/>
    <w:rsid w:val="008E32F7"/>
    <w:rsid w:val="008E34CF"/>
    <w:rsid w:val="008E36C6"/>
    <w:rsid w:val="008E4905"/>
    <w:rsid w:val="008E4E6C"/>
    <w:rsid w:val="008E54FA"/>
    <w:rsid w:val="008E561A"/>
    <w:rsid w:val="008E758A"/>
    <w:rsid w:val="008F007D"/>
    <w:rsid w:val="008F0177"/>
    <w:rsid w:val="008F02DA"/>
    <w:rsid w:val="008F030D"/>
    <w:rsid w:val="008F0419"/>
    <w:rsid w:val="008F0C05"/>
    <w:rsid w:val="008F0F91"/>
    <w:rsid w:val="008F1C41"/>
    <w:rsid w:val="008F1DB2"/>
    <w:rsid w:val="008F2B13"/>
    <w:rsid w:val="008F2DB2"/>
    <w:rsid w:val="008F36AC"/>
    <w:rsid w:val="008F4C81"/>
    <w:rsid w:val="008F4FE7"/>
    <w:rsid w:val="008F56AB"/>
    <w:rsid w:val="008F5DFF"/>
    <w:rsid w:val="008F66C4"/>
    <w:rsid w:val="008F6911"/>
    <w:rsid w:val="008F701C"/>
    <w:rsid w:val="008F7127"/>
    <w:rsid w:val="00901B26"/>
    <w:rsid w:val="00901DFF"/>
    <w:rsid w:val="00902118"/>
    <w:rsid w:val="009024E9"/>
    <w:rsid w:val="009029DD"/>
    <w:rsid w:val="00902B61"/>
    <w:rsid w:val="00902DF2"/>
    <w:rsid w:val="00902F69"/>
    <w:rsid w:val="00902FA1"/>
    <w:rsid w:val="00903296"/>
    <w:rsid w:val="00903818"/>
    <w:rsid w:val="00903B6A"/>
    <w:rsid w:val="00903CD3"/>
    <w:rsid w:val="00904841"/>
    <w:rsid w:val="00904BA0"/>
    <w:rsid w:val="00904E8D"/>
    <w:rsid w:val="0090512D"/>
    <w:rsid w:val="00905A95"/>
    <w:rsid w:val="0090612D"/>
    <w:rsid w:val="009066AD"/>
    <w:rsid w:val="00906C46"/>
    <w:rsid w:val="00910948"/>
    <w:rsid w:val="00910E02"/>
    <w:rsid w:val="0091181F"/>
    <w:rsid w:val="00911B41"/>
    <w:rsid w:val="00911BD5"/>
    <w:rsid w:val="00911C84"/>
    <w:rsid w:val="0091299A"/>
    <w:rsid w:val="00912E54"/>
    <w:rsid w:val="00913809"/>
    <w:rsid w:val="00913AF7"/>
    <w:rsid w:val="00913F05"/>
    <w:rsid w:val="00914CB9"/>
    <w:rsid w:val="00915314"/>
    <w:rsid w:val="009156E0"/>
    <w:rsid w:val="00915D90"/>
    <w:rsid w:val="0091608C"/>
    <w:rsid w:val="0091663D"/>
    <w:rsid w:val="0091685C"/>
    <w:rsid w:val="009168CE"/>
    <w:rsid w:val="00917388"/>
    <w:rsid w:val="0091745B"/>
    <w:rsid w:val="009177AD"/>
    <w:rsid w:val="00917952"/>
    <w:rsid w:val="00917A52"/>
    <w:rsid w:val="00917CCA"/>
    <w:rsid w:val="00917D8A"/>
    <w:rsid w:val="00921A52"/>
    <w:rsid w:val="0092285A"/>
    <w:rsid w:val="00922996"/>
    <w:rsid w:val="009229DB"/>
    <w:rsid w:val="00923901"/>
    <w:rsid w:val="009245A8"/>
    <w:rsid w:val="00925584"/>
    <w:rsid w:val="00925E79"/>
    <w:rsid w:val="009263FC"/>
    <w:rsid w:val="009268FD"/>
    <w:rsid w:val="00926932"/>
    <w:rsid w:val="00926999"/>
    <w:rsid w:val="00927128"/>
    <w:rsid w:val="00927680"/>
    <w:rsid w:val="0092786D"/>
    <w:rsid w:val="009279BF"/>
    <w:rsid w:val="00927D82"/>
    <w:rsid w:val="00930137"/>
    <w:rsid w:val="0093030E"/>
    <w:rsid w:val="00930413"/>
    <w:rsid w:val="009309B4"/>
    <w:rsid w:val="00931205"/>
    <w:rsid w:val="00931462"/>
    <w:rsid w:val="0093162C"/>
    <w:rsid w:val="00931788"/>
    <w:rsid w:val="009317AB"/>
    <w:rsid w:val="0093211A"/>
    <w:rsid w:val="00932BD2"/>
    <w:rsid w:val="00932CC9"/>
    <w:rsid w:val="00932D30"/>
    <w:rsid w:val="00932E7D"/>
    <w:rsid w:val="00933570"/>
    <w:rsid w:val="00933CC6"/>
    <w:rsid w:val="00933F89"/>
    <w:rsid w:val="0093401C"/>
    <w:rsid w:val="00934494"/>
    <w:rsid w:val="00934F9E"/>
    <w:rsid w:val="00935577"/>
    <w:rsid w:val="009358FE"/>
    <w:rsid w:val="00935AC6"/>
    <w:rsid w:val="00935B39"/>
    <w:rsid w:val="0093726B"/>
    <w:rsid w:val="00937355"/>
    <w:rsid w:val="00940BC7"/>
    <w:rsid w:val="0094110C"/>
    <w:rsid w:val="00941B02"/>
    <w:rsid w:val="00941CA7"/>
    <w:rsid w:val="00941E48"/>
    <w:rsid w:val="0094237A"/>
    <w:rsid w:val="00942646"/>
    <w:rsid w:val="009426F5"/>
    <w:rsid w:val="0094312B"/>
    <w:rsid w:val="00943795"/>
    <w:rsid w:val="009437AE"/>
    <w:rsid w:val="00944DFC"/>
    <w:rsid w:val="0094565C"/>
    <w:rsid w:val="0094598A"/>
    <w:rsid w:val="00945C1A"/>
    <w:rsid w:val="00945ECB"/>
    <w:rsid w:val="00946C88"/>
    <w:rsid w:val="00946CCC"/>
    <w:rsid w:val="00946FB0"/>
    <w:rsid w:val="0094731F"/>
    <w:rsid w:val="009475E6"/>
    <w:rsid w:val="009475FB"/>
    <w:rsid w:val="00947877"/>
    <w:rsid w:val="009478F1"/>
    <w:rsid w:val="00947A79"/>
    <w:rsid w:val="00948AE0"/>
    <w:rsid w:val="00950E1C"/>
    <w:rsid w:val="00951AC0"/>
    <w:rsid w:val="009525BE"/>
    <w:rsid w:val="009529AE"/>
    <w:rsid w:val="009529CB"/>
    <w:rsid w:val="009531BD"/>
    <w:rsid w:val="0095391A"/>
    <w:rsid w:val="00954A96"/>
    <w:rsid w:val="009551A3"/>
    <w:rsid w:val="00955815"/>
    <w:rsid w:val="00955C8E"/>
    <w:rsid w:val="0095675E"/>
    <w:rsid w:val="009571E6"/>
    <w:rsid w:val="0095779A"/>
    <w:rsid w:val="00957D32"/>
    <w:rsid w:val="009607B5"/>
    <w:rsid w:val="00960F26"/>
    <w:rsid w:val="009612CD"/>
    <w:rsid w:val="0096185F"/>
    <w:rsid w:val="00962210"/>
    <w:rsid w:val="00962460"/>
    <w:rsid w:val="009624FC"/>
    <w:rsid w:val="00962A64"/>
    <w:rsid w:val="00962F9A"/>
    <w:rsid w:val="00963214"/>
    <w:rsid w:val="009632E0"/>
    <w:rsid w:val="00964ADC"/>
    <w:rsid w:val="00964F76"/>
    <w:rsid w:val="009658C2"/>
    <w:rsid w:val="00965B91"/>
    <w:rsid w:val="00965F23"/>
    <w:rsid w:val="009663F1"/>
    <w:rsid w:val="00966CFC"/>
    <w:rsid w:val="00966DC1"/>
    <w:rsid w:val="009678D5"/>
    <w:rsid w:val="00970D7E"/>
    <w:rsid w:val="00970FDC"/>
    <w:rsid w:val="00971297"/>
    <w:rsid w:val="0097189B"/>
    <w:rsid w:val="00972234"/>
    <w:rsid w:val="009733B4"/>
    <w:rsid w:val="00973647"/>
    <w:rsid w:val="00973CC6"/>
    <w:rsid w:val="009740E9"/>
    <w:rsid w:val="009756E9"/>
    <w:rsid w:val="00975C38"/>
    <w:rsid w:val="00975C4B"/>
    <w:rsid w:val="00975E89"/>
    <w:rsid w:val="00976577"/>
    <w:rsid w:val="009768DC"/>
    <w:rsid w:val="009776C0"/>
    <w:rsid w:val="009777D7"/>
    <w:rsid w:val="00977B6E"/>
    <w:rsid w:val="00977F52"/>
    <w:rsid w:val="009803DE"/>
    <w:rsid w:val="00980484"/>
    <w:rsid w:val="00980AB6"/>
    <w:rsid w:val="00981184"/>
    <w:rsid w:val="00981CE0"/>
    <w:rsid w:val="009823E8"/>
    <w:rsid w:val="009824CA"/>
    <w:rsid w:val="0098277C"/>
    <w:rsid w:val="00982983"/>
    <w:rsid w:val="00982D40"/>
    <w:rsid w:val="009830DF"/>
    <w:rsid w:val="00983413"/>
    <w:rsid w:val="00983871"/>
    <w:rsid w:val="00983ACB"/>
    <w:rsid w:val="00983CF6"/>
    <w:rsid w:val="00984219"/>
    <w:rsid w:val="00984CF2"/>
    <w:rsid w:val="0098682B"/>
    <w:rsid w:val="00986BB7"/>
    <w:rsid w:val="00987049"/>
    <w:rsid w:val="0098734A"/>
    <w:rsid w:val="009901D1"/>
    <w:rsid w:val="00990B7E"/>
    <w:rsid w:val="00990BEF"/>
    <w:rsid w:val="009914AA"/>
    <w:rsid w:val="009919F2"/>
    <w:rsid w:val="00992DAB"/>
    <w:rsid w:val="009930F6"/>
    <w:rsid w:val="009935D7"/>
    <w:rsid w:val="00993C35"/>
    <w:rsid w:val="00993EEC"/>
    <w:rsid w:val="00994605"/>
    <w:rsid w:val="0099551C"/>
    <w:rsid w:val="0099557A"/>
    <w:rsid w:val="00995BAE"/>
    <w:rsid w:val="00996F9D"/>
    <w:rsid w:val="0099726D"/>
    <w:rsid w:val="009A0180"/>
    <w:rsid w:val="009A01BD"/>
    <w:rsid w:val="009A0901"/>
    <w:rsid w:val="009A0DCB"/>
    <w:rsid w:val="009A11A0"/>
    <w:rsid w:val="009A18A7"/>
    <w:rsid w:val="009A25D5"/>
    <w:rsid w:val="009A2799"/>
    <w:rsid w:val="009A3112"/>
    <w:rsid w:val="009A34D1"/>
    <w:rsid w:val="009A39BA"/>
    <w:rsid w:val="009A39ED"/>
    <w:rsid w:val="009A4693"/>
    <w:rsid w:val="009A47A8"/>
    <w:rsid w:val="009A49F3"/>
    <w:rsid w:val="009A5A21"/>
    <w:rsid w:val="009A6339"/>
    <w:rsid w:val="009A7B71"/>
    <w:rsid w:val="009A7EDB"/>
    <w:rsid w:val="009B00B2"/>
    <w:rsid w:val="009B0450"/>
    <w:rsid w:val="009B05E6"/>
    <w:rsid w:val="009B0C52"/>
    <w:rsid w:val="009B1303"/>
    <w:rsid w:val="009B281B"/>
    <w:rsid w:val="009B298E"/>
    <w:rsid w:val="009B2C5B"/>
    <w:rsid w:val="009B34D7"/>
    <w:rsid w:val="009B354C"/>
    <w:rsid w:val="009B3846"/>
    <w:rsid w:val="009B447F"/>
    <w:rsid w:val="009B539F"/>
    <w:rsid w:val="009B5A79"/>
    <w:rsid w:val="009B5B9E"/>
    <w:rsid w:val="009B5F61"/>
    <w:rsid w:val="009B66C9"/>
    <w:rsid w:val="009B672E"/>
    <w:rsid w:val="009B6C9C"/>
    <w:rsid w:val="009B6FB7"/>
    <w:rsid w:val="009B78C6"/>
    <w:rsid w:val="009C00B7"/>
    <w:rsid w:val="009C0924"/>
    <w:rsid w:val="009C0935"/>
    <w:rsid w:val="009C261D"/>
    <w:rsid w:val="009C28D6"/>
    <w:rsid w:val="009C2C05"/>
    <w:rsid w:val="009C3E4A"/>
    <w:rsid w:val="009C42FC"/>
    <w:rsid w:val="009C44F9"/>
    <w:rsid w:val="009C48A2"/>
    <w:rsid w:val="009C568D"/>
    <w:rsid w:val="009C5793"/>
    <w:rsid w:val="009C5EEE"/>
    <w:rsid w:val="009C6323"/>
    <w:rsid w:val="009C6537"/>
    <w:rsid w:val="009C704B"/>
    <w:rsid w:val="009C7183"/>
    <w:rsid w:val="009C7E16"/>
    <w:rsid w:val="009D01BB"/>
    <w:rsid w:val="009D05D2"/>
    <w:rsid w:val="009D0932"/>
    <w:rsid w:val="009D0CD9"/>
    <w:rsid w:val="009D1325"/>
    <w:rsid w:val="009D1597"/>
    <w:rsid w:val="009D21ED"/>
    <w:rsid w:val="009D24BE"/>
    <w:rsid w:val="009D24D8"/>
    <w:rsid w:val="009D3EDB"/>
    <w:rsid w:val="009D414A"/>
    <w:rsid w:val="009D41CC"/>
    <w:rsid w:val="009D4597"/>
    <w:rsid w:val="009D4A9E"/>
    <w:rsid w:val="009D5035"/>
    <w:rsid w:val="009D55DD"/>
    <w:rsid w:val="009D5D24"/>
    <w:rsid w:val="009D5D8B"/>
    <w:rsid w:val="009D5F18"/>
    <w:rsid w:val="009D5FE2"/>
    <w:rsid w:val="009D60E4"/>
    <w:rsid w:val="009D6286"/>
    <w:rsid w:val="009D6827"/>
    <w:rsid w:val="009D69BF"/>
    <w:rsid w:val="009D6B62"/>
    <w:rsid w:val="009D6BF2"/>
    <w:rsid w:val="009D6EAD"/>
    <w:rsid w:val="009D72D6"/>
    <w:rsid w:val="009D7409"/>
    <w:rsid w:val="009D7A6D"/>
    <w:rsid w:val="009E0583"/>
    <w:rsid w:val="009E06C0"/>
    <w:rsid w:val="009E0A86"/>
    <w:rsid w:val="009E0F47"/>
    <w:rsid w:val="009E1947"/>
    <w:rsid w:val="009E1D65"/>
    <w:rsid w:val="009E3315"/>
    <w:rsid w:val="009E357B"/>
    <w:rsid w:val="009E3ED9"/>
    <w:rsid w:val="009E5188"/>
    <w:rsid w:val="009E5C45"/>
    <w:rsid w:val="009E70C7"/>
    <w:rsid w:val="009E7549"/>
    <w:rsid w:val="009E7CCF"/>
    <w:rsid w:val="009F0486"/>
    <w:rsid w:val="009F050D"/>
    <w:rsid w:val="009F0519"/>
    <w:rsid w:val="009F0674"/>
    <w:rsid w:val="009F07F7"/>
    <w:rsid w:val="009F0B9C"/>
    <w:rsid w:val="009F11DC"/>
    <w:rsid w:val="009F13DF"/>
    <w:rsid w:val="009F14E0"/>
    <w:rsid w:val="009F1D32"/>
    <w:rsid w:val="009F2853"/>
    <w:rsid w:val="009F2EE9"/>
    <w:rsid w:val="009F3125"/>
    <w:rsid w:val="009F41BF"/>
    <w:rsid w:val="009F45AD"/>
    <w:rsid w:val="009F4A09"/>
    <w:rsid w:val="009F511C"/>
    <w:rsid w:val="009F6279"/>
    <w:rsid w:val="009F6663"/>
    <w:rsid w:val="009F697A"/>
    <w:rsid w:val="009F703F"/>
    <w:rsid w:val="009F7236"/>
    <w:rsid w:val="009F7AA4"/>
    <w:rsid w:val="009F7BF6"/>
    <w:rsid w:val="009F7C1A"/>
    <w:rsid w:val="00A0041B"/>
    <w:rsid w:val="00A00F9E"/>
    <w:rsid w:val="00A01204"/>
    <w:rsid w:val="00A01B32"/>
    <w:rsid w:val="00A01D6A"/>
    <w:rsid w:val="00A02242"/>
    <w:rsid w:val="00A034B6"/>
    <w:rsid w:val="00A03504"/>
    <w:rsid w:val="00A041DD"/>
    <w:rsid w:val="00A050C1"/>
    <w:rsid w:val="00A058AC"/>
    <w:rsid w:val="00A05AA5"/>
    <w:rsid w:val="00A05E2D"/>
    <w:rsid w:val="00A06C17"/>
    <w:rsid w:val="00A07A03"/>
    <w:rsid w:val="00A07AD7"/>
    <w:rsid w:val="00A07B96"/>
    <w:rsid w:val="00A07CBF"/>
    <w:rsid w:val="00A10389"/>
    <w:rsid w:val="00A11475"/>
    <w:rsid w:val="00A124DB"/>
    <w:rsid w:val="00A12B9E"/>
    <w:rsid w:val="00A12BB8"/>
    <w:rsid w:val="00A1324A"/>
    <w:rsid w:val="00A13AA2"/>
    <w:rsid w:val="00A145F2"/>
    <w:rsid w:val="00A148E6"/>
    <w:rsid w:val="00A14974"/>
    <w:rsid w:val="00A14C4F"/>
    <w:rsid w:val="00A14CCE"/>
    <w:rsid w:val="00A14D10"/>
    <w:rsid w:val="00A151B2"/>
    <w:rsid w:val="00A152B2"/>
    <w:rsid w:val="00A1560E"/>
    <w:rsid w:val="00A15824"/>
    <w:rsid w:val="00A16511"/>
    <w:rsid w:val="00A16892"/>
    <w:rsid w:val="00A17364"/>
    <w:rsid w:val="00A17754"/>
    <w:rsid w:val="00A17779"/>
    <w:rsid w:val="00A17FD2"/>
    <w:rsid w:val="00A20945"/>
    <w:rsid w:val="00A21423"/>
    <w:rsid w:val="00A21862"/>
    <w:rsid w:val="00A21A84"/>
    <w:rsid w:val="00A21AEE"/>
    <w:rsid w:val="00A23097"/>
    <w:rsid w:val="00A23C33"/>
    <w:rsid w:val="00A240A2"/>
    <w:rsid w:val="00A246BC"/>
    <w:rsid w:val="00A2471F"/>
    <w:rsid w:val="00A24A9A"/>
    <w:rsid w:val="00A24F46"/>
    <w:rsid w:val="00A25118"/>
    <w:rsid w:val="00A25977"/>
    <w:rsid w:val="00A25C28"/>
    <w:rsid w:val="00A25DD9"/>
    <w:rsid w:val="00A26A50"/>
    <w:rsid w:val="00A27423"/>
    <w:rsid w:val="00A27785"/>
    <w:rsid w:val="00A277AA"/>
    <w:rsid w:val="00A28E9A"/>
    <w:rsid w:val="00A30DFA"/>
    <w:rsid w:val="00A31BC0"/>
    <w:rsid w:val="00A31BCB"/>
    <w:rsid w:val="00A320D2"/>
    <w:rsid w:val="00A322D2"/>
    <w:rsid w:val="00A325EE"/>
    <w:rsid w:val="00A32FFD"/>
    <w:rsid w:val="00A3344E"/>
    <w:rsid w:val="00A33A5F"/>
    <w:rsid w:val="00A33B42"/>
    <w:rsid w:val="00A343ED"/>
    <w:rsid w:val="00A34E8F"/>
    <w:rsid w:val="00A3511A"/>
    <w:rsid w:val="00A351F4"/>
    <w:rsid w:val="00A3567D"/>
    <w:rsid w:val="00A356B1"/>
    <w:rsid w:val="00A35F15"/>
    <w:rsid w:val="00A36FAD"/>
    <w:rsid w:val="00A36FD7"/>
    <w:rsid w:val="00A37217"/>
    <w:rsid w:val="00A373A8"/>
    <w:rsid w:val="00A37A5E"/>
    <w:rsid w:val="00A37C8F"/>
    <w:rsid w:val="00A40307"/>
    <w:rsid w:val="00A4091A"/>
    <w:rsid w:val="00A411DF"/>
    <w:rsid w:val="00A412F7"/>
    <w:rsid w:val="00A41807"/>
    <w:rsid w:val="00A41BF4"/>
    <w:rsid w:val="00A425D2"/>
    <w:rsid w:val="00A42826"/>
    <w:rsid w:val="00A435C8"/>
    <w:rsid w:val="00A43723"/>
    <w:rsid w:val="00A43FDE"/>
    <w:rsid w:val="00A44140"/>
    <w:rsid w:val="00A4444B"/>
    <w:rsid w:val="00A447CF"/>
    <w:rsid w:val="00A4532B"/>
    <w:rsid w:val="00A45E17"/>
    <w:rsid w:val="00A45EAF"/>
    <w:rsid w:val="00A46622"/>
    <w:rsid w:val="00A46752"/>
    <w:rsid w:val="00A47975"/>
    <w:rsid w:val="00A47F11"/>
    <w:rsid w:val="00A500BF"/>
    <w:rsid w:val="00A511B7"/>
    <w:rsid w:val="00A51C56"/>
    <w:rsid w:val="00A52005"/>
    <w:rsid w:val="00A522D2"/>
    <w:rsid w:val="00A53CF1"/>
    <w:rsid w:val="00A53DF7"/>
    <w:rsid w:val="00A54000"/>
    <w:rsid w:val="00A54025"/>
    <w:rsid w:val="00A54083"/>
    <w:rsid w:val="00A54827"/>
    <w:rsid w:val="00A54A1B"/>
    <w:rsid w:val="00A54FEF"/>
    <w:rsid w:val="00A5508F"/>
    <w:rsid w:val="00A55740"/>
    <w:rsid w:val="00A557FF"/>
    <w:rsid w:val="00A55886"/>
    <w:rsid w:val="00A56BCE"/>
    <w:rsid w:val="00A56C99"/>
    <w:rsid w:val="00A57679"/>
    <w:rsid w:val="00A60BA1"/>
    <w:rsid w:val="00A60DED"/>
    <w:rsid w:val="00A61809"/>
    <w:rsid w:val="00A61F3D"/>
    <w:rsid w:val="00A626A9"/>
    <w:rsid w:val="00A629AD"/>
    <w:rsid w:val="00A62F09"/>
    <w:rsid w:val="00A62F4A"/>
    <w:rsid w:val="00A63FC6"/>
    <w:rsid w:val="00A640C6"/>
    <w:rsid w:val="00A64266"/>
    <w:rsid w:val="00A64AFB"/>
    <w:rsid w:val="00A650C9"/>
    <w:rsid w:val="00A657F4"/>
    <w:rsid w:val="00A66445"/>
    <w:rsid w:val="00A66CE5"/>
    <w:rsid w:val="00A672F8"/>
    <w:rsid w:val="00A6750F"/>
    <w:rsid w:val="00A67798"/>
    <w:rsid w:val="00A67917"/>
    <w:rsid w:val="00A67B2D"/>
    <w:rsid w:val="00A67BF0"/>
    <w:rsid w:val="00A67D1B"/>
    <w:rsid w:val="00A70465"/>
    <w:rsid w:val="00A70A03"/>
    <w:rsid w:val="00A714C1"/>
    <w:rsid w:val="00A7154F"/>
    <w:rsid w:val="00A723B8"/>
    <w:rsid w:val="00A72788"/>
    <w:rsid w:val="00A730A4"/>
    <w:rsid w:val="00A73381"/>
    <w:rsid w:val="00A73F34"/>
    <w:rsid w:val="00A740D4"/>
    <w:rsid w:val="00A748DB"/>
    <w:rsid w:val="00A75203"/>
    <w:rsid w:val="00A758E5"/>
    <w:rsid w:val="00A75ACC"/>
    <w:rsid w:val="00A75C5D"/>
    <w:rsid w:val="00A75DED"/>
    <w:rsid w:val="00A75E34"/>
    <w:rsid w:val="00A76AAA"/>
    <w:rsid w:val="00A77363"/>
    <w:rsid w:val="00A775F2"/>
    <w:rsid w:val="00A776A7"/>
    <w:rsid w:val="00A77FE7"/>
    <w:rsid w:val="00A808D6"/>
    <w:rsid w:val="00A80EB3"/>
    <w:rsid w:val="00A810D3"/>
    <w:rsid w:val="00A81F81"/>
    <w:rsid w:val="00A8200F"/>
    <w:rsid w:val="00A826D7"/>
    <w:rsid w:val="00A8314B"/>
    <w:rsid w:val="00A833FD"/>
    <w:rsid w:val="00A835A8"/>
    <w:rsid w:val="00A836AB"/>
    <w:rsid w:val="00A8450B"/>
    <w:rsid w:val="00A8450C"/>
    <w:rsid w:val="00A84D77"/>
    <w:rsid w:val="00A85061"/>
    <w:rsid w:val="00A851ED"/>
    <w:rsid w:val="00A852B9"/>
    <w:rsid w:val="00A85660"/>
    <w:rsid w:val="00A8589A"/>
    <w:rsid w:val="00A85B4B"/>
    <w:rsid w:val="00A85C90"/>
    <w:rsid w:val="00A870B1"/>
    <w:rsid w:val="00A900DE"/>
    <w:rsid w:val="00A9074E"/>
    <w:rsid w:val="00A90982"/>
    <w:rsid w:val="00A90B6B"/>
    <w:rsid w:val="00A90EF4"/>
    <w:rsid w:val="00A90F58"/>
    <w:rsid w:val="00A91609"/>
    <w:rsid w:val="00A91AEC"/>
    <w:rsid w:val="00A91E06"/>
    <w:rsid w:val="00A9244D"/>
    <w:rsid w:val="00A925CC"/>
    <w:rsid w:val="00A94737"/>
    <w:rsid w:val="00A94B15"/>
    <w:rsid w:val="00A94EAA"/>
    <w:rsid w:val="00A95594"/>
    <w:rsid w:val="00A95FEF"/>
    <w:rsid w:val="00A9634D"/>
    <w:rsid w:val="00A96755"/>
    <w:rsid w:val="00A97492"/>
    <w:rsid w:val="00A975B9"/>
    <w:rsid w:val="00A975DE"/>
    <w:rsid w:val="00A979C2"/>
    <w:rsid w:val="00A97DD0"/>
    <w:rsid w:val="00A97E92"/>
    <w:rsid w:val="00AA010C"/>
    <w:rsid w:val="00AA08C3"/>
    <w:rsid w:val="00AA0AC5"/>
    <w:rsid w:val="00AA0BA9"/>
    <w:rsid w:val="00AA0BD0"/>
    <w:rsid w:val="00AA1154"/>
    <w:rsid w:val="00AA2364"/>
    <w:rsid w:val="00AA3252"/>
    <w:rsid w:val="00AA348C"/>
    <w:rsid w:val="00AA3F1B"/>
    <w:rsid w:val="00AA432E"/>
    <w:rsid w:val="00AA4690"/>
    <w:rsid w:val="00AA4E4F"/>
    <w:rsid w:val="00AA50B4"/>
    <w:rsid w:val="00AA5203"/>
    <w:rsid w:val="00AA58C2"/>
    <w:rsid w:val="00AA6ABD"/>
    <w:rsid w:val="00AA7284"/>
    <w:rsid w:val="00AA7DD9"/>
    <w:rsid w:val="00AA86F7"/>
    <w:rsid w:val="00AB0023"/>
    <w:rsid w:val="00AB03EE"/>
    <w:rsid w:val="00AB0A29"/>
    <w:rsid w:val="00AB0EF4"/>
    <w:rsid w:val="00AB19FD"/>
    <w:rsid w:val="00AB1A6D"/>
    <w:rsid w:val="00AB20D1"/>
    <w:rsid w:val="00AB24C0"/>
    <w:rsid w:val="00AB2515"/>
    <w:rsid w:val="00AB3BE0"/>
    <w:rsid w:val="00AB42D4"/>
    <w:rsid w:val="00AB472A"/>
    <w:rsid w:val="00AB4DA1"/>
    <w:rsid w:val="00AB50F1"/>
    <w:rsid w:val="00AB6055"/>
    <w:rsid w:val="00AB6832"/>
    <w:rsid w:val="00AB70DE"/>
    <w:rsid w:val="00AB7D01"/>
    <w:rsid w:val="00AC00B6"/>
    <w:rsid w:val="00AC011F"/>
    <w:rsid w:val="00AC09DF"/>
    <w:rsid w:val="00AC0AF0"/>
    <w:rsid w:val="00AC0E54"/>
    <w:rsid w:val="00AC0FB5"/>
    <w:rsid w:val="00AC2316"/>
    <w:rsid w:val="00AC26BA"/>
    <w:rsid w:val="00AC2BE7"/>
    <w:rsid w:val="00AC2F17"/>
    <w:rsid w:val="00AC3F68"/>
    <w:rsid w:val="00AC3FD7"/>
    <w:rsid w:val="00AC40AE"/>
    <w:rsid w:val="00AC4C97"/>
    <w:rsid w:val="00AC4E3A"/>
    <w:rsid w:val="00AC5359"/>
    <w:rsid w:val="00AC6044"/>
    <w:rsid w:val="00AC71D4"/>
    <w:rsid w:val="00AC76B6"/>
    <w:rsid w:val="00AC7E24"/>
    <w:rsid w:val="00AD0854"/>
    <w:rsid w:val="00AD09B4"/>
    <w:rsid w:val="00AD0ACA"/>
    <w:rsid w:val="00AD10BD"/>
    <w:rsid w:val="00AD152A"/>
    <w:rsid w:val="00AD17FD"/>
    <w:rsid w:val="00AD1BAA"/>
    <w:rsid w:val="00AD1CFA"/>
    <w:rsid w:val="00AD1E69"/>
    <w:rsid w:val="00AD2035"/>
    <w:rsid w:val="00AD2667"/>
    <w:rsid w:val="00AD2C3A"/>
    <w:rsid w:val="00AD32ED"/>
    <w:rsid w:val="00AD332B"/>
    <w:rsid w:val="00AD374B"/>
    <w:rsid w:val="00AD3934"/>
    <w:rsid w:val="00AD395D"/>
    <w:rsid w:val="00AD42A6"/>
    <w:rsid w:val="00AD46A0"/>
    <w:rsid w:val="00AD4D8B"/>
    <w:rsid w:val="00AD5573"/>
    <w:rsid w:val="00AD5611"/>
    <w:rsid w:val="00AD5F6C"/>
    <w:rsid w:val="00AD6021"/>
    <w:rsid w:val="00AD6A98"/>
    <w:rsid w:val="00AD6E54"/>
    <w:rsid w:val="00AD70E5"/>
    <w:rsid w:val="00AD7734"/>
    <w:rsid w:val="00AD7939"/>
    <w:rsid w:val="00AE0A33"/>
    <w:rsid w:val="00AE1800"/>
    <w:rsid w:val="00AE1EBA"/>
    <w:rsid w:val="00AE2571"/>
    <w:rsid w:val="00AE272A"/>
    <w:rsid w:val="00AE27EB"/>
    <w:rsid w:val="00AE28F9"/>
    <w:rsid w:val="00AE2EB5"/>
    <w:rsid w:val="00AE3122"/>
    <w:rsid w:val="00AE36FB"/>
    <w:rsid w:val="00AE37A4"/>
    <w:rsid w:val="00AE3CA2"/>
    <w:rsid w:val="00AE3D30"/>
    <w:rsid w:val="00AE45B5"/>
    <w:rsid w:val="00AE584B"/>
    <w:rsid w:val="00AE5E6B"/>
    <w:rsid w:val="00AE650B"/>
    <w:rsid w:val="00AE66EC"/>
    <w:rsid w:val="00AE6EEF"/>
    <w:rsid w:val="00AE7F1C"/>
    <w:rsid w:val="00AF021C"/>
    <w:rsid w:val="00AF0720"/>
    <w:rsid w:val="00AF1C1E"/>
    <w:rsid w:val="00AF274E"/>
    <w:rsid w:val="00AF30E0"/>
    <w:rsid w:val="00AF3512"/>
    <w:rsid w:val="00AF36D4"/>
    <w:rsid w:val="00AF4352"/>
    <w:rsid w:val="00AF43D0"/>
    <w:rsid w:val="00AF4C86"/>
    <w:rsid w:val="00AF4CFF"/>
    <w:rsid w:val="00AF58F6"/>
    <w:rsid w:val="00AF58FE"/>
    <w:rsid w:val="00AF5B1B"/>
    <w:rsid w:val="00AF5CC4"/>
    <w:rsid w:val="00AF5E4D"/>
    <w:rsid w:val="00AF69B4"/>
    <w:rsid w:val="00AF7202"/>
    <w:rsid w:val="00AF73BA"/>
    <w:rsid w:val="00AF7FD0"/>
    <w:rsid w:val="00B012DF"/>
    <w:rsid w:val="00B01E4F"/>
    <w:rsid w:val="00B01EFC"/>
    <w:rsid w:val="00B0263C"/>
    <w:rsid w:val="00B0325D"/>
    <w:rsid w:val="00B03BF5"/>
    <w:rsid w:val="00B0435D"/>
    <w:rsid w:val="00B04947"/>
    <w:rsid w:val="00B04D95"/>
    <w:rsid w:val="00B05495"/>
    <w:rsid w:val="00B0582F"/>
    <w:rsid w:val="00B062CB"/>
    <w:rsid w:val="00B06B5B"/>
    <w:rsid w:val="00B07175"/>
    <w:rsid w:val="00B0774B"/>
    <w:rsid w:val="00B07F5C"/>
    <w:rsid w:val="00B108A5"/>
    <w:rsid w:val="00B10ACC"/>
    <w:rsid w:val="00B11363"/>
    <w:rsid w:val="00B11C87"/>
    <w:rsid w:val="00B126A4"/>
    <w:rsid w:val="00B12784"/>
    <w:rsid w:val="00B12E7E"/>
    <w:rsid w:val="00B13ED7"/>
    <w:rsid w:val="00B149C3"/>
    <w:rsid w:val="00B14A81"/>
    <w:rsid w:val="00B15F0F"/>
    <w:rsid w:val="00B167D3"/>
    <w:rsid w:val="00B16A9C"/>
    <w:rsid w:val="00B16B2E"/>
    <w:rsid w:val="00B176AB"/>
    <w:rsid w:val="00B17739"/>
    <w:rsid w:val="00B178D2"/>
    <w:rsid w:val="00B17A4A"/>
    <w:rsid w:val="00B20609"/>
    <w:rsid w:val="00B20656"/>
    <w:rsid w:val="00B206E1"/>
    <w:rsid w:val="00B20C21"/>
    <w:rsid w:val="00B20EA6"/>
    <w:rsid w:val="00B21350"/>
    <w:rsid w:val="00B21BD9"/>
    <w:rsid w:val="00B22504"/>
    <w:rsid w:val="00B22721"/>
    <w:rsid w:val="00B22D39"/>
    <w:rsid w:val="00B23161"/>
    <w:rsid w:val="00B23F86"/>
    <w:rsid w:val="00B24310"/>
    <w:rsid w:val="00B244E0"/>
    <w:rsid w:val="00B248F3"/>
    <w:rsid w:val="00B24A05"/>
    <w:rsid w:val="00B25306"/>
    <w:rsid w:val="00B273B8"/>
    <w:rsid w:val="00B27440"/>
    <w:rsid w:val="00B27DA2"/>
    <w:rsid w:val="00B2999C"/>
    <w:rsid w:val="00B300BA"/>
    <w:rsid w:val="00B30574"/>
    <w:rsid w:val="00B31624"/>
    <w:rsid w:val="00B318C9"/>
    <w:rsid w:val="00B31BB7"/>
    <w:rsid w:val="00B31DCB"/>
    <w:rsid w:val="00B31E0F"/>
    <w:rsid w:val="00B32BBD"/>
    <w:rsid w:val="00B32CC9"/>
    <w:rsid w:val="00B32D2B"/>
    <w:rsid w:val="00B33270"/>
    <w:rsid w:val="00B339A7"/>
    <w:rsid w:val="00B3407D"/>
    <w:rsid w:val="00B342CD"/>
    <w:rsid w:val="00B3435E"/>
    <w:rsid w:val="00B356FA"/>
    <w:rsid w:val="00B35FAF"/>
    <w:rsid w:val="00B35FEF"/>
    <w:rsid w:val="00B365DA"/>
    <w:rsid w:val="00B36A00"/>
    <w:rsid w:val="00B36DFE"/>
    <w:rsid w:val="00B376EA"/>
    <w:rsid w:val="00B3789D"/>
    <w:rsid w:val="00B4017B"/>
    <w:rsid w:val="00B4039C"/>
    <w:rsid w:val="00B40546"/>
    <w:rsid w:val="00B40C09"/>
    <w:rsid w:val="00B40C33"/>
    <w:rsid w:val="00B413CE"/>
    <w:rsid w:val="00B41523"/>
    <w:rsid w:val="00B4170C"/>
    <w:rsid w:val="00B41D15"/>
    <w:rsid w:val="00B42CE1"/>
    <w:rsid w:val="00B43751"/>
    <w:rsid w:val="00B43AE6"/>
    <w:rsid w:val="00B43B34"/>
    <w:rsid w:val="00B43CA6"/>
    <w:rsid w:val="00B443A1"/>
    <w:rsid w:val="00B44445"/>
    <w:rsid w:val="00B44DDF"/>
    <w:rsid w:val="00B45152"/>
    <w:rsid w:val="00B458B1"/>
    <w:rsid w:val="00B45AA5"/>
    <w:rsid w:val="00B45D64"/>
    <w:rsid w:val="00B45DDD"/>
    <w:rsid w:val="00B477D5"/>
    <w:rsid w:val="00B47B83"/>
    <w:rsid w:val="00B47C28"/>
    <w:rsid w:val="00B47C36"/>
    <w:rsid w:val="00B5046B"/>
    <w:rsid w:val="00B506BA"/>
    <w:rsid w:val="00B50B10"/>
    <w:rsid w:val="00B51018"/>
    <w:rsid w:val="00B525E4"/>
    <w:rsid w:val="00B5314F"/>
    <w:rsid w:val="00B53839"/>
    <w:rsid w:val="00B54780"/>
    <w:rsid w:val="00B547DD"/>
    <w:rsid w:val="00B54D7E"/>
    <w:rsid w:val="00B55341"/>
    <w:rsid w:val="00B55B15"/>
    <w:rsid w:val="00B55BA9"/>
    <w:rsid w:val="00B564DE"/>
    <w:rsid w:val="00B569DD"/>
    <w:rsid w:val="00B6021F"/>
    <w:rsid w:val="00B60699"/>
    <w:rsid w:val="00B60833"/>
    <w:rsid w:val="00B60D08"/>
    <w:rsid w:val="00B60E0B"/>
    <w:rsid w:val="00B614BD"/>
    <w:rsid w:val="00B61806"/>
    <w:rsid w:val="00B61AF2"/>
    <w:rsid w:val="00B61BB8"/>
    <w:rsid w:val="00B62952"/>
    <w:rsid w:val="00B62E80"/>
    <w:rsid w:val="00B63343"/>
    <w:rsid w:val="00B6380A"/>
    <w:rsid w:val="00B63E71"/>
    <w:rsid w:val="00B63F0F"/>
    <w:rsid w:val="00B63FFD"/>
    <w:rsid w:val="00B64576"/>
    <w:rsid w:val="00B64B62"/>
    <w:rsid w:val="00B64BA5"/>
    <w:rsid w:val="00B64C49"/>
    <w:rsid w:val="00B65658"/>
    <w:rsid w:val="00B662D6"/>
    <w:rsid w:val="00B6682A"/>
    <w:rsid w:val="00B675F1"/>
    <w:rsid w:val="00B67F69"/>
    <w:rsid w:val="00B705B6"/>
    <w:rsid w:val="00B70B86"/>
    <w:rsid w:val="00B70D25"/>
    <w:rsid w:val="00B71881"/>
    <w:rsid w:val="00B71AD3"/>
    <w:rsid w:val="00B71F19"/>
    <w:rsid w:val="00B733BB"/>
    <w:rsid w:val="00B7360B"/>
    <w:rsid w:val="00B73B36"/>
    <w:rsid w:val="00B740A3"/>
    <w:rsid w:val="00B749A7"/>
    <w:rsid w:val="00B75826"/>
    <w:rsid w:val="00B75C89"/>
    <w:rsid w:val="00B75C91"/>
    <w:rsid w:val="00B76223"/>
    <w:rsid w:val="00B7680F"/>
    <w:rsid w:val="00B76A5C"/>
    <w:rsid w:val="00B77F7A"/>
    <w:rsid w:val="00B80D1A"/>
    <w:rsid w:val="00B80D59"/>
    <w:rsid w:val="00B8146D"/>
    <w:rsid w:val="00B81B29"/>
    <w:rsid w:val="00B82383"/>
    <w:rsid w:val="00B831A9"/>
    <w:rsid w:val="00B8347F"/>
    <w:rsid w:val="00B834C4"/>
    <w:rsid w:val="00B8370C"/>
    <w:rsid w:val="00B83FAD"/>
    <w:rsid w:val="00B848DD"/>
    <w:rsid w:val="00B84DCA"/>
    <w:rsid w:val="00B8545D"/>
    <w:rsid w:val="00B85563"/>
    <w:rsid w:val="00B859F5"/>
    <w:rsid w:val="00B85A54"/>
    <w:rsid w:val="00B85D0C"/>
    <w:rsid w:val="00B86914"/>
    <w:rsid w:val="00B86C9C"/>
    <w:rsid w:val="00B86EB6"/>
    <w:rsid w:val="00B871FC"/>
    <w:rsid w:val="00B873DC"/>
    <w:rsid w:val="00B874B6"/>
    <w:rsid w:val="00B87885"/>
    <w:rsid w:val="00B90FCA"/>
    <w:rsid w:val="00B91AE5"/>
    <w:rsid w:val="00B91C7B"/>
    <w:rsid w:val="00B92232"/>
    <w:rsid w:val="00B92305"/>
    <w:rsid w:val="00B92366"/>
    <w:rsid w:val="00B92508"/>
    <w:rsid w:val="00B92A3A"/>
    <w:rsid w:val="00B92BFA"/>
    <w:rsid w:val="00B93073"/>
    <w:rsid w:val="00B9365B"/>
    <w:rsid w:val="00B93A8A"/>
    <w:rsid w:val="00B9416D"/>
    <w:rsid w:val="00B94355"/>
    <w:rsid w:val="00B9595E"/>
    <w:rsid w:val="00B95DE3"/>
    <w:rsid w:val="00B964D9"/>
    <w:rsid w:val="00B9677E"/>
    <w:rsid w:val="00B9785C"/>
    <w:rsid w:val="00B9D66E"/>
    <w:rsid w:val="00BA0153"/>
    <w:rsid w:val="00BA17AB"/>
    <w:rsid w:val="00BA1CF2"/>
    <w:rsid w:val="00BA1D38"/>
    <w:rsid w:val="00BA1FE5"/>
    <w:rsid w:val="00BA2342"/>
    <w:rsid w:val="00BA289B"/>
    <w:rsid w:val="00BA29FC"/>
    <w:rsid w:val="00BA2A7B"/>
    <w:rsid w:val="00BA2E31"/>
    <w:rsid w:val="00BA32BB"/>
    <w:rsid w:val="00BA341A"/>
    <w:rsid w:val="00BA3731"/>
    <w:rsid w:val="00BA3EA7"/>
    <w:rsid w:val="00BA3EBB"/>
    <w:rsid w:val="00BA4148"/>
    <w:rsid w:val="00BA503A"/>
    <w:rsid w:val="00BA5339"/>
    <w:rsid w:val="00BA53A2"/>
    <w:rsid w:val="00BA558C"/>
    <w:rsid w:val="00BA5F9A"/>
    <w:rsid w:val="00BA5FFC"/>
    <w:rsid w:val="00BA62B7"/>
    <w:rsid w:val="00BA6AA5"/>
    <w:rsid w:val="00BA6CDD"/>
    <w:rsid w:val="00BA7287"/>
    <w:rsid w:val="00BA7659"/>
    <w:rsid w:val="00BA7CF4"/>
    <w:rsid w:val="00BA7E70"/>
    <w:rsid w:val="00BB06E0"/>
    <w:rsid w:val="00BB103B"/>
    <w:rsid w:val="00BB13A0"/>
    <w:rsid w:val="00BB17D4"/>
    <w:rsid w:val="00BB3C9D"/>
    <w:rsid w:val="00BB3FD2"/>
    <w:rsid w:val="00BB44BD"/>
    <w:rsid w:val="00BB486C"/>
    <w:rsid w:val="00BB5730"/>
    <w:rsid w:val="00BB5918"/>
    <w:rsid w:val="00BB6446"/>
    <w:rsid w:val="00BB65DC"/>
    <w:rsid w:val="00BB6E0E"/>
    <w:rsid w:val="00BB7440"/>
    <w:rsid w:val="00BB752A"/>
    <w:rsid w:val="00BB760E"/>
    <w:rsid w:val="00BC055D"/>
    <w:rsid w:val="00BC05F3"/>
    <w:rsid w:val="00BC0F32"/>
    <w:rsid w:val="00BC1A9B"/>
    <w:rsid w:val="00BC27F5"/>
    <w:rsid w:val="00BC2F9E"/>
    <w:rsid w:val="00BC324F"/>
    <w:rsid w:val="00BC38E4"/>
    <w:rsid w:val="00BC3EE6"/>
    <w:rsid w:val="00BC403F"/>
    <w:rsid w:val="00BC406F"/>
    <w:rsid w:val="00BC4336"/>
    <w:rsid w:val="00BC4A52"/>
    <w:rsid w:val="00BC508B"/>
    <w:rsid w:val="00BC53D1"/>
    <w:rsid w:val="00BC54C9"/>
    <w:rsid w:val="00BC5E8E"/>
    <w:rsid w:val="00BC5ED7"/>
    <w:rsid w:val="00BC651B"/>
    <w:rsid w:val="00BC6A17"/>
    <w:rsid w:val="00BC6D79"/>
    <w:rsid w:val="00BC6E91"/>
    <w:rsid w:val="00BC7647"/>
    <w:rsid w:val="00BC7980"/>
    <w:rsid w:val="00BC7D38"/>
    <w:rsid w:val="00BD031E"/>
    <w:rsid w:val="00BD0F1D"/>
    <w:rsid w:val="00BD1ADD"/>
    <w:rsid w:val="00BD1E7E"/>
    <w:rsid w:val="00BD2517"/>
    <w:rsid w:val="00BD3BFF"/>
    <w:rsid w:val="00BD3DE9"/>
    <w:rsid w:val="00BD4051"/>
    <w:rsid w:val="00BD4836"/>
    <w:rsid w:val="00BD4F05"/>
    <w:rsid w:val="00BD509B"/>
    <w:rsid w:val="00BD53E5"/>
    <w:rsid w:val="00BD5521"/>
    <w:rsid w:val="00BD5FAF"/>
    <w:rsid w:val="00BD6942"/>
    <w:rsid w:val="00BD6D23"/>
    <w:rsid w:val="00BD70F0"/>
    <w:rsid w:val="00BD7CFA"/>
    <w:rsid w:val="00BD7D8C"/>
    <w:rsid w:val="00BE0AD5"/>
    <w:rsid w:val="00BE119D"/>
    <w:rsid w:val="00BE4751"/>
    <w:rsid w:val="00BE487F"/>
    <w:rsid w:val="00BE4A6A"/>
    <w:rsid w:val="00BE4FF8"/>
    <w:rsid w:val="00BE5B9A"/>
    <w:rsid w:val="00BE5C6F"/>
    <w:rsid w:val="00BE69AE"/>
    <w:rsid w:val="00BE6A36"/>
    <w:rsid w:val="00BE70D2"/>
    <w:rsid w:val="00BE72C5"/>
    <w:rsid w:val="00BE7BD1"/>
    <w:rsid w:val="00BF002B"/>
    <w:rsid w:val="00BF038A"/>
    <w:rsid w:val="00BF13E3"/>
    <w:rsid w:val="00BF1B60"/>
    <w:rsid w:val="00BF2124"/>
    <w:rsid w:val="00BF2DBD"/>
    <w:rsid w:val="00BF3259"/>
    <w:rsid w:val="00BF44AB"/>
    <w:rsid w:val="00BF4FCD"/>
    <w:rsid w:val="00BF5120"/>
    <w:rsid w:val="00BF54D9"/>
    <w:rsid w:val="00BF6A6E"/>
    <w:rsid w:val="00BF71D9"/>
    <w:rsid w:val="00BF722C"/>
    <w:rsid w:val="00BF743E"/>
    <w:rsid w:val="00BF750A"/>
    <w:rsid w:val="00BF7998"/>
    <w:rsid w:val="00C0064B"/>
    <w:rsid w:val="00C00BEC"/>
    <w:rsid w:val="00C00E0D"/>
    <w:rsid w:val="00C00E8D"/>
    <w:rsid w:val="00C00F46"/>
    <w:rsid w:val="00C01279"/>
    <w:rsid w:val="00C013B5"/>
    <w:rsid w:val="00C016A3"/>
    <w:rsid w:val="00C01A0D"/>
    <w:rsid w:val="00C02FE6"/>
    <w:rsid w:val="00C03223"/>
    <w:rsid w:val="00C03506"/>
    <w:rsid w:val="00C0371E"/>
    <w:rsid w:val="00C04042"/>
    <w:rsid w:val="00C04735"/>
    <w:rsid w:val="00C04894"/>
    <w:rsid w:val="00C05055"/>
    <w:rsid w:val="00C05296"/>
    <w:rsid w:val="00C05DF6"/>
    <w:rsid w:val="00C06210"/>
    <w:rsid w:val="00C0630E"/>
    <w:rsid w:val="00C105F5"/>
    <w:rsid w:val="00C11645"/>
    <w:rsid w:val="00C124CD"/>
    <w:rsid w:val="00C1297B"/>
    <w:rsid w:val="00C131C2"/>
    <w:rsid w:val="00C13579"/>
    <w:rsid w:val="00C14E23"/>
    <w:rsid w:val="00C14F1C"/>
    <w:rsid w:val="00C151FB"/>
    <w:rsid w:val="00C15696"/>
    <w:rsid w:val="00C15BC3"/>
    <w:rsid w:val="00C16494"/>
    <w:rsid w:val="00C16614"/>
    <w:rsid w:val="00C1666E"/>
    <w:rsid w:val="00C172A5"/>
    <w:rsid w:val="00C17973"/>
    <w:rsid w:val="00C17B5D"/>
    <w:rsid w:val="00C17C58"/>
    <w:rsid w:val="00C17E4B"/>
    <w:rsid w:val="00C1F162"/>
    <w:rsid w:val="00C2065A"/>
    <w:rsid w:val="00C2081A"/>
    <w:rsid w:val="00C21C5E"/>
    <w:rsid w:val="00C21D65"/>
    <w:rsid w:val="00C225B8"/>
    <w:rsid w:val="00C22686"/>
    <w:rsid w:val="00C231AE"/>
    <w:rsid w:val="00C2392C"/>
    <w:rsid w:val="00C23C42"/>
    <w:rsid w:val="00C23FEB"/>
    <w:rsid w:val="00C246F7"/>
    <w:rsid w:val="00C252FC"/>
    <w:rsid w:val="00C254F8"/>
    <w:rsid w:val="00C25ADA"/>
    <w:rsid w:val="00C25DDA"/>
    <w:rsid w:val="00C26B25"/>
    <w:rsid w:val="00C26C20"/>
    <w:rsid w:val="00C272B0"/>
    <w:rsid w:val="00C27364"/>
    <w:rsid w:val="00C27B46"/>
    <w:rsid w:val="00C27D17"/>
    <w:rsid w:val="00C3002D"/>
    <w:rsid w:val="00C300B4"/>
    <w:rsid w:val="00C30CE8"/>
    <w:rsid w:val="00C31BFB"/>
    <w:rsid w:val="00C32FED"/>
    <w:rsid w:val="00C33782"/>
    <w:rsid w:val="00C33853"/>
    <w:rsid w:val="00C34A51"/>
    <w:rsid w:val="00C35809"/>
    <w:rsid w:val="00C35ACD"/>
    <w:rsid w:val="00C36BC8"/>
    <w:rsid w:val="00C36CCE"/>
    <w:rsid w:val="00C3729A"/>
    <w:rsid w:val="00C3776B"/>
    <w:rsid w:val="00C4014A"/>
    <w:rsid w:val="00C404CF"/>
    <w:rsid w:val="00C40739"/>
    <w:rsid w:val="00C409AA"/>
    <w:rsid w:val="00C41D39"/>
    <w:rsid w:val="00C41E75"/>
    <w:rsid w:val="00C42E61"/>
    <w:rsid w:val="00C436FE"/>
    <w:rsid w:val="00C4395B"/>
    <w:rsid w:val="00C43A91"/>
    <w:rsid w:val="00C43B0C"/>
    <w:rsid w:val="00C4416D"/>
    <w:rsid w:val="00C445F4"/>
    <w:rsid w:val="00C44A9F"/>
    <w:rsid w:val="00C44C64"/>
    <w:rsid w:val="00C44E17"/>
    <w:rsid w:val="00C45187"/>
    <w:rsid w:val="00C45667"/>
    <w:rsid w:val="00C45C55"/>
    <w:rsid w:val="00C45EBD"/>
    <w:rsid w:val="00C45F8F"/>
    <w:rsid w:val="00C46041"/>
    <w:rsid w:val="00C4654B"/>
    <w:rsid w:val="00C46A84"/>
    <w:rsid w:val="00C46ABF"/>
    <w:rsid w:val="00C46F79"/>
    <w:rsid w:val="00C4720F"/>
    <w:rsid w:val="00C47371"/>
    <w:rsid w:val="00C473D2"/>
    <w:rsid w:val="00C47785"/>
    <w:rsid w:val="00C4798D"/>
    <w:rsid w:val="00C47AB7"/>
    <w:rsid w:val="00C47B2F"/>
    <w:rsid w:val="00C4D1C5"/>
    <w:rsid w:val="00C500AE"/>
    <w:rsid w:val="00C50257"/>
    <w:rsid w:val="00C505C7"/>
    <w:rsid w:val="00C50AF9"/>
    <w:rsid w:val="00C50D2E"/>
    <w:rsid w:val="00C51435"/>
    <w:rsid w:val="00C5145B"/>
    <w:rsid w:val="00C519C7"/>
    <w:rsid w:val="00C52D8F"/>
    <w:rsid w:val="00C52F00"/>
    <w:rsid w:val="00C52F9C"/>
    <w:rsid w:val="00C53088"/>
    <w:rsid w:val="00C53991"/>
    <w:rsid w:val="00C53D5B"/>
    <w:rsid w:val="00C541D5"/>
    <w:rsid w:val="00C54310"/>
    <w:rsid w:val="00C54F5B"/>
    <w:rsid w:val="00C552D9"/>
    <w:rsid w:val="00C55AF7"/>
    <w:rsid w:val="00C55CC1"/>
    <w:rsid w:val="00C55ECD"/>
    <w:rsid w:val="00C5684A"/>
    <w:rsid w:val="00C56EAB"/>
    <w:rsid w:val="00C56F7E"/>
    <w:rsid w:val="00C56FB6"/>
    <w:rsid w:val="00C5727F"/>
    <w:rsid w:val="00C57A36"/>
    <w:rsid w:val="00C6086F"/>
    <w:rsid w:val="00C61088"/>
    <w:rsid w:val="00C613E2"/>
    <w:rsid w:val="00C61484"/>
    <w:rsid w:val="00C61859"/>
    <w:rsid w:val="00C61C5C"/>
    <w:rsid w:val="00C62285"/>
    <w:rsid w:val="00C62433"/>
    <w:rsid w:val="00C631CC"/>
    <w:rsid w:val="00C63978"/>
    <w:rsid w:val="00C64649"/>
    <w:rsid w:val="00C64820"/>
    <w:rsid w:val="00C648A5"/>
    <w:rsid w:val="00C64CCA"/>
    <w:rsid w:val="00C64F62"/>
    <w:rsid w:val="00C64F75"/>
    <w:rsid w:val="00C65B19"/>
    <w:rsid w:val="00C65B43"/>
    <w:rsid w:val="00C661C0"/>
    <w:rsid w:val="00C66B04"/>
    <w:rsid w:val="00C6760E"/>
    <w:rsid w:val="00C67917"/>
    <w:rsid w:val="00C70F89"/>
    <w:rsid w:val="00C71EA1"/>
    <w:rsid w:val="00C72273"/>
    <w:rsid w:val="00C7228F"/>
    <w:rsid w:val="00C72695"/>
    <w:rsid w:val="00C72C2C"/>
    <w:rsid w:val="00C731A9"/>
    <w:rsid w:val="00C7323E"/>
    <w:rsid w:val="00C735DE"/>
    <w:rsid w:val="00C75127"/>
    <w:rsid w:val="00C75675"/>
    <w:rsid w:val="00C75D2A"/>
    <w:rsid w:val="00C75D8F"/>
    <w:rsid w:val="00C75F25"/>
    <w:rsid w:val="00C766A2"/>
    <w:rsid w:val="00C76AA2"/>
    <w:rsid w:val="00C76F92"/>
    <w:rsid w:val="00C81788"/>
    <w:rsid w:val="00C81818"/>
    <w:rsid w:val="00C81E9D"/>
    <w:rsid w:val="00C81F16"/>
    <w:rsid w:val="00C822F3"/>
    <w:rsid w:val="00C82695"/>
    <w:rsid w:val="00C827D8"/>
    <w:rsid w:val="00C82A68"/>
    <w:rsid w:val="00C830BF"/>
    <w:rsid w:val="00C83535"/>
    <w:rsid w:val="00C83784"/>
    <w:rsid w:val="00C83DE3"/>
    <w:rsid w:val="00C84826"/>
    <w:rsid w:val="00C84D94"/>
    <w:rsid w:val="00C85024"/>
    <w:rsid w:val="00C853BD"/>
    <w:rsid w:val="00C853C5"/>
    <w:rsid w:val="00C8562A"/>
    <w:rsid w:val="00C863C6"/>
    <w:rsid w:val="00C865F0"/>
    <w:rsid w:val="00C86730"/>
    <w:rsid w:val="00C869FF"/>
    <w:rsid w:val="00C86BD4"/>
    <w:rsid w:val="00C871DA"/>
    <w:rsid w:val="00C87BCD"/>
    <w:rsid w:val="00C87D6B"/>
    <w:rsid w:val="00C9088A"/>
    <w:rsid w:val="00C90CCB"/>
    <w:rsid w:val="00C91BE7"/>
    <w:rsid w:val="00C92359"/>
    <w:rsid w:val="00C92BA9"/>
    <w:rsid w:val="00C92E88"/>
    <w:rsid w:val="00C93327"/>
    <w:rsid w:val="00C93997"/>
    <w:rsid w:val="00C94062"/>
    <w:rsid w:val="00C94994"/>
    <w:rsid w:val="00C955D1"/>
    <w:rsid w:val="00C95DA0"/>
    <w:rsid w:val="00C95F1F"/>
    <w:rsid w:val="00C9687A"/>
    <w:rsid w:val="00C96E53"/>
    <w:rsid w:val="00C96F05"/>
    <w:rsid w:val="00C970C9"/>
    <w:rsid w:val="00CA00E2"/>
    <w:rsid w:val="00CA08CB"/>
    <w:rsid w:val="00CA0A11"/>
    <w:rsid w:val="00CA0BC3"/>
    <w:rsid w:val="00CA114E"/>
    <w:rsid w:val="00CA17F2"/>
    <w:rsid w:val="00CA1B1D"/>
    <w:rsid w:val="00CA1E77"/>
    <w:rsid w:val="00CA20A7"/>
    <w:rsid w:val="00CA2296"/>
    <w:rsid w:val="00CA273E"/>
    <w:rsid w:val="00CA2825"/>
    <w:rsid w:val="00CA307A"/>
    <w:rsid w:val="00CA387F"/>
    <w:rsid w:val="00CA3C57"/>
    <w:rsid w:val="00CA4041"/>
    <w:rsid w:val="00CA4116"/>
    <w:rsid w:val="00CA4142"/>
    <w:rsid w:val="00CA41E4"/>
    <w:rsid w:val="00CA4370"/>
    <w:rsid w:val="00CA48A6"/>
    <w:rsid w:val="00CA4D90"/>
    <w:rsid w:val="00CA4DE6"/>
    <w:rsid w:val="00CA4F07"/>
    <w:rsid w:val="00CA4FFF"/>
    <w:rsid w:val="00CA536E"/>
    <w:rsid w:val="00CA54CB"/>
    <w:rsid w:val="00CA5D66"/>
    <w:rsid w:val="00CA7015"/>
    <w:rsid w:val="00CA7506"/>
    <w:rsid w:val="00CA76AC"/>
    <w:rsid w:val="00CA76C4"/>
    <w:rsid w:val="00CA77B5"/>
    <w:rsid w:val="00CA7F19"/>
    <w:rsid w:val="00CB00DE"/>
    <w:rsid w:val="00CB0339"/>
    <w:rsid w:val="00CB1075"/>
    <w:rsid w:val="00CB1E75"/>
    <w:rsid w:val="00CB241F"/>
    <w:rsid w:val="00CB315E"/>
    <w:rsid w:val="00CB35EC"/>
    <w:rsid w:val="00CB48F5"/>
    <w:rsid w:val="00CB4ED8"/>
    <w:rsid w:val="00CB5052"/>
    <w:rsid w:val="00CB5242"/>
    <w:rsid w:val="00CB528C"/>
    <w:rsid w:val="00CB5936"/>
    <w:rsid w:val="00CB5CEA"/>
    <w:rsid w:val="00CB5F98"/>
    <w:rsid w:val="00CB6036"/>
    <w:rsid w:val="00CB60CA"/>
    <w:rsid w:val="00CB627A"/>
    <w:rsid w:val="00CB6794"/>
    <w:rsid w:val="00CB751C"/>
    <w:rsid w:val="00CB76FD"/>
    <w:rsid w:val="00CB771E"/>
    <w:rsid w:val="00CB7EC2"/>
    <w:rsid w:val="00CC015D"/>
    <w:rsid w:val="00CC04D7"/>
    <w:rsid w:val="00CC0769"/>
    <w:rsid w:val="00CC0A41"/>
    <w:rsid w:val="00CC15A8"/>
    <w:rsid w:val="00CC16B3"/>
    <w:rsid w:val="00CC1D0F"/>
    <w:rsid w:val="00CC20D2"/>
    <w:rsid w:val="00CC262A"/>
    <w:rsid w:val="00CC29BB"/>
    <w:rsid w:val="00CC2A71"/>
    <w:rsid w:val="00CC32B4"/>
    <w:rsid w:val="00CC3999"/>
    <w:rsid w:val="00CC3AD1"/>
    <w:rsid w:val="00CC44B2"/>
    <w:rsid w:val="00CC44B8"/>
    <w:rsid w:val="00CC6B05"/>
    <w:rsid w:val="00CC6CB2"/>
    <w:rsid w:val="00CC7BE4"/>
    <w:rsid w:val="00CCC3E7"/>
    <w:rsid w:val="00CD00A1"/>
    <w:rsid w:val="00CD0418"/>
    <w:rsid w:val="00CD0E92"/>
    <w:rsid w:val="00CD13A9"/>
    <w:rsid w:val="00CD149C"/>
    <w:rsid w:val="00CD2233"/>
    <w:rsid w:val="00CD2395"/>
    <w:rsid w:val="00CD2C4F"/>
    <w:rsid w:val="00CD2D65"/>
    <w:rsid w:val="00CD389E"/>
    <w:rsid w:val="00CD3FE0"/>
    <w:rsid w:val="00CD478E"/>
    <w:rsid w:val="00CD5AC6"/>
    <w:rsid w:val="00CD5EF9"/>
    <w:rsid w:val="00CD642F"/>
    <w:rsid w:val="00CD68F1"/>
    <w:rsid w:val="00CD6E1E"/>
    <w:rsid w:val="00CD6ECF"/>
    <w:rsid w:val="00CD761F"/>
    <w:rsid w:val="00CE0546"/>
    <w:rsid w:val="00CE1DF7"/>
    <w:rsid w:val="00CE1E14"/>
    <w:rsid w:val="00CE2F09"/>
    <w:rsid w:val="00CE30EA"/>
    <w:rsid w:val="00CE3223"/>
    <w:rsid w:val="00CE3790"/>
    <w:rsid w:val="00CE3B80"/>
    <w:rsid w:val="00CE43F0"/>
    <w:rsid w:val="00CE4A1F"/>
    <w:rsid w:val="00CE611D"/>
    <w:rsid w:val="00CE63A3"/>
    <w:rsid w:val="00CE69A2"/>
    <w:rsid w:val="00CE7126"/>
    <w:rsid w:val="00CE789C"/>
    <w:rsid w:val="00CE7CEB"/>
    <w:rsid w:val="00CE7DCE"/>
    <w:rsid w:val="00CF097E"/>
    <w:rsid w:val="00CF1385"/>
    <w:rsid w:val="00CF17C6"/>
    <w:rsid w:val="00CF1F4D"/>
    <w:rsid w:val="00CF243D"/>
    <w:rsid w:val="00CF2DC6"/>
    <w:rsid w:val="00CF2F2D"/>
    <w:rsid w:val="00CF34AF"/>
    <w:rsid w:val="00CF3669"/>
    <w:rsid w:val="00CF3824"/>
    <w:rsid w:val="00CF4048"/>
    <w:rsid w:val="00CF41B9"/>
    <w:rsid w:val="00CF4AB8"/>
    <w:rsid w:val="00CF55CF"/>
    <w:rsid w:val="00CF5BB5"/>
    <w:rsid w:val="00CF5F7A"/>
    <w:rsid w:val="00CF6D48"/>
    <w:rsid w:val="00CF73CC"/>
    <w:rsid w:val="00CF7745"/>
    <w:rsid w:val="00CF7DD7"/>
    <w:rsid w:val="00CF7E21"/>
    <w:rsid w:val="00CF7E32"/>
    <w:rsid w:val="00D00362"/>
    <w:rsid w:val="00D0055E"/>
    <w:rsid w:val="00D00B47"/>
    <w:rsid w:val="00D00D54"/>
    <w:rsid w:val="00D01619"/>
    <w:rsid w:val="00D021EA"/>
    <w:rsid w:val="00D03324"/>
    <w:rsid w:val="00D03442"/>
    <w:rsid w:val="00D035A5"/>
    <w:rsid w:val="00D03986"/>
    <w:rsid w:val="00D040A8"/>
    <w:rsid w:val="00D046B8"/>
    <w:rsid w:val="00D0481E"/>
    <w:rsid w:val="00D04FCD"/>
    <w:rsid w:val="00D050A5"/>
    <w:rsid w:val="00D05237"/>
    <w:rsid w:val="00D056E8"/>
    <w:rsid w:val="00D05D78"/>
    <w:rsid w:val="00D06BE7"/>
    <w:rsid w:val="00D06DB5"/>
    <w:rsid w:val="00D06E54"/>
    <w:rsid w:val="00D070B7"/>
    <w:rsid w:val="00D07428"/>
    <w:rsid w:val="00D07831"/>
    <w:rsid w:val="00D07E31"/>
    <w:rsid w:val="00D1095F"/>
    <w:rsid w:val="00D114B7"/>
    <w:rsid w:val="00D11FEE"/>
    <w:rsid w:val="00D12096"/>
    <w:rsid w:val="00D12277"/>
    <w:rsid w:val="00D128B3"/>
    <w:rsid w:val="00D13DE7"/>
    <w:rsid w:val="00D1437E"/>
    <w:rsid w:val="00D144E9"/>
    <w:rsid w:val="00D15106"/>
    <w:rsid w:val="00D158CB"/>
    <w:rsid w:val="00D1597D"/>
    <w:rsid w:val="00D15CE5"/>
    <w:rsid w:val="00D15E70"/>
    <w:rsid w:val="00D15F5F"/>
    <w:rsid w:val="00D162AB"/>
    <w:rsid w:val="00D167EF"/>
    <w:rsid w:val="00D16CE6"/>
    <w:rsid w:val="00D20563"/>
    <w:rsid w:val="00D20676"/>
    <w:rsid w:val="00D20E89"/>
    <w:rsid w:val="00D20F47"/>
    <w:rsid w:val="00D21058"/>
    <w:rsid w:val="00D21EFD"/>
    <w:rsid w:val="00D2200B"/>
    <w:rsid w:val="00D228A5"/>
    <w:rsid w:val="00D22B28"/>
    <w:rsid w:val="00D22D4C"/>
    <w:rsid w:val="00D2316E"/>
    <w:rsid w:val="00D235FC"/>
    <w:rsid w:val="00D23724"/>
    <w:rsid w:val="00D23BB6"/>
    <w:rsid w:val="00D246FE"/>
    <w:rsid w:val="00D24A70"/>
    <w:rsid w:val="00D25175"/>
    <w:rsid w:val="00D253BC"/>
    <w:rsid w:val="00D25C01"/>
    <w:rsid w:val="00D25E56"/>
    <w:rsid w:val="00D25FE4"/>
    <w:rsid w:val="00D2625A"/>
    <w:rsid w:val="00D2630A"/>
    <w:rsid w:val="00D26D78"/>
    <w:rsid w:val="00D27726"/>
    <w:rsid w:val="00D278F2"/>
    <w:rsid w:val="00D307CC"/>
    <w:rsid w:val="00D30B97"/>
    <w:rsid w:val="00D30D89"/>
    <w:rsid w:val="00D31084"/>
    <w:rsid w:val="00D315F2"/>
    <w:rsid w:val="00D31972"/>
    <w:rsid w:val="00D32647"/>
    <w:rsid w:val="00D327FA"/>
    <w:rsid w:val="00D32D70"/>
    <w:rsid w:val="00D32E43"/>
    <w:rsid w:val="00D33454"/>
    <w:rsid w:val="00D33BCC"/>
    <w:rsid w:val="00D34257"/>
    <w:rsid w:val="00D34591"/>
    <w:rsid w:val="00D34CE7"/>
    <w:rsid w:val="00D361EE"/>
    <w:rsid w:val="00D36524"/>
    <w:rsid w:val="00D36A18"/>
    <w:rsid w:val="00D37A80"/>
    <w:rsid w:val="00D37AA5"/>
    <w:rsid w:val="00D40CEA"/>
    <w:rsid w:val="00D40CEE"/>
    <w:rsid w:val="00D416A9"/>
    <w:rsid w:val="00D422AA"/>
    <w:rsid w:val="00D42444"/>
    <w:rsid w:val="00D42847"/>
    <w:rsid w:val="00D43020"/>
    <w:rsid w:val="00D43185"/>
    <w:rsid w:val="00D43AE6"/>
    <w:rsid w:val="00D442D2"/>
    <w:rsid w:val="00D444DB"/>
    <w:rsid w:val="00D44DAE"/>
    <w:rsid w:val="00D456A6"/>
    <w:rsid w:val="00D45A65"/>
    <w:rsid w:val="00D45EBC"/>
    <w:rsid w:val="00D461B9"/>
    <w:rsid w:val="00D462C9"/>
    <w:rsid w:val="00D46A2C"/>
    <w:rsid w:val="00D47507"/>
    <w:rsid w:val="00D4781A"/>
    <w:rsid w:val="00D50798"/>
    <w:rsid w:val="00D507EC"/>
    <w:rsid w:val="00D511FC"/>
    <w:rsid w:val="00D518E7"/>
    <w:rsid w:val="00D519F6"/>
    <w:rsid w:val="00D5281F"/>
    <w:rsid w:val="00D52898"/>
    <w:rsid w:val="00D52D77"/>
    <w:rsid w:val="00D53079"/>
    <w:rsid w:val="00D5318F"/>
    <w:rsid w:val="00D53A49"/>
    <w:rsid w:val="00D53B31"/>
    <w:rsid w:val="00D543FE"/>
    <w:rsid w:val="00D54443"/>
    <w:rsid w:val="00D54ABA"/>
    <w:rsid w:val="00D54FE1"/>
    <w:rsid w:val="00D55512"/>
    <w:rsid w:val="00D55518"/>
    <w:rsid w:val="00D570F9"/>
    <w:rsid w:val="00D57625"/>
    <w:rsid w:val="00D57B00"/>
    <w:rsid w:val="00D60205"/>
    <w:rsid w:val="00D6064D"/>
    <w:rsid w:val="00D60E7E"/>
    <w:rsid w:val="00D6141E"/>
    <w:rsid w:val="00D614DF"/>
    <w:rsid w:val="00D621A1"/>
    <w:rsid w:val="00D6368B"/>
    <w:rsid w:val="00D6384E"/>
    <w:rsid w:val="00D63CA5"/>
    <w:rsid w:val="00D646FE"/>
    <w:rsid w:val="00D6486F"/>
    <w:rsid w:val="00D64AC4"/>
    <w:rsid w:val="00D64BD2"/>
    <w:rsid w:val="00D64CA6"/>
    <w:rsid w:val="00D64E7A"/>
    <w:rsid w:val="00D65683"/>
    <w:rsid w:val="00D659DB"/>
    <w:rsid w:val="00D65C62"/>
    <w:rsid w:val="00D65F02"/>
    <w:rsid w:val="00D66005"/>
    <w:rsid w:val="00D66076"/>
    <w:rsid w:val="00D660EE"/>
    <w:rsid w:val="00D666A8"/>
    <w:rsid w:val="00D6683F"/>
    <w:rsid w:val="00D67412"/>
    <w:rsid w:val="00D67733"/>
    <w:rsid w:val="00D67DB6"/>
    <w:rsid w:val="00D67FFA"/>
    <w:rsid w:val="00D7049A"/>
    <w:rsid w:val="00D716A3"/>
    <w:rsid w:val="00D71BAF"/>
    <w:rsid w:val="00D71DA1"/>
    <w:rsid w:val="00D71E2C"/>
    <w:rsid w:val="00D71EEF"/>
    <w:rsid w:val="00D7302E"/>
    <w:rsid w:val="00D7310A"/>
    <w:rsid w:val="00D734A1"/>
    <w:rsid w:val="00D735BF"/>
    <w:rsid w:val="00D742A2"/>
    <w:rsid w:val="00D74399"/>
    <w:rsid w:val="00D7450C"/>
    <w:rsid w:val="00D74654"/>
    <w:rsid w:val="00D74B3C"/>
    <w:rsid w:val="00D75F4E"/>
    <w:rsid w:val="00D75FD2"/>
    <w:rsid w:val="00D76B11"/>
    <w:rsid w:val="00D76B9A"/>
    <w:rsid w:val="00D77158"/>
    <w:rsid w:val="00D77949"/>
    <w:rsid w:val="00D77A6C"/>
    <w:rsid w:val="00D77C21"/>
    <w:rsid w:val="00D7C8E9"/>
    <w:rsid w:val="00D81506"/>
    <w:rsid w:val="00D815A4"/>
    <w:rsid w:val="00D816A4"/>
    <w:rsid w:val="00D81716"/>
    <w:rsid w:val="00D818E1"/>
    <w:rsid w:val="00D81969"/>
    <w:rsid w:val="00D81FB7"/>
    <w:rsid w:val="00D82120"/>
    <w:rsid w:val="00D82177"/>
    <w:rsid w:val="00D8245A"/>
    <w:rsid w:val="00D83770"/>
    <w:rsid w:val="00D841D0"/>
    <w:rsid w:val="00D84E8C"/>
    <w:rsid w:val="00D85667"/>
    <w:rsid w:val="00D856F1"/>
    <w:rsid w:val="00D85957"/>
    <w:rsid w:val="00D85A1B"/>
    <w:rsid w:val="00D862B8"/>
    <w:rsid w:val="00D863B5"/>
    <w:rsid w:val="00D8643E"/>
    <w:rsid w:val="00D86656"/>
    <w:rsid w:val="00D8673D"/>
    <w:rsid w:val="00D86C51"/>
    <w:rsid w:val="00D87333"/>
    <w:rsid w:val="00D87693"/>
    <w:rsid w:val="00D87A29"/>
    <w:rsid w:val="00D87E76"/>
    <w:rsid w:val="00D906DA"/>
    <w:rsid w:val="00D90C82"/>
    <w:rsid w:val="00D9103F"/>
    <w:rsid w:val="00D9128E"/>
    <w:rsid w:val="00D92001"/>
    <w:rsid w:val="00D92222"/>
    <w:rsid w:val="00D922F8"/>
    <w:rsid w:val="00D923D9"/>
    <w:rsid w:val="00D92B3E"/>
    <w:rsid w:val="00D930A3"/>
    <w:rsid w:val="00D930ED"/>
    <w:rsid w:val="00D9358D"/>
    <w:rsid w:val="00D936EC"/>
    <w:rsid w:val="00D94979"/>
    <w:rsid w:val="00D9515D"/>
    <w:rsid w:val="00D96206"/>
    <w:rsid w:val="00D9634D"/>
    <w:rsid w:val="00D973E2"/>
    <w:rsid w:val="00D97C7D"/>
    <w:rsid w:val="00D97E8A"/>
    <w:rsid w:val="00DA000D"/>
    <w:rsid w:val="00DA0383"/>
    <w:rsid w:val="00DA0BC7"/>
    <w:rsid w:val="00DA0E47"/>
    <w:rsid w:val="00DA1823"/>
    <w:rsid w:val="00DA1B3F"/>
    <w:rsid w:val="00DA2684"/>
    <w:rsid w:val="00DA292A"/>
    <w:rsid w:val="00DA2F6C"/>
    <w:rsid w:val="00DA4164"/>
    <w:rsid w:val="00DA4A02"/>
    <w:rsid w:val="00DA5761"/>
    <w:rsid w:val="00DA5890"/>
    <w:rsid w:val="00DA63CF"/>
    <w:rsid w:val="00DA69B2"/>
    <w:rsid w:val="00DA6D3B"/>
    <w:rsid w:val="00DA6DD8"/>
    <w:rsid w:val="00DB0249"/>
    <w:rsid w:val="00DB07C0"/>
    <w:rsid w:val="00DB08AB"/>
    <w:rsid w:val="00DB1449"/>
    <w:rsid w:val="00DB16F8"/>
    <w:rsid w:val="00DB17BD"/>
    <w:rsid w:val="00DB2197"/>
    <w:rsid w:val="00DB23DC"/>
    <w:rsid w:val="00DB320E"/>
    <w:rsid w:val="00DB3986"/>
    <w:rsid w:val="00DB3BDC"/>
    <w:rsid w:val="00DB4398"/>
    <w:rsid w:val="00DB4649"/>
    <w:rsid w:val="00DB4842"/>
    <w:rsid w:val="00DB49AF"/>
    <w:rsid w:val="00DB5278"/>
    <w:rsid w:val="00DB5745"/>
    <w:rsid w:val="00DB5860"/>
    <w:rsid w:val="00DB61BE"/>
    <w:rsid w:val="00DB68D2"/>
    <w:rsid w:val="00DB69CF"/>
    <w:rsid w:val="00DB6B2E"/>
    <w:rsid w:val="00DB71CE"/>
    <w:rsid w:val="00DB74D9"/>
    <w:rsid w:val="00DB7830"/>
    <w:rsid w:val="00DB7BE6"/>
    <w:rsid w:val="00DB7DD8"/>
    <w:rsid w:val="00DC0001"/>
    <w:rsid w:val="00DC0811"/>
    <w:rsid w:val="00DC0F81"/>
    <w:rsid w:val="00DC0FB0"/>
    <w:rsid w:val="00DC1010"/>
    <w:rsid w:val="00DC1012"/>
    <w:rsid w:val="00DC137D"/>
    <w:rsid w:val="00DC1DF0"/>
    <w:rsid w:val="00DC1F05"/>
    <w:rsid w:val="00DC1F4F"/>
    <w:rsid w:val="00DC1FDE"/>
    <w:rsid w:val="00DC25C2"/>
    <w:rsid w:val="00DC261A"/>
    <w:rsid w:val="00DC26D7"/>
    <w:rsid w:val="00DC34D3"/>
    <w:rsid w:val="00DC36BD"/>
    <w:rsid w:val="00DC4404"/>
    <w:rsid w:val="00DC4669"/>
    <w:rsid w:val="00DC4C5B"/>
    <w:rsid w:val="00DC4F8C"/>
    <w:rsid w:val="00DC51B1"/>
    <w:rsid w:val="00DC5E9B"/>
    <w:rsid w:val="00DC615B"/>
    <w:rsid w:val="00DC64F4"/>
    <w:rsid w:val="00DC6725"/>
    <w:rsid w:val="00DC67EA"/>
    <w:rsid w:val="00DC7490"/>
    <w:rsid w:val="00DC763F"/>
    <w:rsid w:val="00DC77F1"/>
    <w:rsid w:val="00DD0154"/>
    <w:rsid w:val="00DD01B8"/>
    <w:rsid w:val="00DD026B"/>
    <w:rsid w:val="00DD0592"/>
    <w:rsid w:val="00DD0D16"/>
    <w:rsid w:val="00DD0D8B"/>
    <w:rsid w:val="00DD10F8"/>
    <w:rsid w:val="00DD1A94"/>
    <w:rsid w:val="00DD2214"/>
    <w:rsid w:val="00DD2818"/>
    <w:rsid w:val="00DD3840"/>
    <w:rsid w:val="00DD433E"/>
    <w:rsid w:val="00DD5A81"/>
    <w:rsid w:val="00DD5FE0"/>
    <w:rsid w:val="00DD68FB"/>
    <w:rsid w:val="00DD6A5D"/>
    <w:rsid w:val="00DD6B0C"/>
    <w:rsid w:val="00DD70B4"/>
    <w:rsid w:val="00DD76B1"/>
    <w:rsid w:val="00DD7C73"/>
    <w:rsid w:val="00DD7EA3"/>
    <w:rsid w:val="00DE0301"/>
    <w:rsid w:val="00DE0786"/>
    <w:rsid w:val="00DE0A3E"/>
    <w:rsid w:val="00DE1034"/>
    <w:rsid w:val="00DE155D"/>
    <w:rsid w:val="00DE20C9"/>
    <w:rsid w:val="00DE2B10"/>
    <w:rsid w:val="00DE314A"/>
    <w:rsid w:val="00DE355C"/>
    <w:rsid w:val="00DE3AD3"/>
    <w:rsid w:val="00DE4487"/>
    <w:rsid w:val="00DE47D8"/>
    <w:rsid w:val="00DE4DAE"/>
    <w:rsid w:val="00DE4DC5"/>
    <w:rsid w:val="00DE5527"/>
    <w:rsid w:val="00DE55A8"/>
    <w:rsid w:val="00DE5A86"/>
    <w:rsid w:val="00DE5C1D"/>
    <w:rsid w:val="00DE672F"/>
    <w:rsid w:val="00DE6854"/>
    <w:rsid w:val="00DE6FAA"/>
    <w:rsid w:val="00DE7042"/>
    <w:rsid w:val="00DE7304"/>
    <w:rsid w:val="00DE7639"/>
    <w:rsid w:val="00DE7D91"/>
    <w:rsid w:val="00DF0AA3"/>
    <w:rsid w:val="00DF0C29"/>
    <w:rsid w:val="00DF0E67"/>
    <w:rsid w:val="00DF0E96"/>
    <w:rsid w:val="00DF107B"/>
    <w:rsid w:val="00DF12C8"/>
    <w:rsid w:val="00DF1CF0"/>
    <w:rsid w:val="00DF1EC6"/>
    <w:rsid w:val="00DF276F"/>
    <w:rsid w:val="00DF2843"/>
    <w:rsid w:val="00DF34C6"/>
    <w:rsid w:val="00DF35AE"/>
    <w:rsid w:val="00DF3AE9"/>
    <w:rsid w:val="00DF4756"/>
    <w:rsid w:val="00DF5466"/>
    <w:rsid w:val="00DF566F"/>
    <w:rsid w:val="00DF5B07"/>
    <w:rsid w:val="00DF62A6"/>
    <w:rsid w:val="00DF68C0"/>
    <w:rsid w:val="00DF69B4"/>
    <w:rsid w:val="00DF6FF4"/>
    <w:rsid w:val="00DF77A5"/>
    <w:rsid w:val="00DF7B52"/>
    <w:rsid w:val="00E000D7"/>
    <w:rsid w:val="00E0054C"/>
    <w:rsid w:val="00E008AC"/>
    <w:rsid w:val="00E01028"/>
    <w:rsid w:val="00E01047"/>
    <w:rsid w:val="00E0166F"/>
    <w:rsid w:val="00E01F39"/>
    <w:rsid w:val="00E02252"/>
    <w:rsid w:val="00E02AC4"/>
    <w:rsid w:val="00E02C05"/>
    <w:rsid w:val="00E03AA4"/>
    <w:rsid w:val="00E03CB4"/>
    <w:rsid w:val="00E03CCC"/>
    <w:rsid w:val="00E03D29"/>
    <w:rsid w:val="00E03D2D"/>
    <w:rsid w:val="00E050F4"/>
    <w:rsid w:val="00E054C2"/>
    <w:rsid w:val="00E067EE"/>
    <w:rsid w:val="00E067FB"/>
    <w:rsid w:val="00E06831"/>
    <w:rsid w:val="00E06B59"/>
    <w:rsid w:val="00E06D88"/>
    <w:rsid w:val="00E075A8"/>
    <w:rsid w:val="00E0782E"/>
    <w:rsid w:val="00E07DF0"/>
    <w:rsid w:val="00E07F20"/>
    <w:rsid w:val="00E10479"/>
    <w:rsid w:val="00E113E2"/>
    <w:rsid w:val="00E11426"/>
    <w:rsid w:val="00E11A53"/>
    <w:rsid w:val="00E1216C"/>
    <w:rsid w:val="00E132C8"/>
    <w:rsid w:val="00E13DB0"/>
    <w:rsid w:val="00E1472D"/>
    <w:rsid w:val="00E14A19"/>
    <w:rsid w:val="00E1597C"/>
    <w:rsid w:val="00E162DB"/>
    <w:rsid w:val="00E163C0"/>
    <w:rsid w:val="00E16856"/>
    <w:rsid w:val="00E17B69"/>
    <w:rsid w:val="00E17DEF"/>
    <w:rsid w:val="00E206DF"/>
    <w:rsid w:val="00E20A75"/>
    <w:rsid w:val="00E21008"/>
    <w:rsid w:val="00E21250"/>
    <w:rsid w:val="00E2175F"/>
    <w:rsid w:val="00E21E1F"/>
    <w:rsid w:val="00E2258F"/>
    <w:rsid w:val="00E2330E"/>
    <w:rsid w:val="00E237AD"/>
    <w:rsid w:val="00E2391A"/>
    <w:rsid w:val="00E23953"/>
    <w:rsid w:val="00E23B77"/>
    <w:rsid w:val="00E23EA1"/>
    <w:rsid w:val="00E24005"/>
    <w:rsid w:val="00E24B93"/>
    <w:rsid w:val="00E2525E"/>
    <w:rsid w:val="00E2546D"/>
    <w:rsid w:val="00E25B36"/>
    <w:rsid w:val="00E26663"/>
    <w:rsid w:val="00E26DB8"/>
    <w:rsid w:val="00E27021"/>
    <w:rsid w:val="00E27091"/>
    <w:rsid w:val="00E2744E"/>
    <w:rsid w:val="00E27BE8"/>
    <w:rsid w:val="00E305B6"/>
    <w:rsid w:val="00E3061F"/>
    <w:rsid w:val="00E309F9"/>
    <w:rsid w:val="00E31444"/>
    <w:rsid w:val="00E314A7"/>
    <w:rsid w:val="00E3165D"/>
    <w:rsid w:val="00E32015"/>
    <w:rsid w:val="00E32196"/>
    <w:rsid w:val="00E32390"/>
    <w:rsid w:val="00E323B0"/>
    <w:rsid w:val="00E327F2"/>
    <w:rsid w:val="00E345EB"/>
    <w:rsid w:val="00E35562"/>
    <w:rsid w:val="00E35678"/>
    <w:rsid w:val="00E3626D"/>
    <w:rsid w:val="00E36788"/>
    <w:rsid w:val="00E37055"/>
    <w:rsid w:val="00E3725A"/>
    <w:rsid w:val="00E37269"/>
    <w:rsid w:val="00E373ED"/>
    <w:rsid w:val="00E4001A"/>
    <w:rsid w:val="00E40396"/>
    <w:rsid w:val="00E410F2"/>
    <w:rsid w:val="00E4194E"/>
    <w:rsid w:val="00E41A30"/>
    <w:rsid w:val="00E41A45"/>
    <w:rsid w:val="00E41C23"/>
    <w:rsid w:val="00E42164"/>
    <w:rsid w:val="00E42284"/>
    <w:rsid w:val="00E42527"/>
    <w:rsid w:val="00E42CAC"/>
    <w:rsid w:val="00E4421A"/>
    <w:rsid w:val="00E44C74"/>
    <w:rsid w:val="00E458DF"/>
    <w:rsid w:val="00E45906"/>
    <w:rsid w:val="00E45AA9"/>
    <w:rsid w:val="00E45EA2"/>
    <w:rsid w:val="00E46461"/>
    <w:rsid w:val="00E469AE"/>
    <w:rsid w:val="00E470A8"/>
    <w:rsid w:val="00E47606"/>
    <w:rsid w:val="00E47F26"/>
    <w:rsid w:val="00E47F9D"/>
    <w:rsid w:val="00E5038B"/>
    <w:rsid w:val="00E50ED2"/>
    <w:rsid w:val="00E50FDE"/>
    <w:rsid w:val="00E518CF"/>
    <w:rsid w:val="00E518D5"/>
    <w:rsid w:val="00E51AC8"/>
    <w:rsid w:val="00E527D4"/>
    <w:rsid w:val="00E52A13"/>
    <w:rsid w:val="00E52E5A"/>
    <w:rsid w:val="00E530A7"/>
    <w:rsid w:val="00E530CA"/>
    <w:rsid w:val="00E53CAC"/>
    <w:rsid w:val="00E54038"/>
    <w:rsid w:val="00E540F1"/>
    <w:rsid w:val="00E5446C"/>
    <w:rsid w:val="00E54C53"/>
    <w:rsid w:val="00E555BA"/>
    <w:rsid w:val="00E559B4"/>
    <w:rsid w:val="00E55A7B"/>
    <w:rsid w:val="00E55B7F"/>
    <w:rsid w:val="00E5666C"/>
    <w:rsid w:val="00E56761"/>
    <w:rsid w:val="00E56778"/>
    <w:rsid w:val="00E5A12C"/>
    <w:rsid w:val="00E6140B"/>
    <w:rsid w:val="00E61510"/>
    <w:rsid w:val="00E61DCC"/>
    <w:rsid w:val="00E628FB"/>
    <w:rsid w:val="00E63D46"/>
    <w:rsid w:val="00E63E18"/>
    <w:rsid w:val="00E64265"/>
    <w:rsid w:val="00E647F7"/>
    <w:rsid w:val="00E64A69"/>
    <w:rsid w:val="00E65A63"/>
    <w:rsid w:val="00E65B3A"/>
    <w:rsid w:val="00E65E73"/>
    <w:rsid w:val="00E65FDB"/>
    <w:rsid w:val="00E6601F"/>
    <w:rsid w:val="00E66140"/>
    <w:rsid w:val="00E672E1"/>
    <w:rsid w:val="00E67D5E"/>
    <w:rsid w:val="00E67EAF"/>
    <w:rsid w:val="00E67FFC"/>
    <w:rsid w:val="00E70971"/>
    <w:rsid w:val="00E70D18"/>
    <w:rsid w:val="00E70F09"/>
    <w:rsid w:val="00E71834"/>
    <w:rsid w:val="00E71976"/>
    <w:rsid w:val="00E71F7D"/>
    <w:rsid w:val="00E72D7A"/>
    <w:rsid w:val="00E73CC5"/>
    <w:rsid w:val="00E75BB0"/>
    <w:rsid w:val="00E76755"/>
    <w:rsid w:val="00E76D02"/>
    <w:rsid w:val="00E773D3"/>
    <w:rsid w:val="00E80A08"/>
    <w:rsid w:val="00E80F6A"/>
    <w:rsid w:val="00E810A8"/>
    <w:rsid w:val="00E8207E"/>
    <w:rsid w:val="00E82716"/>
    <w:rsid w:val="00E8310F"/>
    <w:rsid w:val="00E836DB"/>
    <w:rsid w:val="00E83B91"/>
    <w:rsid w:val="00E8452C"/>
    <w:rsid w:val="00E84D37"/>
    <w:rsid w:val="00E84E72"/>
    <w:rsid w:val="00E854A0"/>
    <w:rsid w:val="00E858B5"/>
    <w:rsid w:val="00E85A2E"/>
    <w:rsid w:val="00E85FE4"/>
    <w:rsid w:val="00E8612B"/>
    <w:rsid w:val="00E8625C"/>
    <w:rsid w:val="00E86859"/>
    <w:rsid w:val="00E86FBA"/>
    <w:rsid w:val="00E8710F"/>
    <w:rsid w:val="00E900AB"/>
    <w:rsid w:val="00E901A1"/>
    <w:rsid w:val="00E92158"/>
    <w:rsid w:val="00E9259D"/>
    <w:rsid w:val="00E92EE2"/>
    <w:rsid w:val="00E932F1"/>
    <w:rsid w:val="00E938B1"/>
    <w:rsid w:val="00E938ED"/>
    <w:rsid w:val="00E945E0"/>
    <w:rsid w:val="00E95A73"/>
    <w:rsid w:val="00E9641B"/>
    <w:rsid w:val="00E96914"/>
    <w:rsid w:val="00E96979"/>
    <w:rsid w:val="00E97107"/>
    <w:rsid w:val="00E979C9"/>
    <w:rsid w:val="00E97D48"/>
    <w:rsid w:val="00E97DD0"/>
    <w:rsid w:val="00EA06AA"/>
    <w:rsid w:val="00EA0AA7"/>
    <w:rsid w:val="00EA286C"/>
    <w:rsid w:val="00EA3250"/>
    <w:rsid w:val="00EA3A04"/>
    <w:rsid w:val="00EA3D94"/>
    <w:rsid w:val="00EA3DBB"/>
    <w:rsid w:val="00EA3FC7"/>
    <w:rsid w:val="00EA41E2"/>
    <w:rsid w:val="00EA4B89"/>
    <w:rsid w:val="00EA4E85"/>
    <w:rsid w:val="00EA5487"/>
    <w:rsid w:val="00EA57F8"/>
    <w:rsid w:val="00EA58A0"/>
    <w:rsid w:val="00EA661B"/>
    <w:rsid w:val="00EB0C60"/>
    <w:rsid w:val="00EB144F"/>
    <w:rsid w:val="00EB147B"/>
    <w:rsid w:val="00EB1573"/>
    <w:rsid w:val="00EB1AD8"/>
    <w:rsid w:val="00EB1E99"/>
    <w:rsid w:val="00EB23E6"/>
    <w:rsid w:val="00EB259A"/>
    <w:rsid w:val="00EB2A7F"/>
    <w:rsid w:val="00EB2D52"/>
    <w:rsid w:val="00EB2FBD"/>
    <w:rsid w:val="00EB300B"/>
    <w:rsid w:val="00EB326B"/>
    <w:rsid w:val="00EB3561"/>
    <w:rsid w:val="00EB3699"/>
    <w:rsid w:val="00EB3800"/>
    <w:rsid w:val="00EB3946"/>
    <w:rsid w:val="00EB398C"/>
    <w:rsid w:val="00EB3D02"/>
    <w:rsid w:val="00EB47AF"/>
    <w:rsid w:val="00EB48B7"/>
    <w:rsid w:val="00EB4D5C"/>
    <w:rsid w:val="00EB5D8F"/>
    <w:rsid w:val="00EB5FB5"/>
    <w:rsid w:val="00EB7E55"/>
    <w:rsid w:val="00EC00AA"/>
    <w:rsid w:val="00EC037C"/>
    <w:rsid w:val="00EC0972"/>
    <w:rsid w:val="00EC0A59"/>
    <w:rsid w:val="00EC0E00"/>
    <w:rsid w:val="00EC1579"/>
    <w:rsid w:val="00EC175E"/>
    <w:rsid w:val="00EC1D03"/>
    <w:rsid w:val="00EC2186"/>
    <w:rsid w:val="00EC2522"/>
    <w:rsid w:val="00EC32E0"/>
    <w:rsid w:val="00EC393F"/>
    <w:rsid w:val="00EC4BEE"/>
    <w:rsid w:val="00EC5C00"/>
    <w:rsid w:val="00EC5FA4"/>
    <w:rsid w:val="00EC64B4"/>
    <w:rsid w:val="00EC6948"/>
    <w:rsid w:val="00EC6F26"/>
    <w:rsid w:val="00EC70A5"/>
    <w:rsid w:val="00EC7B12"/>
    <w:rsid w:val="00EC7B3F"/>
    <w:rsid w:val="00EC7DDD"/>
    <w:rsid w:val="00EC7DE9"/>
    <w:rsid w:val="00ED01BA"/>
    <w:rsid w:val="00ED09B0"/>
    <w:rsid w:val="00ED0FB5"/>
    <w:rsid w:val="00ED1189"/>
    <w:rsid w:val="00ED252C"/>
    <w:rsid w:val="00ED25C7"/>
    <w:rsid w:val="00ED2904"/>
    <w:rsid w:val="00ED2EA7"/>
    <w:rsid w:val="00ED3503"/>
    <w:rsid w:val="00ED374F"/>
    <w:rsid w:val="00ED37FD"/>
    <w:rsid w:val="00ED3D44"/>
    <w:rsid w:val="00ED4685"/>
    <w:rsid w:val="00ED4933"/>
    <w:rsid w:val="00ED5460"/>
    <w:rsid w:val="00ED61AF"/>
    <w:rsid w:val="00ED682A"/>
    <w:rsid w:val="00ED6B83"/>
    <w:rsid w:val="00ED6CA9"/>
    <w:rsid w:val="00ED705B"/>
    <w:rsid w:val="00ED73F7"/>
    <w:rsid w:val="00ED75B2"/>
    <w:rsid w:val="00ED77C1"/>
    <w:rsid w:val="00ED7A11"/>
    <w:rsid w:val="00ED7E27"/>
    <w:rsid w:val="00EE0311"/>
    <w:rsid w:val="00EE061F"/>
    <w:rsid w:val="00EE1452"/>
    <w:rsid w:val="00EE1555"/>
    <w:rsid w:val="00EE1C65"/>
    <w:rsid w:val="00EE1C6A"/>
    <w:rsid w:val="00EE22A2"/>
    <w:rsid w:val="00EE24F3"/>
    <w:rsid w:val="00EE274C"/>
    <w:rsid w:val="00EE31FF"/>
    <w:rsid w:val="00EE3329"/>
    <w:rsid w:val="00EE3A4D"/>
    <w:rsid w:val="00EE44CB"/>
    <w:rsid w:val="00EE4CD2"/>
    <w:rsid w:val="00EE717E"/>
    <w:rsid w:val="00EE74C4"/>
    <w:rsid w:val="00EE7A97"/>
    <w:rsid w:val="00EE7CA4"/>
    <w:rsid w:val="00EE7F0C"/>
    <w:rsid w:val="00EF0EAF"/>
    <w:rsid w:val="00EF116B"/>
    <w:rsid w:val="00EF120B"/>
    <w:rsid w:val="00EF25CD"/>
    <w:rsid w:val="00EF2670"/>
    <w:rsid w:val="00EF27FF"/>
    <w:rsid w:val="00EF2D4E"/>
    <w:rsid w:val="00EF53A3"/>
    <w:rsid w:val="00EF568D"/>
    <w:rsid w:val="00EF580C"/>
    <w:rsid w:val="00EF5F9D"/>
    <w:rsid w:val="00EF605F"/>
    <w:rsid w:val="00EF63BE"/>
    <w:rsid w:val="00EF6B0D"/>
    <w:rsid w:val="00EF71BB"/>
    <w:rsid w:val="00EF775B"/>
    <w:rsid w:val="00EF7C4C"/>
    <w:rsid w:val="00F0003B"/>
    <w:rsid w:val="00F0062C"/>
    <w:rsid w:val="00F00AB0"/>
    <w:rsid w:val="00F00AEA"/>
    <w:rsid w:val="00F0152A"/>
    <w:rsid w:val="00F01586"/>
    <w:rsid w:val="00F018CD"/>
    <w:rsid w:val="00F01A21"/>
    <w:rsid w:val="00F01C20"/>
    <w:rsid w:val="00F027FE"/>
    <w:rsid w:val="00F02B07"/>
    <w:rsid w:val="00F02B25"/>
    <w:rsid w:val="00F03B67"/>
    <w:rsid w:val="00F0595D"/>
    <w:rsid w:val="00F05A4B"/>
    <w:rsid w:val="00F0646A"/>
    <w:rsid w:val="00F06BA7"/>
    <w:rsid w:val="00F07281"/>
    <w:rsid w:val="00F075B8"/>
    <w:rsid w:val="00F075E6"/>
    <w:rsid w:val="00F07BBB"/>
    <w:rsid w:val="00F07EAC"/>
    <w:rsid w:val="00F103EE"/>
    <w:rsid w:val="00F1060B"/>
    <w:rsid w:val="00F109E5"/>
    <w:rsid w:val="00F11228"/>
    <w:rsid w:val="00F118E9"/>
    <w:rsid w:val="00F125DC"/>
    <w:rsid w:val="00F128FD"/>
    <w:rsid w:val="00F12C50"/>
    <w:rsid w:val="00F15453"/>
    <w:rsid w:val="00F154EC"/>
    <w:rsid w:val="00F156DC"/>
    <w:rsid w:val="00F164EF"/>
    <w:rsid w:val="00F16C47"/>
    <w:rsid w:val="00F17395"/>
    <w:rsid w:val="00F17D23"/>
    <w:rsid w:val="00F17FA1"/>
    <w:rsid w:val="00F203AC"/>
    <w:rsid w:val="00F20599"/>
    <w:rsid w:val="00F20D7A"/>
    <w:rsid w:val="00F20FE4"/>
    <w:rsid w:val="00F2197E"/>
    <w:rsid w:val="00F21EAC"/>
    <w:rsid w:val="00F2215B"/>
    <w:rsid w:val="00F227D3"/>
    <w:rsid w:val="00F22935"/>
    <w:rsid w:val="00F234B6"/>
    <w:rsid w:val="00F23600"/>
    <w:rsid w:val="00F23645"/>
    <w:rsid w:val="00F23B71"/>
    <w:rsid w:val="00F240CC"/>
    <w:rsid w:val="00F24475"/>
    <w:rsid w:val="00F24C51"/>
    <w:rsid w:val="00F25054"/>
    <w:rsid w:val="00F25232"/>
    <w:rsid w:val="00F27738"/>
    <w:rsid w:val="00F27C4E"/>
    <w:rsid w:val="00F300BA"/>
    <w:rsid w:val="00F30854"/>
    <w:rsid w:val="00F30932"/>
    <w:rsid w:val="00F30A92"/>
    <w:rsid w:val="00F30C5A"/>
    <w:rsid w:val="00F30D4C"/>
    <w:rsid w:val="00F311A1"/>
    <w:rsid w:val="00F3154C"/>
    <w:rsid w:val="00F3155A"/>
    <w:rsid w:val="00F31D77"/>
    <w:rsid w:val="00F31E03"/>
    <w:rsid w:val="00F320EC"/>
    <w:rsid w:val="00F32169"/>
    <w:rsid w:val="00F32229"/>
    <w:rsid w:val="00F3231F"/>
    <w:rsid w:val="00F32644"/>
    <w:rsid w:val="00F334E1"/>
    <w:rsid w:val="00F343E6"/>
    <w:rsid w:val="00F348E1"/>
    <w:rsid w:val="00F34C5A"/>
    <w:rsid w:val="00F34D88"/>
    <w:rsid w:val="00F35647"/>
    <w:rsid w:val="00F361DD"/>
    <w:rsid w:val="00F3630E"/>
    <w:rsid w:val="00F367C8"/>
    <w:rsid w:val="00F36B78"/>
    <w:rsid w:val="00F36C03"/>
    <w:rsid w:val="00F376FD"/>
    <w:rsid w:val="00F37E61"/>
    <w:rsid w:val="00F401F6"/>
    <w:rsid w:val="00F4137B"/>
    <w:rsid w:val="00F41868"/>
    <w:rsid w:val="00F41BB7"/>
    <w:rsid w:val="00F41F03"/>
    <w:rsid w:val="00F422E5"/>
    <w:rsid w:val="00F434C0"/>
    <w:rsid w:val="00F4395B"/>
    <w:rsid w:val="00F43C06"/>
    <w:rsid w:val="00F43E2F"/>
    <w:rsid w:val="00F43FF7"/>
    <w:rsid w:val="00F4527C"/>
    <w:rsid w:val="00F45837"/>
    <w:rsid w:val="00F45A06"/>
    <w:rsid w:val="00F464DD"/>
    <w:rsid w:val="00F4658C"/>
    <w:rsid w:val="00F47583"/>
    <w:rsid w:val="00F47A13"/>
    <w:rsid w:val="00F47BC0"/>
    <w:rsid w:val="00F50220"/>
    <w:rsid w:val="00F502D6"/>
    <w:rsid w:val="00F50A5A"/>
    <w:rsid w:val="00F50AAF"/>
    <w:rsid w:val="00F512C9"/>
    <w:rsid w:val="00F515B8"/>
    <w:rsid w:val="00F51D6A"/>
    <w:rsid w:val="00F52180"/>
    <w:rsid w:val="00F529C1"/>
    <w:rsid w:val="00F52E6C"/>
    <w:rsid w:val="00F5369A"/>
    <w:rsid w:val="00F5381D"/>
    <w:rsid w:val="00F53C7A"/>
    <w:rsid w:val="00F53F93"/>
    <w:rsid w:val="00F54096"/>
    <w:rsid w:val="00F5475D"/>
    <w:rsid w:val="00F55444"/>
    <w:rsid w:val="00F55915"/>
    <w:rsid w:val="00F55FA9"/>
    <w:rsid w:val="00F561D9"/>
    <w:rsid w:val="00F574E7"/>
    <w:rsid w:val="00F5796B"/>
    <w:rsid w:val="00F57A58"/>
    <w:rsid w:val="00F60041"/>
    <w:rsid w:val="00F60491"/>
    <w:rsid w:val="00F6109D"/>
    <w:rsid w:val="00F61185"/>
    <w:rsid w:val="00F612C2"/>
    <w:rsid w:val="00F615FB"/>
    <w:rsid w:val="00F61932"/>
    <w:rsid w:val="00F62565"/>
    <w:rsid w:val="00F626ED"/>
    <w:rsid w:val="00F63081"/>
    <w:rsid w:val="00F63430"/>
    <w:rsid w:val="00F63655"/>
    <w:rsid w:val="00F644C1"/>
    <w:rsid w:val="00F6470B"/>
    <w:rsid w:val="00F64933"/>
    <w:rsid w:val="00F6597E"/>
    <w:rsid w:val="00F65A73"/>
    <w:rsid w:val="00F6610C"/>
    <w:rsid w:val="00F66995"/>
    <w:rsid w:val="00F66B78"/>
    <w:rsid w:val="00F67420"/>
    <w:rsid w:val="00F700EF"/>
    <w:rsid w:val="00F700F7"/>
    <w:rsid w:val="00F70BC6"/>
    <w:rsid w:val="00F71BEE"/>
    <w:rsid w:val="00F724AE"/>
    <w:rsid w:val="00F7278D"/>
    <w:rsid w:val="00F732B2"/>
    <w:rsid w:val="00F7347B"/>
    <w:rsid w:val="00F73C35"/>
    <w:rsid w:val="00F74198"/>
    <w:rsid w:val="00F748F2"/>
    <w:rsid w:val="00F7543A"/>
    <w:rsid w:val="00F757EF"/>
    <w:rsid w:val="00F75EB9"/>
    <w:rsid w:val="00F7635E"/>
    <w:rsid w:val="00F769A6"/>
    <w:rsid w:val="00F7700B"/>
    <w:rsid w:val="00F77333"/>
    <w:rsid w:val="00F774E4"/>
    <w:rsid w:val="00F775C1"/>
    <w:rsid w:val="00F8005B"/>
    <w:rsid w:val="00F80387"/>
    <w:rsid w:val="00F8195E"/>
    <w:rsid w:val="00F81CDD"/>
    <w:rsid w:val="00F81DA5"/>
    <w:rsid w:val="00F81FB9"/>
    <w:rsid w:val="00F823A8"/>
    <w:rsid w:val="00F82A21"/>
    <w:rsid w:val="00F82C11"/>
    <w:rsid w:val="00F82F67"/>
    <w:rsid w:val="00F831E1"/>
    <w:rsid w:val="00F83C57"/>
    <w:rsid w:val="00F8511E"/>
    <w:rsid w:val="00F85906"/>
    <w:rsid w:val="00F85E3A"/>
    <w:rsid w:val="00F85E92"/>
    <w:rsid w:val="00F86114"/>
    <w:rsid w:val="00F865EB"/>
    <w:rsid w:val="00F86828"/>
    <w:rsid w:val="00F8776D"/>
    <w:rsid w:val="00F90095"/>
    <w:rsid w:val="00F902A6"/>
    <w:rsid w:val="00F906D8"/>
    <w:rsid w:val="00F907FC"/>
    <w:rsid w:val="00F90B5E"/>
    <w:rsid w:val="00F90E5D"/>
    <w:rsid w:val="00F91140"/>
    <w:rsid w:val="00F91C34"/>
    <w:rsid w:val="00F9203A"/>
    <w:rsid w:val="00F926E4"/>
    <w:rsid w:val="00F927D4"/>
    <w:rsid w:val="00F92B64"/>
    <w:rsid w:val="00F93232"/>
    <w:rsid w:val="00F9389A"/>
    <w:rsid w:val="00F9395A"/>
    <w:rsid w:val="00F93AD9"/>
    <w:rsid w:val="00F93C26"/>
    <w:rsid w:val="00F95698"/>
    <w:rsid w:val="00F95D71"/>
    <w:rsid w:val="00F961A4"/>
    <w:rsid w:val="00F973B4"/>
    <w:rsid w:val="00FA02BA"/>
    <w:rsid w:val="00FA0AEE"/>
    <w:rsid w:val="00FA0B69"/>
    <w:rsid w:val="00FA0E9E"/>
    <w:rsid w:val="00FA0F85"/>
    <w:rsid w:val="00FA1C90"/>
    <w:rsid w:val="00FA30B8"/>
    <w:rsid w:val="00FA3738"/>
    <w:rsid w:val="00FA3800"/>
    <w:rsid w:val="00FA3E60"/>
    <w:rsid w:val="00FA42DD"/>
    <w:rsid w:val="00FA473C"/>
    <w:rsid w:val="00FA522B"/>
    <w:rsid w:val="00FA523E"/>
    <w:rsid w:val="00FA5CD6"/>
    <w:rsid w:val="00FA713A"/>
    <w:rsid w:val="00FA7299"/>
    <w:rsid w:val="00FA77A3"/>
    <w:rsid w:val="00FA7A07"/>
    <w:rsid w:val="00FB0317"/>
    <w:rsid w:val="00FB0542"/>
    <w:rsid w:val="00FB065F"/>
    <w:rsid w:val="00FB0A9C"/>
    <w:rsid w:val="00FB1AA4"/>
    <w:rsid w:val="00FB2238"/>
    <w:rsid w:val="00FB22F0"/>
    <w:rsid w:val="00FB2A10"/>
    <w:rsid w:val="00FB2B25"/>
    <w:rsid w:val="00FB3298"/>
    <w:rsid w:val="00FB35A8"/>
    <w:rsid w:val="00FB4265"/>
    <w:rsid w:val="00FB444D"/>
    <w:rsid w:val="00FB4DC2"/>
    <w:rsid w:val="00FB4EBE"/>
    <w:rsid w:val="00FB5091"/>
    <w:rsid w:val="00FB5E8F"/>
    <w:rsid w:val="00FB60E4"/>
    <w:rsid w:val="00FB626C"/>
    <w:rsid w:val="00FB6578"/>
    <w:rsid w:val="00FB6B3E"/>
    <w:rsid w:val="00FB6F2C"/>
    <w:rsid w:val="00FC1144"/>
    <w:rsid w:val="00FC1E3E"/>
    <w:rsid w:val="00FC249E"/>
    <w:rsid w:val="00FC26F7"/>
    <w:rsid w:val="00FC27D1"/>
    <w:rsid w:val="00FC3596"/>
    <w:rsid w:val="00FC3D70"/>
    <w:rsid w:val="00FC3EAD"/>
    <w:rsid w:val="00FC3F3E"/>
    <w:rsid w:val="00FC41D5"/>
    <w:rsid w:val="00FC4396"/>
    <w:rsid w:val="00FC51E5"/>
    <w:rsid w:val="00FC53FC"/>
    <w:rsid w:val="00FC5460"/>
    <w:rsid w:val="00FC59FE"/>
    <w:rsid w:val="00FC5A4D"/>
    <w:rsid w:val="00FC5C84"/>
    <w:rsid w:val="00FC6390"/>
    <w:rsid w:val="00FC66C7"/>
    <w:rsid w:val="00FC69C7"/>
    <w:rsid w:val="00FC6A70"/>
    <w:rsid w:val="00FC6EF4"/>
    <w:rsid w:val="00FC6F4F"/>
    <w:rsid w:val="00FC74D9"/>
    <w:rsid w:val="00FC7A0B"/>
    <w:rsid w:val="00FD0493"/>
    <w:rsid w:val="00FD0793"/>
    <w:rsid w:val="00FD07A4"/>
    <w:rsid w:val="00FD0C18"/>
    <w:rsid w:val="00FD1777"/>
    <w:rsid w:val="00FD345C"/>
    <w:rsid w:val="00FD3C3A"/>
    <w:rsid w:val="00FD4239"/>
    <w:rsid w:val="00FD44D1"/>
    <w:rsid w:val="00FD4F3F"/>
    <w:rsid w:val="00FD53A9"/>
    <w:rsid w:val="00FD5CE6"/>
    <w:rsid w:val="00FD62D2"/>
    <w:rsid w:val="00FD691F"/>
    <w:rsid w:val="00FD711C"/>
    <w:rsid w:val="00FD72E7"/>
    <w:rsid w:val="00FD7ED8"/>
    <w:rsid w:val="00FD7FC8"/>
    <w:rsid w:val="00FE04D2"/>
    <w:rsid w:val="00FE09E0"/>
    <w:rsid w:val="00FE0B16"/>
    <w:rsid w:val="00FE10BA"/>
    <w:rsid w:val="00FE16DD"/>
    <w:rsid w:val="00FE1737"/>
    <w:rsid w:val="00FE1BF9"/>
    <w:rsid w:val="00FE21F8"/>
    <w:rsid w:val="00FE2D00"/>
    <w:rsid w:val="00FE302C"/>
    <w:rsid w:val="00FE3035"/>
    <w:rsid w:val="00FE32BF"/>
    <w:rsid w:val="00FE34EE"/>
    <w:rsid w:val="00FE4963"/>
    <w:rsid w:val="00FE4B3A"/>
    <w:rsid w:val="00FE4B76"/>
    <w:rsid w:val="00FE584D"/>
    <w:rsid w:val="00FE5E91"/>
    <w:rsid w:val="00FE6379"/>
    <w:rsid w:val="00FE671C"/>
    <w:rsid w:val="00FE6A3D"/>
    <w:rsid w:val="00FE72F7"/>
    <w:rsid w:val="00FE7752"/>
    <w:rsid w:val="00FE78DD"/>
    <w:rsid w:val="00FE79E6"/>
    <w:rsid w:val="00FE7AF7"/>
    <w:rsid w:val="00FE7FFA"/>
    <w:rsid w:val="00FEB452"/>
    <w:rsid w:val="00FF002D"/>
    <w:rsid w:val="00FF0631"/>
    <w:rsid w:val="00FF0BB3"/>
    <w:rsid w:val="00FF164E"/>
    <w:rsid w:val="00FF1A90"/>
    <w:rsid w:val="00FF23DE"/>
    <w:rsid w:val="00FF23F5"/>
    <w:rsid w:val="00FF25DC"/>
    <w:rsid w:val="00FF2E3C"/>
    <w:rsid w:val="00FF390B"/>
    <w:rsid w:val="00FF4187"/>
    <w:rsid w:val="00FF49E8"/>
    <w:rsid w:val="00FF4D76"/>
    <w:rsid w:val="00FF4FF5"/>
    <w:rsid w:val="00FF50BC"/>
    <w:rsid w:val="00FF5414"/>
    <w:rsid w:val="00FF5AB9"/>
    <w:rsid w:val="00FF62C0"/>
    <w:rsid w:val="00FF66A8"/>
    <w:rsid w:val="00FF6E0D"/>
    <w:rsid w:val="00FF7B34"/>
    <w:rsid w:val="011165F7"/>
    <w:rsid w:val="0113C463"/>
    <w:rsid w:val="0115EDA1"/>
    <w:rsid w:val="0126CA82"/>
    <w:rsid w:val="012ABF27"/>
    <w:rsid w:val="012E4FDC"/>
    <w:rsid w:val="012F2CFE"/>
    <w:rsid w:val="012F7EC2"/>
    <w:rsid w:val="0132D7FA"/>
    <w:rsid w:val="01418753"/>
    <w:rsid w:val="0143BDCF"/>
    <w:rsid w:val="01441A13"/>
    <w:rsid w:val="0144F513"/>
    <w:rsid w:val="014688AA"/>
    <w:rsid w:val="014CD504"/>
    <w:rsid w:val="014DEB3C"/>
    <w:rsid w:val="015704BD"/>
    <w:rsid w:val="015A4185"/>
    <w:rsid w:val="0160A31E"/>
    <w:rsid w:val="01637C69"/>
    <w:rsid w:val="0167483D"/>
    <w:rsid w:val="016BB7E6"/>
    <w:rsid w:val="017201D5"/>
    <w:rsid w:val="017B0378"/>
    <w:rsid w:val="0185B8AB"/>
    <w:rsid w:val="01871ECA"/>
    <w:rsid w:val="019DBED3"/>
    <w:rsid w:val="01A62CD0"/>
    <w:rsid w:val="01A8C4EC"/>
    <w:rsid w:val="01BAF3D8"/>
    <w:rsid w:val="01BB6688"/>
    <w:rsid w:val="01BCDDD1"/>
    <w:rsid w:val="01C405B9"/>
    <w:rsid w:val="01E29485"/>
    <w:rsid w:val="01E697FD"/>
    <w:rsid w:val="01EE2C07"/>
    <w:rsid w:val="02038DC2"/>
    <w:rsid w:val="02147B66"/>
    <w:rsid w:val="0218CA42"/>
    <w:rsid w:val="02216B9D"/>
    <w:rsid w:val="0235D1F2"/>
    <w:rsid w:val="024128CA"/>
    <w:rsid w:val="02536888"/>
    <w:rsid w:val="0259D125"/>
    <w:rsid w:val="025D7A48"/>
    <w:rsid w:val="025E924B"/>
    <w:rsid w:val="0263582A"/>
    <w:rsid w:val="02691559"/>
    <w:rsid w:val="026CAE56"/>
    <w:rsid w:val="026CC098"/>
    <w:rsid w:val="026DAFB2"/>
    <w:rsid w:val="0271C35E"/>
    <w:rsid w:val="0275CD0B"/>
    <w:rsid w:val="027A8C08"/>
    <w:rsid w:val="027E4C30"/>
    <w:rsid w:val="0285AEA3"/>
    <w:rsid w:val="028836C9"/>
    <w:rsid w:val="02885465"/>
    <w:rsid w:val="028B4FAC"/>
    <w:rsid w:val="028BED41"/>
    <w:rsid w:val="028F002F"/>
    <w:rsid w:val="0290F643"/>
    <w:rsid w:val="02917268"/>
    <w:rsid w:val="02A99975"/>
    <w:rsid w:val="02AB3401"/>
    <w:rsid w:val="02AFA1CB"/>
    <w:rsid w:val="02B31721"/>
    <w:rsid w:val="02B47595"/>
    <w:rsid w:val="02B56F7F"/>
    <w:rsid w:val="02BF8B8E"/>
    <w:rsid w:val="02C0FDD2"/>
    <w:rsid w:val="02C26BF9"/>
    <w:rsid w:val="02E0C415"/>
    <w:rsid w:val="02E762CB"/>
    <w:rsid w:val="02E941CE"/>
    <w:rsid w:val="02F44EFC"/>
    <w:rsid w:val="02FD0B8F"/>
    <w:rsid w:val="02FEC96C"/>
    <w:rsid w:val="02FFA1A7"/>
    <w:rsid w:val="03086621"/>
    <w:rsid w:val="030B8707"/>
    <w:rsid w:val="030E251B"/>
    <w:rsid w:val="031EBE62"/>
    <w:rsid w:val="0323F8AB"/>
    <w:rsid w:val="032B4C09"/>
    <w:rsid w:val="032E7DDB"/>
    <w:rsid w:val="032F0464"/>
    <w:rsid w:val="03320278"/>
    <w:rsid w:val="0333DF8F"/>
    <w:rsid w:val="03381D91"/>
    <w:rsid w:val="033C3D5D"/>
    <w:rsid w:val="034881B8"/>
    <w:rsid w:val="03503B30"/>
    <w:rsid w:val="035D4C51"/>
    <w:rsid w:val="0381754B"/>
    <w:rsid w:val="03828704"/>
    <w:rsid w:val="03841E23"/>
    <w:rsid w:val="0387933B"/>
    <w:rsid w:val="0388A10C"/>
    <w:rsid w:val="0388ED59"/>
    <w:rsid w:val="038FAFB2"/>
    <w:rsid w:val="0393DEF1"/>
    <w:rsid w:val="039E3CB3"/>
    <w:rsid w:val="039F9F9A"/>
    <w:rsid w:val="03AA991A"/>
    <w:rsid w:val="03AD0278"/>
    <w:rsid w:val="03B361A1"/>
    <w:rsid w:val="03B667DC"/>
    <w:rsid w:val="03C278AF"/>
    <w:rsid w:val="03C927D1"/>
    <w:rsid w:val="03CD0EC1"/>
    <w:rsid w:val="03CED2AD"/>
    <w:rsid w:val="03D707AE"/>
    <w:rsid w:val="03F33E36"/>
    <w:rsid w:val="03F4FD89"/>
    <w:rsid w:val="0407FFFC"/>
    <w:rsid w:val="0409EDA2"/>
    <w:rsid w:val="040C8D08"/>
    <w:rsid w:val="041012D5"/>
    <w:rsid w:val="0417BECF"/>
    <w:rsid w:val="041A3E0C"/>
    <w:rsid w:val="043385A2"/>
    <w:rsid w:val="0436577D"/>
    <w:rsid w:val="044400AD"/>
    <w:rsid w:val="044E8154"/>
    <w:rsid w:val="044F022C"/>
    <w:rsid w:val="0452BE5A"/>
    <w:rsid w:val="0452C1DF"/>
    <w:rsid w:val="04572A92"/>
    <w:rsid w:val="045AB36B"/>
    <w:rsid w:val="046EE2E3"/>
    <w:rsid w:val="04800747"/>
    <w:rsid w:val="0489D460"/>
    <w:rsid w:val="048D0570"/>
    <w:rsid w:val="048F1154"/>
    <w:rsid w:val="04926AEA"/>
    <w:rsid w:val="04929003"/>
    <w:rsid w:val="049D23A8"/>
    <w:rsid w:val="04A56D3C"/>
    <w:rsid w:val="04A7B011"/>
    <w:rsid w:val="04AFBCC6"/>
    <w:rsid w:val="04BAB1E4"/>
    <w:rsid w:val="04BCC1F5"/>
    <w:rsid w:val="04BD9C46"/>
    <w:rsid w:val="04C6B67F"/>
    <w:rsid w:val="04C86243"/>
    <w:rsid w:val="04CA3206"/>
    <w:rsid w:val="04CB8C74"/>
    <w:rsid w:val="04D1158A"/>
    <w:rsid w:val="04D213D9"/>
    <w:rsid w:val="04D55F4E"/>
    <w:rsid w:val="04D6B02A"/>
    <w:rsid w:val="04D88A12"/>
    <w:rsid w:val="04D8C50C"/>
    <w:rsid w:val="04DC8D14"/>
    <w:rsid w:val="04E5DB3B"/>
    <w:rsid w:val="04E7A6C0"/>
    <w:rsid w:val="04F07B09"/>
    <w:rsid w:val="04F85B92"/>
    <w:rsid w:val="04FA9ACE"/>
    <w:rsid w:val="04FBD8F4"/>
    <w:rsid w:val="050AD77B"/>
    <w:rsid w:val="050D07D8"/>
    <w:rsid w:val="051181AC"/>
    <w:rsid w:val="05158A70"/>
    <w:rsid w:val="0529F580"/>
    <w:rsid w:val="052A122E"/>
    <w:rsid w:val="053AE523"/>
    <w:rsid w:val="053CBECF"/>
    <w:rsid w:val="0557EBCA"/>
    <w:rsid w:val="056376F0"/>
    <w:rsid w:val="0567AC35"/>
    <w:rsid w:val="0575479E"/>
    <w:rsid w:val="057E10F2"/>
    <w:rsid w:val="05812C9A"/>
    <w:rsid w:val="0587A226"/>
    <w:rsid w:val="0588D7FB"/>
    <w:rsid w:val="059F28D5"/>
    <w:rsid w:val="05A29878"/>
    <w:rsid w:val="05A5422A"/>
    <w:rsid w:val="05ACF550"/>
    <w:rsid w:val="05AE8D83"/>
    <w:rsid w:val="05C19CF8"/>
    <w:rsid w:val="05CF2717"/>
    <w:rsid w:val="05D22FE3"/>
    <w:rsid w:val="05D7C565"/>
    <w:rsid w:val="05E06A87"/>
    <w:rsid w:val="05E0F516"/>
    <w:rsid w:val="05E2B455"/>
    <w:rsid w:val="05F4B2C2"/>
    <w:rsid w:val="05F6966E"/>
    <w:rsid w:val="05F87DAF"/>
    <w:rsid w:val="05FD3B03"/>
    <w:rsid w:val="06031DFA"/>
    <w:rsid w:val="06188E78"/>
    <w:rsid w:val="0626089F"/>
    <w:rsid w:val="06367FF2"/>
    <w:rsid w:val="0648E2F1"/>
    <w:rsid w:val="064E7C30"/>
    <w:rsid w:val="0652B816"/>
    <w:rsid w:val="0654BA43"/>
    <w:rsid w:val="06588481"/>
    <w:rsid w:val="066E910D"/>
    <w:rsid w:val="06705E64"/>
    <w:rsid w:val="0671CAFF"/>
    <w:rsid w:val="0675A6CC"/>
    <w:rsid w:val="0678E225"/>
    <w:rsid w:val="06843536"/>
    <w:rsid w:val="068C574E"/>
    <w:rsid w:val="06935922"/>
    <w:rsid w:val="069CFB57"/>
    <w:rsid w:val="06A53C81"/>
    <w:rsid w:val="06B97876"/>
    <w:rsid w:val="06BB76EB"/>
    <w:rsid w:val="06CA8BA9"/>
    <w:rsid w:val="06CCBBD6"/>
    <w:rsid w:val="06D02F11"/>
    <w:rsid w:val="06D24851"/>
    <w:rsid w:val="06DB1C1C"/>
    <w:rsid w:val="06E18247"/>
    <w:rsid w:val="06E2FA6B"/>
    <w:rsid w:val="06E6627C"/>
    <w:rsid w:val="06EC5ABA"/>
    <w:rsid w:val="06EF6DFC"/>
    <w:rsid w:val="06F29E7A"/>
    <w:rsid w:val="06F2DE73"/>
    <w:rsid w:val="06FF45D3"/>
    <w:rsid w:val="0701D511"/>
    <w:rsid w:val="070FFAFE"/>
    <w:rsid w:val="0715EA7A"/>
    <w:rsid w:val="071A5D34"/>
    <w:rsid w:val="0722610C"/>
    <w:rsid w:val="07233FF3"/>
    <w:rsid w:val="0727D8A3"/>
    <w:rsid w:val="073B93FC"/>
    <w:rsid w:val="0743A1AE"/>
    <w:rsid w:val="074E9D7A"/>
    <w:rsid w:val="075A9AC8"/>
    <w:rsid w:val="07653D9A"/>
    <w:rsid w:val="07655B59"/>
    <w:rsid w:val="076F9DAA"/>
    <w:rsid w:val="077080CA"/>
    <w:rsid w:val="0774C96E"/>
    <w:rsid w:val="07A0853E"/>
    <w:rsid w:val="07A9F720"/>
    <w:rsid w:val="07AFA846"/>
    <w:rsid w:val="07C13275"/>
    <w:rsid w:val="07C2A2AB"/>
    <w:rsid w:val="07C9FA5D"/>
    <w:rsid w:val="07D131AA"/>
    <w:rsid w:val="07ECD5CE"/>
    <w:rsid w:val="07ED44EC"/>
    <w:rsid w:val="07EEEC9C"/>
    <w:rsid w:val="07FD86D2"/>
    <w:rsid w:val="07FDE4A8"/>
    <w:rsid w:val="07FE8DC7"/>
    <w:rsid w:val="0802866A"/>
    <w:rsid w:val="080CC89B"/>
    <w:rsid w:val="081287B9"/>
    <w:rsid w:val="081A7242"/>
    <w:rsid w:val="081CB98D"/>
    <w:rsid w:val="0822CED5"/>
    <w:rsid w:val="0827F8D2"/>
    <w:rsid w:val="082B79FB"/>
    <w:rsid w:val="0830BD74"/>
    <w:rsid w:val="08326DB1"/>
    <w:rsid w:val="0835CC8D"/>
    <w:rsid w:val="08451F4E"/>
    <w:rsid w:val="084C2FE4"/>
    <w:rsid w:val="08516120"/>
    <w:rsid w:val="0852002A"/>
    <w:rsid w:val="085D9152"/>
    <w:rsid w:val="08641717"/>
    <w:rsid w:val="086CE5C9"/>
    <w:rsid w:val="08712EF7"/>
    <w:rsid w:val="088503A1"/>
    <w:rsid w:val="08886AA4"/>
    <w:rsid w:val="088D22BE"/>
    <w:rsid w:val="088D67DC"/>
    <w:rsid w:val="088E2D66"/>
    <w:rsid w:val="08928055"/>
    <w:rsid w:val="089700B1"/>
    <w:rsid w:val="08A0BDF3"/>
    <w:rsid w:val="08ABBFFA"/>
    <w:rsid w:val="08AC4FA8"/>
    <w:rsid w:val="08B9BF2F"/>
    <w:rsid w:val="08B9FBE2"/>
    <w:rsid w:val="08D896D0"/>
    <w:rsid w:val="08E5741D"/>
    <w:rsid w:val="08E62FE1"/>
    <w:rsid w:val="08E67C32"/>
    <w:rsid w:val="08E67C3A"/>
    <w:rsid w:val="08E7BE33"/>
    <w:rsid w:val="08ED66C7"/>
    <w:rsid w:val="08F5893E"/>
    <w:rsid w:val="08FD63CA"/>
    <w:rsid w:val="08FEB867"/>
    <w:rsid w:val="0900FEFD"/>
    <w:rsid w:val="0904D720"/>
    <w:rsid w:val="09090A36"/>
    <w:rsid w:val="0930A6EA"/>
    <w:rsid w:val="0930D8F8"/>
    <w:rsid w:val="0930E1A0"/>
    <w:rsid w:val="09366EFE"/>
    <w:rsid w:val="093DA8C4"/>
    <w:rsid w:val="0943BF47"/>
    <w:rsid w:val="0949DAA4"/>
    <w:rsid w:val="0955298D"/>
    <w:rsid w:val="09588FB9"/>
    <w:rsid w:val="095B6F67"/>
    <w:rsid w:val="0960915E"/>
    <w:rsid w:val="096219B4"/>
    <w:rsid w:val="096A6F9C"/>
    <w:rsid w:val="096EA1B6"/>
    <w:rsid w:val="09715FDD"/>
    <w:rsid w:val="0971B358"/>
    <w:rsid w:val="09764333"/>
    <w:rsid w:val="09888537"/>
    <w:rsid w:val="098FD3D5"/>
    <w:rsid w:val="099487E1"/>
    <w:rsid w:val="099D355B"/>
    <w:rsid w:val="09A13F2A"/>
    <w:rsid w:val="09ADEE01"/>
    <w:rsid w:val="09B2AFCA"/>
    <w:rsid w:val="09B9312B"/>
    <w:rsid w:val="09CE5328"/>
    <w:rsid w:val="09E580CF"/>
    <w:rsid w:val="09E73D8D"/>
    <w:rsid w:val="09F0C7D2"/>
    <w:rsid w:val="09F1F5BF"/>
    <w:rsid w:val="09FA3F75"/>
    <w:rsid w:val="09FFC5DF"/>
    <w:rsid w:val="0A0502ED"/>
    <w:rsid w:val="0A17796D"/>
    <w:rsid w:val="0A1A680E"/>
    <w:rsid w:val="0A1F42D7"/>
    <w:rsid w:val="0A2AAFE6"/>
    <w:rsid w:val="0A317095"/>
    <w:rsid w:val="0A482009"/>
    <w:rsid w:val="0A49A278"/>
    <w:rsid w:val="0A4C14FE"/>
    <w:rsid w:val="0A4FDBA3"/>
    <w:rsid w:val="0A6053DC"/>
    <w:rsid w:val="0A655D83"/>
    <w:rsid w:val="0A70C053"/>
    <w:rsid w:val="0A7A0B78"/>
    <w:rsid w:val="0A8005E9"/>
    <w:rsid w:val="0A962767"/>
    <w:rsid w:val="0AA0FD49"/>
    <w:rsid w:val="0AA1CFE7"/>
    <w:rsid w:val="0AB70D70"/>
    <w:rsid w:val="0ABBA514"/>
    <w:rsid w:val="0AD909FB"/>
    <w:rsid w:val="0ADB57E1"/>
    <w:rsid w:val="0B025393"/>
    <w:rsid w:val="0B027EE6"/>
    <w:rsid w:val="0B03FC7D"/>
    <w:rsid w:val="0B08E270"/>
    <w:rsid w:val="0B0A87FB"/>
    <w:rsid w:val="0B0C4A31"/>
    <w:rsid w:val="0B0CEC41"/>
    <w:rsid w:val="0B11EF1A"/>
    <w:rsid w:val="0B232AE2"/>
    <w:rsid w:val="0B288320"/>
    <w:rsid w:val="0B310119"/>
    <w:rsid w:val="0B31540E"/>
    <w:rsid w:val="0B3176A7"/>
    <w:rsid w:val="0B38881A"/>
    <w:rsid w:val="0B555CB5"/>
    <w:rsid w:val="0B63FB5B"/>
    <w:rsid w:val="0B6B0A92"/>
    <w:rsid w:val="0B6B5FE4"/>
    <w:rsid w:val="0B6BF94B"/>
    <w:rsid w:val="0B700071"/>
    <w:rsid w:val="0B7FE78F"/>
    <w:rsid w:val="0B80D8F0"/>
    <w:rsid w:val="0B8589CF"/>
    <w:rsid w:val="0B86EF8C"/>
    <w:rsid w:val="0B88E024"/>
    <w:rsid w:val="0B897A57"/>
    <w:rsid w:val="0B8B4F12"/>
    <w:rsid w:val="0B9072F9"/>
    <w:rsid w:val="0B94E338"/>
    <w:rsid w:val="0B962A7A"/>
    <w:rsid w:val="0B974C5C"/>
    <w:rsid w:val="0B9D9F51"/>
    <w:rsid w:val="0B9E9B7C"/>
    <w:rsid w:val="0B9E9F6C"/>
    <w:rsid w:val="0BA2C04F"/>
    <w:rsid w:val="0BA6309D"/>
    <w:rsid w:val="0BA7FC74"/>
    <w:rsid w:val="0BA91427"/>
    <w:rsid w:val="0BAF95C0"/>
    <w:rsid w:val="0BB18FEB"/>
    <w:rsid w:val="0BB99A94"/>
    <w:rsid w:val="0BB9D8F4"/>
    <w:rsid w:val="0BBB9FE8"/>
    <w:rsid w:val="0BBDC1EA"/>
    <w:rsid w:val="0BC02BEA"/>
    <w:rsid w:val="0BD157AE"/>
    <w:rsid w:val="0BD2782A"/>
    <w:rsid w:val="0BDF02D4"/>
    <w:rsid w:val="0BE2EED9"/>
    <w:rsid w:val="0BE3FD09"/>
    <w:rsid w:val="0BEF6DC2"/>
    <w:rsid w:val="0BFF6E92"/>
    <w:rsid w:val="0C02730D"/>
    <w:rsid w:val="0C0C861C"/>
    <w:rsid w:val="0C0FA42F"/>
    <w:rsid w:val="0C13BE18"/>
    <w:rsid w:val="0C206E87"/>
    <w:rsid w:val="0C2BE53D"/>
    <w:rsid w:val="0C2D95E3"/>
    <w:rsid w:val="0C3F2B4C"/>
    <w:rsid w:val="0C40740A"/>
    <w:rsid w:val="0C42747A"/>
    <w:rsid w:val="0C4AFCB6"/>
    <w:rsid w:val="0C4B4C4E"/>
    <w:rsid w:val="0C56A432"/>
    <w:rsid w:val="0C5B9E21"/>
    <w:rsid w:val="0C5FEB39"/>
    <w:rsid w:val="0C6A7D3B"/>
    <w:rsid w:val="0C729CD8"/>
    <w:rsid w:val="0C74D9F0"/>
    <w:rsid w:val="0C76DD05"/>
    <w:rsid w:val="0C84AFB0"/>
    <w:rsid w:val="0C8C8F16"/>
    <w:rsid w:val="0CA3C1EF"/>
    <w:rsid w:val="0CA7A429"/>
    <w:rsid w:val="0CAAB876"/>
    <w:rsid w:val="0CABA53B"/>
    <w:rsid w:val="0CC7869B"/>
    <w:rsid w:val="0CCA8985"/>
    <w:rsid w:val="0CE55224"/>
    <w:rsid w:val="0CF23B85"/>
    <w:rsid w:val="0CF3A7DE"/>
    <w:rsid w:val="0CF4D3D1"/>
    <w:rsid w:val="0CF7EC4A"/>
    <w:rsid w:val="0D022E72"/>
    <w:rsid w:val="0D03E341"/>
    <w:rsid w:val="0D0826F0"/>
    <w:rsid w:val="0D0EB034"/>
    <w:rsid w:val="0D20DF1D"/>
    <w:rsid w:val="0D2BDEA7"/>
    <w:rsid w:val="0D38A965"/>
    <w:rsid w:val="0D3EF7C1"/>
    <w:rsid w:val="0D41D9CE"/>
    <w:rsid w:val="0D4E24C6"/>
    <w:rsid w:val="0D5351F3"/>
    <w:rsid w:val="0D5CAB16"/>
    <w:rsid w:val="0D5DBF3F"/>
    <w:rsid w:val="0D601F34"/>
    <w:rsid w:val="0D6191F2"/>
    <w:rsid w:val="0D625531"/>
    <w:rsid w:val="0D625EDD"/>
    <w:rsid w:val="0D64B8DC"/>
    <w:rsid w:val="0D6F2BA0"/>
    <w:rsid w:val="0D709E56"/>
    <w:rsid w:val="0D70B008"/>
    <w:rsid w:val="0D756F46"/>
    <w:rsid w:val="0D80DCC8"/>
    <w:rsid w:val="0D87A0D9"/>
    <w:rsid w:val="0D8D9FF4"/>
    <w:rsid w:val="0D92D672"/>
    <w:rsid w:val="0D9E0372"/>
    <w:rsid w:val="0DA9AEC6"/>
    <w:rsid w:val="0DB2A0E8"/>
    <w:rsid w:val="0DB496B0"/>
    <w:rsid w:val="0DB533DE"/>
    <w:rsid w:val="0DB83A00"/>
    <w:rsid w:val="0DB9C910"/>
    <w:rsid w:val="0DBF1662"/>
    <w:rsid w:val="0DC4D7DE"/>
    <w:rsid w:val="0DCB122C"/>
    <w:rsid w:val="0DD275D1"/>
    <w:rsid w:val="0DD3E8ED"/>
    <w:rsid w:val="0DE32F57"/>
    <w:rsid w:val="0DEA1629"/>
    <w:rsid w:val="0DED2E9C"/>
    <w:rsid w:val="0DF86F46"/>
    <w:rsid w:val="0E064F7C"/>
    <w:rsid w:val="0E094705"/>
    <w:rsid w:val="0E0B29A1"/>
    <w:rsid w:val="0E0F8A42"/>
    <w:rsid w:val="0E102CD9"/>
    <w:rsid w:val="0E1C4F6C"/>
    <w:rsid w:val="0E23CB10"/>
    <w:rsid w:val="0E2D11EC"/>
    <w:rsid w:val="0E3338CA"/>
    <w:rsid w:val="0E3682F4"/>
    <w:rsid w:val="0E3B0EB5"/>
    <w:rsid w:val="0E3F200E"/>
    <w:rsid w:val="0E4DF382"/>
    <w:rsid w:val="0E58C98C"/>
    <w:rsid w:val="0E5EDB03"/>
    <w:rsid w:val="0E616776"/>
    <w:rsid w:val="0E767A22"/>
    <w:rsid w:val="0E7BA2D8"/>
    <w:rsid w:val="0E7C8D87"/>
    <w:rsid w:val="0E874731"/>
    <w:rsid w:val="0E8F5E82"/>
    <w:rsid w:val="0E95252C"/>
    <w:rsid w:val="0EA0EADE"/>
    <w:rsid w:val="0EA1D98B"/>
    <w:rsid w:val="0EA4D044"/>
    <w:rsid w:val="0EB4F579"/>
    <w:rsid w:val="0EB5C771"/>
    <w:rsid w:val="0EB92755"/>
    <w:rsid w:val="0EBEDA1C"/>
    <w:rsid w:val="0EC7DAF6"/>
    <w:rsid w:val="0ECB53B3"/>
    <w:rsid w:val="0EDA8286"/>
    <w:rsid w:val="0EDAC928"/>
    <w:rsid w:val="0EE4B87E"/>
    <w:rsid w:val="0EE64071"/>
    <w:rsid w:val="0EE80B63"/>
    <w:rsid w:val="0EEA2047"/>
    <w:rsid w:val="0EF180ED"/>
    <w:rsid w:val="0F0C3D26"/>
    <w:rsid w:val="0F16D29E"/>
    <w:rsid w:val="0F221CF1"/>
    <w:rsid w:val="0F35AE8E"/>
    <w:rsid w:val="0F35D402"/>
    <w:rsid w:val="0F387569"/>
    <w:rsid w:val="0F4FE1BF"/>
    <w:rsid w:val="0F553274"/>
    <w:rsid w:val="0F6BD223"/>
    <w:rsid w:val="0F6F90C9"/>
    <w:rsid w:val="0F83BD4E"/>
    <w:rsid w:val="0F8B8026"/>
    <w:rsid w:val="0F8FF869"/>
    <w:rsid w:val="0FA0DBBE"/>
    <w:rsid w:val="0FA1C141"/>
    <w:rsid w:val="0FA2BC83"/>
    <w:rsid w:val="0FA6905A"/>
    <w:rsid w:val="0FA9D2A3"/>
    <w:rsid w:val="0FABB0C0"/>
    <w:rsid w:val="0FB08462"/>
    <w:rsid w:val="0FB0D7BB"/>
    <w:rsid w:val="0FB91E61"/>
    <w:rsid w:val="0FBAD6B2"/>
    <w:rsid w:val="0FD1EE32"/>
    <w:rsid w:val="0FDDAA9C"/>
    <w:rsid w:val="0FE50C31"/>
    <w:rsid w:val="0FE906A3"/>
    <w:rsid w:val="0FE940C0"/>
    <w:rsid w:val="0FF70B97"/>
    <w:rsid w:val="100DB96E"/>
    <w:rsid w:val="10157708"/>
    <w:rsid w:val="10286AF1"/>
    <w:rsid w:val="1037F4D8"/>
    <w:rsid w:val="103BCF59"/>
    <w:rsid w:val="10413E3C"/>
    <w:rsid w:val="1045D1C3"/>
    <w:rsid w:val="10473EC9"/>
    <w:rsid w:val="105DFC35"/>
    <w:rsid w:val="106212ED"/>
    <w:rsid w:val="10644FE2"/>
    <w:rsid w:val="106C099A"/>
    <w:rsid w:val="10716809"/>
    <w:rsid w:val="10739D01"/>
    <w:rsid w:val="107FD4F4"/>
    <w:rsid w:val="1090787C"/>
    <w:rsid w:val="10963F10"/>
    <w:rsid w:val="10968889"/>
    <w:rsid w:val="1096F6C3"/>
    <w:rsid w:val="109DAEE5"/>
    <w:rsid w:val="10A599FA"/>
    <w:rsid w:val="10A61504"/>
    <w:rsid w:val="10B87327"/>
    <w:rsid w:val="10C25DBE"/>
    <w:rsid w:val="10C5EDFB"/>
    <w:rsid w:val="10C7824B"/>
    <w:rsid w:val="10D1C041"/>
    <w:rsid w:val="10D1DD63"/>
    <w:rsid w:val="10D882E0"/>
    <w:rsid w:val="10DDD04D"/>
    <w:rsid w:val="10E1992C"/>
    <w:rsid w:val="10E71538"/>
    <w:rsid w:val="10EBB1C8"/>
    <w:rsid w:val="10ECFB51"/>
    <w:rsid w:val="10F0083E"/>
    <w:rsid w:val="10F1C5FA"/>
    <w:rsid w:val="10F7AF8D"/>
    <w:rsid w:val="10FD5793"/>
    <w:rsid w:val="11021C56"/>
    <w:rsid w:val="1102E0E6"/>
    <w:rsid w:val="110871D4"/>
    <w:rsid w:val="11089B25"/>
    <w:rsid w:val="11095D52"/>
    <w:rsid w:val="1109ADE8"/>
    <w:rsid w:val="1115D053"/>
    <w:rsid w:val="1120124A"/>
    <w:rsid w:val="112E55F6"/>
    <w:rsid w:val="1138BB0E"/>
    <w:rsid w:val="113FED24"/>
    <w:rsid w:val="1141BBDC"/>
    <w:rsid w:val="114CEE56"/>
    <w:rsid w:val="114F86F6"/>
    <w:rsid w:val="11545EE8"/>
    <w:rsid w:val="115BE951"/>
    <w:rsid w:val="115E18CD"/>
    <w:rsid w:val="116B72A8"/>
    <w:rsid w:val="116D69AB"/>
    <w:rsid w:val="1174A5E1"/>
    <w:rsid w:val="117D53E6"/>
    <w:rsid w:val="1182D698"/>
    <w:rsid w:val="1182F47B"/>
    <w:rsid w:val="118AEF11"/>
    <w:rsid w:val="119D7327"/>
    <w:rsid w:val="11A33242"/>
    <w:rsid w:val="11CC23BF"/>
    <w:rsid w:val="11CC6188"/>
    <w:rsid w:val="11CF58C6"/>
    <w:rsid w:val="11CF5D99"/>
    <w:rsid w:val="11E1A0F8"/>
    <w:rsid w:val="11E4CE78"/>
    <w:rsid w:val="11EC1303"/>
    <w:rsid w:val="11ECB7C0"/>
    <w:rsid w:val="11F412BB"/>
    <w:rsid w:val="11FBE96A"/>
    <w:rsid w:val="1200D45A"/>
    <w:rsid w:val="122125E9"/>
    <w:rsid w:val="122947CE"/>
    <w:rsid w:val="122B517D"/>
    <w:rsid w:val="1230325B"/>
    <w:rsid w:val="1231B9C2"/>
    <w:rsid w:val="12352683"/>
    <w:rsid w:val="1249743C"/>
    <w:rsid w:val="125B8A4F"/>
    <w:rsid w:val="1260213F"/>
    <w:rsid w:val="126BBFD6"/>
    <w:rsid w:val="126C4313"/>
    <w:rsid w:val="1270C9D0"/>
    <w:rsid w:val="127A8555"/>
    <w:rsid w:val="127BF0F4"/>
    <w:rsid w:val="12827A33"/>
    <w:rsid w:val="128528E3"/>
    <w:rsid w:val="128D0EB7"/>
    <w:rsid w:val="12A56C1E"/>
    <w:rsid w:val="12A8774C"/>
    <w:rsid w:val="12AA53B5"/>
    <w:rsid w:val="12B00F9D"/>
    <w:rsid w:val="12BC3F18"/>
    <w:rsid w:val="12C647BA"/>
    <w:rsid w:val="12C9BBAC"/>
    <w:rsid w:val="12CF10A2"/>
    <w:rsid w:val="12D4481A"/>
    <w:rsid w:val="12DC2E11"/>
    <w:rsid w:val="12E60504"/>
    <w:rsid w:val="12F6FE42"/>
    <w:rsid w:val="12FDAC69"/>
    <w:rsid w:val="13015C71"/>
    <w:rsid w:val="13023B9B"/>
    <w:rsid w:val="1303254A"/>
    <w:rsid w:val="13172DBE"/>
    <w:rsid w:val="131CAA8A"/>
    <w:rsid w:val="1321E0ED"/>
    <w:rsid w:val="132483A2"/>
    <w:rsid w:val="13443494"/>
    <w:rsid w:val="134B6B23"/>
    <w:rsid w:val="13572604"/>
    <w:rsid w:val="135AFCD7"/>
    <w:rsid w:val="135B77A9"/>
    <w:rsid w:val="13676797"/>
    <w:rsid w:val="136A37C2"/>
    <w:rsid w:val="137C4395"/>
    <w:rsid w:val="1380FE5A"/>
    <w:rsid w:val="1387B212"/>
    <w:rsid w:val="138A69F8"/>
    <w:rsid w:val="138ECE57"/>
    <w:rsid w:val="138ED2D3"/>
    <w:rsid w:val="1391ADD4"/>
    <w:rsid w:val="13948C21"/>
    <w:rsid w:val="13A4D898"/>
    <w:rsid w:val="13A560B5"/>
    <w:rsid w:val="13A810D7"/>
    <w:rsid w:val="13AAFC79"/>
    <w:rsid w:val="13BF8D6E"/>
    <w:rsid w:val="13C0DA84"/>
    <w:rsid w:val="13C0FB19"/>
    <w:rsid w:val="13C62366"/>
    <w:rsid w:val="13C82856"/>
    <w:rsid w:val="13C9F158"/>
    <w:rsid w:val="13D6FF2D"/>
    <w:rsid w:val="13D7C76E"/>
    <w:rsid w:val="13DD8841"/>
    <w:rsid w:val="13E0C66D"/>
    <w:rsid w:val="13EFB172"/>
    <w:rsid w:val="13F1C3DB"/>
    <w:rsid w:val="13FFD549"/>
    <w:rsid w:val="140DC0BD"/>
    <w:rsid w:val="140F5897"/>
    <w:rsid w:val="140FB8C2"/>
    <w:rsid w:val="1418FFE1"/>
    <w:rsid w:val="141BCC17"/>
    <w:rsid w:val="142A0CA3"/>
    <w:rsid w:val="1435484C"/>
    <w:rsid w:val="143C08EA"/>
    <w:rsid w:val="144FC724"/>
    <w:rsid w:val="1456789D"/>
    <w:rsid w:val="14568F10"/>
    <w:rsid w:val="14596643"/>
    <w:rsid w:val="145E8EBE"/>
    <w:rsid w:val="146947F2"/>
    <w:rsid w:val="146CDB0A"/>
    <w:rsid w:val="146CFB7B"/>
    <w:rsid w:val="14795C48"/>
    <w:rsid w:val="147D5CFA"/>
    <w:rsid w:val="147DB018"/>
    <w:rsid w:val="14805B6B"/>
    <w:rsid w:val="14936F4A"/>
    <w:rsid w:val="149498E4"/>
    <w:rsid w:val="1495305C"/>
    <w:rsid w:val="149705CC"/>
    <w:rsid w:val="14A44866"/>
    <w:rsid w:val="14B4EA9D"/>
    <w:rsid w:val="14C07A50"/>
    <w:rsid w:val="14CFF55A"/>
    <w:rsid w:val="14D99188"/>
    <w:rsid w:val="14DE876B"/>
    <w:rsid w:val="14DE9FE7"/>
    <w:rsid w:val="14DF7749"/>
    <w:rsid w:val="14EAE3A3"/>
    <w:rsid w:val="14EE04B2"/>
    <w:rsid w:val="14F68B92"/>
    <w:rsid w:val="14F7A0DE"/>
    <w:rsid w:val="1504E0E1"/>
    <w:rsid w:val="150BCA33"/>
    <w:rsid w:val="150E2F2D"/>
    <w:rsid w:val="151133DE"/>
    <w:rsid w:val="15258A08"/>
    <w:rsid w:val="15380A06"/>
    <w:rsid w:val="155961CB"/>
    <w:rsid w:val="15604529"/>
    <w:rsid w:val="15620813"/>
    <w:rsid w:val="156DFF3D"/>
    <w:rsid w:val="1571A225"/>
    <w:rsid w:val="15737033"/>
    <w:rsid w:val="1599A2BF"/>
    <w:rsid w:val="159F0D6F"/>
    <w:rsid w:val="15A56F65"/>
    <w:rsid w:val="15B57207"/>
    <w:rsid w:val="15B6AC33"/>
    <w:rsid w:val="15B96E61"/>
    <w:rsid w:val="15BBFE17"/>
    <w:rsid w:val="15CCDC6D"/>
    <w:rsid w:val="15DF7F28"/>
    <w:rsid w:val="15E0C0E2"/>
    <w:rsid w:val="15E35179"/>
    <w:rsid w:val="15E378C2"/>
    <w:rsid w:val="15E970F9"/>
    <w:rsid w:val="15E9E07B"/>
    <w:rsid w:val="15EB7A93"/>
    <w:rsid w:val="15F0834A"/>
    <w:rsid w:val="15F56694"/>
    <w:rsid w:val="15FBF2C5"/>
    <w:rsid w:val="16028CD4"/>
    <w:rsid w:val="160A9F60"/>
    <w:rsid w:val="160D6ACD"/>
    <w:rsid w:val="160D9637"/>
    <w:rsid w:val="16133425"/>
    <w:rsid w:val="161B099E"/>
    <w:rsid w:val="16367489"/>
    <w:rsid w:val="163883F8"/>
    <w:rsid w:val="16395E9E"/>
    <w:rsid w:val="163E6210"/>
    <w:rsid w:val="163FEDE9"/>
    <w:rsid w:val="16529AFE"/>
    <w:rsid w:val="165A47DB"/>
    <w:rsid w:val="16632E89"/>
    <w:rsid w:val="166459CB"/>
    <w:rsid w:val="166AF159"/>
    <w:rsid w:val="166CAB50"/>
    <w:rsid w:val="166E1572"/>
    <w:rsid w:val="167B0361"/>
    <w:rsid w:val="16852EAD"/>
    <w:rsid w:val="1692F7A8"/>
    <w:rsid w:val="169B9AF4"/>
    <w:rsid w:val="169F2575"/>
    <w:rsid w:val="16A372CB"/>
    <w:rsid w:val="16A7FBBD"/>
    <w:rsid w:val="16AE2D73"/>
    <w:rsid w:val="16B1242E"/>
    <w:rsid w:val="16C1FADC"/>
    <w:rsid w:val="16CA3A00"/>
    <w:rsid w:val="16D2C0E1"/>
    <w:rsid w:val="16EC8C47"/>
    <w:rsid w:val="16F48268"/>
    <w:rsid w:val="16FC01DA"/>
    <w:rsid w:val="16FE2257"/>
    <w:rsid w:val="1700D490"/>
    <w:rsid w:val="17194E3B"/>
    <w:rsid w:val="1719DE7C"/>
    <w:rsid w:val="171C0CDC"/>
    <w:rsid w:val="1721954F"/>
    <w:rsid w:val="17221403"/>
    <w:rsid w:val="172230A9"/>
    <w:rsid w:val="172AF682"/>
    <w:rsid w:val="174FB605"/>
    <w:rsid w:val="1753AB2B"/>
    <w:rsid w:val="176AC89D"/>
    <w:rsid w:val="176F1234"/>
    <w:rsid w:val="177063BA"/>
    <w:rsid w:val="1777D950"/>
    <w:rsid w:val="1780B7ED"/>
    <w:rsid w:val="1783F212"/>
    <w:rsid w:val="178468AF"/>
    <w:rsid w:val="1787BBE0"/>
    <w:rsid w:val="178BA468"/>
    <w:rsid w:val="178E9991"/>
    <w:rsid w:val="1798FDEA"/>
    <w:rsid w:val="179C27D0"/>
    <w:rsid w:val="17A5E0E2"/>
    <w:rsid w:val="17AE9682"/>
    <w:rsid w:val="17B5CE42"/>
    <w:rsid w:val="17B69AC8"/>
    <w:rsid w:val="17D448B5"/>
    <w:rsid w:val="17E8B0E4"/>
    <w:rsid w:val="17F49F24"/>
    <w:rsid w:val="17F721AC"/>
    <w:rsid w:val="1807C228"/>
    <w:rsid w:val="1808DB6E"/>
    <w:rsid w:val="181B91F7"/>
    <w:rsid w:val="181E2619"/>
    <w:rsid w:val="18341D38"/>
    <w:rsid w:val="18365A85"/>
    <w:rsid w:val="18399FBE"/>
    <w:rsid w:val="183D2DF5"/>
    <w:rsid w:val="18410795"/>
    <w:rsid w:val="1845642E"/>
    <w:rsid w:val="184CFB06"/>
    <w:rsid w:val="1857A23E"/>
    <w:rsid w:val="1863D0F7"/>
    <w:rsid w:val="1867AE25"/>
    <w:rsid w:val="1869C842"/>
    <w:rsid w:val="186E3457"/>
    <w:rsid w:val="187178B0"/>
    <w:rsid w:val="18737266"/>
    <w:rsid w:val="188A8082"/>
    <w:rsid w:val="18901820"/>
    <w:rsid w:val="189DD7EB"/>
    <w:rsid w:val="189EA0A0"/>
    <w:rsid w:val="18ABD52C"/>
    <w:rsid w:val="18AC7001"/>
    <w:rsid w:val="18B6A008"/>
    <w:rsid w:val="18BA8104"/>
    <w:rsid w:val="18BFF012"/>
    <w:rsid w:val="18C05B64"/>
    <w:rsid w:val="18C8AA70"/>
    <w:rsid w:val="18D1720E"/>
    <w:rsid w:val="18DA285C"/>
    <w:rsid w:val="18DDC429"/>
    <w:rsid w:val="18DFA70D"/>
    <w:rsid w:val="18E13049"/>
    <w:rsid w:val="19006748"/>
    <w:rsid w:val="19021FA5"/>
    <w:rsid w:val="1910D3B5"/>
    <w:rsid w:val="1911B27B"/>
    <w:rsid w:val="1911DDD5"/>
    <w:rsid w:val="1912E0AA"/>
    <w:rsid w:val="192C7F02"/>
    <w:rsid w:val="192D8838"/>
    <w:rsid w:val="19381F6F"/>
    <w:rsid w:val="193AA431"/>
    <w:rsid w:val="193DB3B8"/>
    <w:rsid w:val="193F6AE8"/>
    <w:rsid w:val="194FC5C9"/>
    <w:rsid w:val="1950C521"/>
    <w:rsid w:val="1956DB8F"/>
    <w:rsid w:val="196C9E2D"/>
    <w:rsid w:val="196EA0E6"/>
    <w:rsid w:val="1973AFDB"/>
    <w:rsid w:val="1975CA73"/>
    <w:rsid w:val="199033E7"/>
    <w:rsid w:val="199944CA"/>
    <w:rsid w:val="199B3659"/>
    <w:rsid w:val="19A05A72"/>
    <w:rsid w:val="19A07A69"/>
    <w:rsid w:val="19A4827B"/>
    <w:rsid w:val="19A51FC8"/>
    <w:rsid w:val="19A5831F"/>
    <w:rsid w:val="19A6CC8B"/>
    <w:rsid w:val="19AC1D52"/>
    <w:rsid w:val="19AC55E3"/>
    <w:rsid w:val="19BC692E"/>
    <w:rsid w:val="19C06B25"/>
    <w:rsid w:val="19C5F6C0"/>
    <w:rsid w:val="19C6A2D6"/>
    <w:rsid w:val="19C7A0EF"/>
    <w:rsid w:val="19D301CA"/>
    <w:rsid w:val="19D50406"/>
    <w:rsid w:val="19D8C362"/>
    <w:rsid w:val="19DBDC7F"/>
    <w:rsid w:val="19DCDC56"/>
    <w:rsid w:val="19F626C5"/>
    <w:rsid w:val="19FF541F"/>
    <w:rsid w:val="1A059D72"/>
    <w:rsid w:val="1A13B447"/>
    <w:rsid w:val="1A147579"/>
    <w:rsid w:val="1A1C0756"/>
    <w:rsid w:val="1A29AD29"/>
    <w:rsid w:val="1A2D0805"/>
    <w:rsid w:val="1A3C3E7E"/>
    <w:rsid w:val="1A410785"/>
    <w:rsid w:val="1A58AEF8"/>
    <w:rsid w:val="1A5B81A9"/>
    <w:rsid w:val="1A61B04C"/>
    <w:rsid w:val="1A6FAA61"/>
    <w:rsid w:val="1A76165A"/>
    <w:rsid w:val="1A9B6E5B"/>
    <w:rsid w:val="1AA875A3"/>
    <w:rsid w:val="1AA8FC3E"/>
    <w:rsid w:val="1AAA6832"/>
    <w:rsid w:val="1ABAF570"/>
    <w:rsid w:val="1ABBE762"/>
    <w:rsid w:val="1AC0F2AE"/>
    <w:rsid w:val="1AC7D465"/>
    <w:rsid w:val="1ACEF23A"/>
    <w:rsid w:val="1ACF8633"/>
    <w:rsid w:val="1AD5BF62"/>
    <w:rsid w:val="1ADF1253"/>
    <w:rsid w:val="1AE60331"/>
    <w:rsid w:val="1AF08543"/>
    <w:rsid w:val="1AF27F9A"/>
    <w:rsid w:val="1AF7734F"/>
    <w:rsid w:val="1AFA84DE"/>
    <w:rsid w:val="1B0302D5"/>
    <w:rsid w:val="1B08E61D"/>
    <w:rsid w:val="1B0DB3E2"/>
    <w:rsid w:val="1B132807"/>
    <w:rsid w:val="1B26B38E"/>
    <w:rsid w:val="1B2A5DCC"/>
    <w:rsid w:val="1B3F725D"/>
    <w:rsid w:val="1B44BC72"/>
    <w:rsid w:val="1B58B2AF"/>
    <w:rsid w:val="1B6C4F48"/>
    <w:rsid w:val="1B7DD608"/>
    <w:rsid w:val="1B7E5106"/>
    <w:rsid w:val="1B80862D"/>
    <w:rsid w:val="1B84F598"/>
    <w:rsid w:val="1B8E0665"/>
    <w:rsid w:val="1B8FD97D"/>
    <w:rsid w:val="1B94B645"/>
    <w:rsid w:val="1B9ABF22"/>
    <w:rsid w:val="1B9E7C75"/>
    <w:rsid w:val="1BA07ADA"/>
    <w:rsid w:val="1BB2E79E"/>
    <w:rsid w:val="1BB31D73"/>
    <w:rsid w:val="1BB3303B"/>
    <w:rsid w:val="1BB80B83"/>
    <w:rsid w:val="1BB92774"/>
    <w:rsid w:val="1BBCD8B9"/>
    <w:rsid w:val="1BBE7629"/>
    <w:rsid w:val="1BC92D4F"/>
    <w:rsid w:val="1BCA495A"/>
    <w:rsid w:val="1BCA862B"/>
    <w:rsid w:val="1BCEB4E1"/>
    <w:rsid w:val="1BD165B6"/>
    <w:rsid w:val="1BD3C884"/>
    <w:rsid w:val="1BEF859F"/>
    <w:rsid w:val="1BF9F001"/>
    <w:rsid w:val="1BFE71ED"/>
    <w:rsid w:val="1BFF4CA7"/>
    <w:rsid w:val="1C0433BB"/>
    <w:rsid w:val="1C09DF88"/>
    <w:rsid w:val="1C09E397"/>
    <w:rsid w:val="1C19FA8D"/>
    <w:rsid w:val="1C384FB7"/>
    <w:rsid w:val="1C3A693B"/>
    <w:rsid w:val="1C4390FE"/>
    <w:rsid w:val="1C448441"/>
    <w:rsid w:val="1C4C65B2"/>
    <w:rsid w:val="1C4DE216"/>
    <w:rsid w:val="1C4E2BE7"/>
    <w:rsid w:val="1C51E075"/>
    <w:rsid w:val="1C5B7174"/>
    <w:rsid w:val="1C5B8656"/>
    <w:rsid w:val="1C6E985B"/>
    <w:rsid w:val="1C70FDD6"/>
    <w:rsid w:val="1C72F860"/>
    <w:rsid w:val="1C791ABD"/>
    <w:rsid w:val="1C7AF0ED"/>
    <w:rsid w:val="1C800603"/>
    <w:rsid w:val="1C9532FB"/>
    <w:rsid w:val="1C9B5CED"/>
    <w:rsid w:val="1CC1043F"/>
    <w:rsid w:val="1CC8CD2E"/>
    <w:rsid w:val="1CD35751"/>
    <w:rsid w:val="1CDB6D60"/>
    <w:rsid w:val="1CFC3743"/>
    <w:rsid w:val="1D0077EA"/>
    <w:rsid w:val="1D1180EB"/>
    <w:rsid w:val="1D1BFF03"/>
    <w:rsid w:val="1D232CCB"/>
    <w:rsid w:val="1D2B075F"/>
    <w:rsid w:val="1D2EB049"/>
    <w:rsid w:val="1D4EE7D3"/>
    <w:rsid w:val="1D5412DB"/>
    <w:rsid w:val="1D5B76B3"/>
    <w:rsid w:val="1D60CBCE"/>
    <w:rsid w:val="1D60F438"/>
    <w:rsid w:val="1D653502"/>
    <w:rsid w:val="1D698C5B"/>
    <w:rsid w:val="1D6DA9E4"/>
    <w:rsid w:val="1D738333"/>
    <w:rsid w:val="1D7B8B23"/>
    <w:rsid w:val="1D7D84F9"/>
    <w:rsid w:val="1D836E78"/>
    <w:rsid w:val="1D9C6743"/>
    <w:rsid w:val="1D9D8609"/>
    <w:rsid w:val="1D9E8CF2"/>
    <w:rsid w:val="1DA9CA12"/>
    <w:rsid w:val="1DAF7838"/>
    <w:rsid w:val="1DAFEC7D"/>
    <w:rsid w:val="1DB725EC"/>
    <w:rsid w:val="1DB75FAC"/>
    <w:rsid w:val="1DD2B50E"/>
    <w:rsid w:val="1DDBAEB8"/>
    <w:rsid w:val="1DF28724"/>
    <w:rsid w:val="1DF58638"/>
    <w:rsid w:val="1DFAC12C"/>
    <w:rsid w:val="1DFDF5A0"/>
    <w:rsid w:val="1DFE6A9E"/>
    <w:rsid w:val="1E017C73"/>
    <w:rsid w:val="1E025547"/>
    <w:rsid w:val="1E070D9F"/>
    <w:rsid w:val="1E16AF75"/>
    <w:rsid w:val="1E20D648"/>
    <w:rsid w:val="1E21A106"/>
    <w:rsid w:val="1E233379"/>
    <w:rsid w:val="1E236D69"/>
    <w:rsid w:val="1E23A333"/>
    <w:rsid w:val="1E26A209"/>
    <w:rsid w:val="1E2A2606"/>
    <w:rsid w:val="1E2A4934"/>
    <w:rsid w:val="1E2AA71B"/>
    <w:rsid w:val="1E2DCBC4"/>
    <w:rsid w:val="1E35D8E2"/>
    <w:rsid w:val="1E365126"/>
    <w:rsid w:val="1E410E2E"/>
    <w:rsid w:val="1E41DAC8"/>
    <w:rsid w:val="1E444AF7"/>
    <w:rsid w:val="1E45D2A8"/>
    <w:rsid w:val="1E4BA105"/>
    <w:rsid w:val="1E4D22EA"/>
    <w:rsid w:val="1E5469B3"/>
    <w:rsid w:val="1E587B26"/>
    <w:rsid w:val="1E597BBE"/>
    <w:rsid w:val="1E5B0D50"/>
    <w:rsid w:val="1E60087C"/>
    <w:rsid w:val="1E608839"/>
    <w:rsid w:val="1E63FDC4"/>
    <w:rsid w:val="1E64F41E"/>
    <w:rsid w:val="1E663ABA"/>
    <w:rsid w:val="1E6A9D74"/>
    <w:rsid w:val="1E73405D"/>
    <w:rsid w:val="1E7CB3EB"/>
    <w:rsid w:val="1E8612D7"/>
    <w:rsid w:val="1E8C62F5"/>
    <w:rsid w:val="1E9849E2"/>
    <w:rsid w:val="1E999C62"/>
    <w:rsid w:val="1E9E7B2A"/>
    <w:rsid w:val="1E9EC0EE"/>
    <w:rsid w:val="1EC04002"/>
    <w:rsid w:val="1EC41E3E"/>
    <w:rsid w:val="1EC5F437"/>
    <w:rsid w:val="1ED0BBCE"/>
    <w:rsid w:val="1ED89346"/>
    <w:rsid w:val="1EE6AD14"/>
    <w:rsid w:val="1EED2383"/>
    <w:rsid w:val="1EEE7380"/>
    <w:rsid w:val="1F023E84"/>
    <w:rsid w:val="1F0F4649"/>
    <w:rsid w:val="1F197636"/>
    <w:rsid w:val="1F1A468D"/>
    <w:rsid w:val="1F334AEB"/>
    <w:rsid w:val="1F375789"/>
    <w:rsid w:val="1F38D0AB"/>
    <w:rsid w:val="1F4098B1"/>
    <w:rsid w:val="1F4885B0"/>
    <w:rsid w:val="1F540069"/>
    <w:rsid w:val="1F550A1D"/>
    <w:rsid w:val="1F582EB5"/>
    <w:rsid w:val="1F5DF3A7"/>
    <w:rsid w:val="1F72B104"/>
    <w:rsid w:val="1F736BBE"/>
    <w:rsid w:val="1F847B0B"/>
    <w:rsid w:val="1F90F3D6"/>
    <w:rsid w:val="1F9285E2"/>
    <w:rsid w:val="1F962C3B"/>
    <w:rsid w:val="1F99C74F"/>
    <w:rsid w:val="1FA91EDB"/>
    <w:rsid w:val="1FBC74EC"/>
    <w:rsid w:val="1FBF39DF"/>
    <w:rsid w:val="1FC16491"/>
    <w:rsid w:val="1FC61F15"/>
    <w:rsid w:val="1FCA5458"/>
    <w:rsid w:val="1FCFD05B"/>
    <w:rsid w:val="1FD4CFFE"/>
    <w:rsid w:val="1FD82CCB"/>
    <w:rsid w:val="1FDA89B0"/>
    <w:rsid w:val="1FE80B95"/>
    <w:rsid w:val="1FEACE5D"/>
    <w:rsid w:val="1FFF38DC"/>
    <w:rsid w:val="200D3298"/>
    <w:rsid w:val="2021DC21"/>
    <w:rsid w:val="202928B4"/>
    <w:rsid w:val="2029A5CE"/>
    <w:rsid w:val="2030F124"/>
    <w:rsid w:val="203454E0"/>
    <w:rsid w:val="2040989A"/>
    <w:rsid w:val="20444EBF"/>
    <w:rsid w:val="204CE5C5"/>
    <w:rsid w:val="205BB4FA"/>
    <w:rsid w:val="206E9DB6"/>
    <w:rsid w:val="20802342"/>
    <w:rsid w:val="20834123"/>
    <w:rsid w:val="208E0515"/>
    <w:rsid w:val="20900E03"/>
    <w:rsid w:val="20A9F716"/>
    <w:rsid w:val="20AF3880"/>
    <w:rsid w:val="20B039AD"/>
    <w:rsid w:val="20B20D09"/>
    <w:rsid w:val="20B38E3A"/>
    <w:rsid w:val="20C2C112"/>
    <w:rsid w:val="20C6EE29"/>
    <w:rsid w:val="20D24AFB"/>
    <w:rsid w:val="20D56FE0"/>
    <w:rsid w:val="20D699F3"/>
    <w:rsid w:val="20E26167"/>
    <w:rsid w:val="20E6ACA4"/>
    <w:rsid w:val="20EE635A"/>
    <w:rsid w:val="20F146DB"/>
    <w:rsid w:val="20F7D259"/>
    <w:rsid w:val="20F9056D"/>
    <w:rsid w:val="20FF7595"/>
    <w:rsid w:val="21057CE5"/>
    <w:rsid w:val="21062399"/>
    <w:rsid w:val="210C1EBE"/>
    <w:rsid w:val="2111018C"/>
    <w:rsid w:val="21162187"/>
    <w:rsid w:val="21167B95"/>
    <w:rsid w:val="21181495"/>
    <w:rsid w:val="21195221"/>
    <w:rsid w:val="211D68C1"/>
    <w:rsid w:val="212198AC"/>
    <w:rsid w:val="212F6AE4"/>
    <w:rsid w:val="213C9E48"/>
    <w:rsid w:val="213D914E"/>
    <w:rsid w:val="213EA790"/>
    <w:rsid w:val="2149D7A1"/>
    <w:rsid w:val="21583997"/>
    <w:rsid w:val="215DA23C"/>
    <w:rsid w:val="215DA7A2"/>
    <w:rsid w:val="216192FD"/>
    <w:rsid w:val="2173A729"/>
    <w:rsid w:val="2174F433"/>
    <w:rsid w:val="217B75ED"/>
    <w:rsid w:val="218FBB7F"/>
    <w:rsid w:val="219A1A62"/>
    <w:rsid w:val="219D6548"/>
    <w:rsid w:val="21A01552"/>
    <w:rsid w:val="21BA01FD"/>
    <w:rsid w:val="21BEF8EC"/>
    <w:rsid w:val="21C3EF47"/>
    <w:rsid w:val="21C402F4"/>
    <w:rsid w:val="21CDFCC0"/>
    <w:rsid w:val="21D2869F"/>
    <w:rsid w:val="21DB40EE"/>
    <w:rsid w:val="21E81B72"/>
    <w:rsid w:val="21FF1573"/>
    <w:rsid w:val="22047056"/>
    <w:rsid w:val="22073491"/>
    <w:rsid w:val="220A015D"/>
    <w:rsid w:val="2211F502"/>
    <w:rsid w:val="221870FD"/>
    <w:rsid w:val="22194C73"/>
    <w:rsid w:val="222AA5DF"/>
    <w:rsid w:val="223ABCB0"/>
    <w:rsid w:val="223C6157"/>
    <w:rsid w:val="22408CE6"/>
    <w:rsid w:val="2248D3F9"/>
    <w:rsid w:val="224FD243"/>
    <w:rsid w:val="2250C421"/>
    <w:rsid w:val="2254F276"/>
    <w:rsid w:val="225E8176"/>
    <w:rsid w:val="226D5CDA"/>
    <w:rsid w:val="22745A74"/>
    <w:rsid w:val="227B03FA"/>
    <w:rsid w:val="227DC053"/>
    <w:rsid w:val="2284579F"/>
    <w:rsid w:val="22899F8C"/>
    <w:rsid w:val="228CEFD5"/>
    <w:rsid w:val="229C66A7"/>
    <w:rsid w:val="229D2A74"/>
    <w:rsid w:val="229FFF13"/>
    <w:rsid w:val="22A48C1F"/>
    <w:rsid w:val="22A6DABF"/>
    <w:rsid w:val="22BA6A03"/>
    <w:rsid w:val="22C8097F"/>
    <w:rsid w:val="22D2488C"/>
    <w:rsid w:val="22D3F42D"/>
    <w:rsid w:val="22E05331"/>
    <w:rsid w:val="22E31027"/>
    <w:rsid w:val="22E40369"/>
    <w:rsid w:val="22FA9B07"/>
    <w:rsid w:val="231BF92C"/>
    <w:rsid w:val="231DE596"/>
    <w:rsid w:val="232092A3"/>
    <w:rsid w:val="2325E99B"/>
    <w:rsid w:val="2328924A"/>
    <w:rsid w:val="232AE8FD"/>
    <w:rsid w:val="23463F71"/>
    <w:rsid w:val="23475138"/>
    <w:rsid w:val="234DC755"/>
    <w:rsid w:val="23522516"/>
    <w:rsid w:val="235B1E40"/>
    <w:rsid w:val="2362AF02"/>
    <w:rsid w:val="2369329A"/>
    <w:rsid w:val="236E5700"/>
    <w:rsid w:val="2375EE5E"/>
    <w:rsid w:val="238129EE"/>
    <w:rsid w:val="238810DE"/>
    <w:rsid w:val="238B8376"/>
    <w:rsid w:val="238C2E8F"/>
    <w:rsid w:val="238D5D7F"/>
    <w:rsid w:val="23915E08"/>
    <w:rsid w:val="2392D292"/>
    <w:rsid w:val="23941C15"/>
    <w:rsid w:val="23A22F62"/>
    <w:rsid w:val="23A7EEE0"/>
    <w:rsid w:val="23AEDF6F"/>
    <w:rsid w:val="23B0E8E1"/>
    <w:rsid w:val="23B1F1FF"/>
    <w:rsid w:val="23BE2201"/>
    <w:rsid w:val="23C2C978"/>
    <w:rsid w:val="23C6E653"/>
    <w:rsid w:val="23C91C4D"/>
    <w:rsid w:val="23CB4372"/>
    <w:rsid w:val="23E1C93E"/>
    <w:rsid w:val="23E3D645"/>
    <w:rsid w:val="23F17118"/>
    <w:rsid w:val="23FB1C91"/>
    <w:rsid w:val="23FF598D"/>
    <w:rsid w:val="2405CC5C"/>
    <w:rsid w:val="24091493"/>
    <w:rsid w:val="24275014"/>
    <w:rsid w:val="242AA2CE"/>
    <w:rsid w:val="242B1936"/>
    <w:rsid w:val="242C30BB"/>
    <w:rsid w:val="24316EF0"/>
    <w:rsid w:val="2435C945"/>
    <w:rsid w:val="24367EDF"/>
    <w:rsid w:val="244BD308"/>
    <w:rsid w:val="24504033"/>
    <w:rsid w:val="24509B38"/>
    <w:rsid w:val="24662678"/>
    <w:rsid w:val="24725230"/>
    <w:rsid w:val="247B54D0"/>
    <w:rsid w:val="2486DB91"/>
    <w:rsid w:val="24991D30"/>
    <w:rsid w:val="2499F958"/>
    <w:rsid w:val="249AF820"/>
    <w:rsid w:val="24A858AF"/>
    <w:rsid w:val="24AC38E9"/>
    <w:rsid w:val="24B3EB03"/>
    <w:rsid w:val="24B9DFCC"/>
    <w:rsid w:val="24C34498"/>
    <w:rsid w:val="24C55ECA"/>
    <w:rsid w:val="24CA1C70"/>
    <w:rsid w:val="24D9650B"/>
    <w:rsid w:val="24DAB32D"/>
    <w:rsid w:val="24EC73F3"/>
    <w:rsid w:val="24ED56B8"/>
    <w:rsid w:val="24EEBA6F"/>
    <w:rsid w:val="250873BF"/>
    <w:rsid w:val="251047E6"/>
    <w:rsid w:val="2510748C"/>
    <w:rsid w:val="251A0E49"/>
    <w:rsid w:val="2522D909"/>
    <w:rsid w:val="25323B6B"/>
    <w:rsid w:val="25416083"/>
    <w:rsid w:val="2541A939"/>
    <w:rsid w:val="2546B871"/>
    <w:rsid w:val="25490EA0"/>
    <w:rsid w:val="25502FC2"/>
    <w:rsid w:val="2561DADF"/>
    <w:rsid w:val="25718483"/>
    <w:rsid w:val="2573E418"/>
    <w:rsid w:val="25745801"/>
    <w:rsid w:val="257977C9"/>
    <w:rsid w:val="259434D2"/>
    <w:rsid w:val="2595A5C2"/>
    <w:rsid w:val="259A9F5E"/>
    <w:rsid w:val="259CD030"/>
    <w:rsid w:val="259CEBC0"/>
    <w:rsid w:val="25AB5F6D"/>
    <w:rsid w:val="25B8BA19"/>
    <w:rsid w:val="25BCECC4"/>
    <w:rsid w:val="25C1463F"/>
    <w:rsid w:val="25C54017"/>
    <w:rsid w:val="25CD027F"/>
    <w:rsid w:val="25E343BF"/>
    <w:rsid w:val="25EE0108"/>
    <w:rsid w:val="25F0D2CA"/>
    <w:rsid w:val="25F1499F"/>
    <w:rsid w:val="25F2D020"/>
    <w:rsid w:val="25F9DD6B"/>
    <w:rsid w:val="2603758C"/>
    <w:rsid w:val="2604F766"/>
    <w:rsid w:val="260E4F98"/>
    <w:rsid w:val="26161219"/>
    <w:rsid w:val="26189807"/>
    <w:rsid w:val="261E4FA6"/>
    <w:rsid w:val="262A12F5"/>
    <w:rsid w:val="262A21BB"/>
    <w:rsid w:val="26306151"/>
    <w:rsid w:val="2630CB10"/>
    <w:rsid w:val="2643A9DB"/>
    <w:rsid w:val="264582AB"/>
    <w:rsid w:val="2650F4AA"/>
    <w:rsid w:val="26717976"/>
    <w:rsid w:val="26790D98"/>
    <w:rsid w:val="26876150"/>
    <w:rsid w:val="26894012"/>
    <w:rsid w:val="26A5C436"/>
    <w:rsid w:val="26A65B6B"/>
    <w:rsid w:val="26A9EF58"/>
    <w:rsid w:val="26AB0931"/>
    <w:rsid w:val="26ABDCCB"/>
    <w:rsid w:val="26B48257"/>
    <w:rsid w:val="26C58D61"/>
    <w:rsid w:val="26CF56AE"/>
    <w:rsid w:val="26D0A299"/>
    <w:rsid w:val="26DD46A1"/>
    <w:rsid w:val="26E7A9F9"/>
    <w:rsid w:val="26EAD973"/>
    <w:rsid w:val="26EF6C0D"/>
    <w:rsid w:val="26F726C2"/>
    <w:rsid w:val="26FE9566"/>
    <w:rsid w:val="27001A60"/>
    <w:rsid w:val="2701ECAC"/>
    <w:rsid w:val="2705455F"/>
    <w:rsid w:val="270C304C"/>
    <w:rsid w:val="27133C57"/>
    <w:rsid w:val="27146606"/>
    <w:rsid w:val="2715EF7C"/>
    <w:rsid w:val="271BAE00"/>
    <w:rsid w:val="27293FD8"/>
    <w:rsid w:val="272D59DE"/>
    <w:rsid w:val="27316ED7"/>
    <w:rsid w:val="2732EE9B"/>
    <w:rsid w:val="27362762"/>
    <w:rsid w:val="2738EF69"/>
    <w:rsid w:val="273EA112"/>
    <w:rsid w:val="2749541D"/>
    <w:rsid w:val="274ECF79"/>
    <w:rsid w:val="2752A02A"/>
    <w:rsid w:val="27586A11"/>
    <w:rsid w:val="275CFFC8"/>
    <w:rsid w:val="275D412A"/>
    <w:rsid w:val="276F9629"/>
    <w:rsid w:val="277C57A5"/>
    <w:rsid w:val="2783D6CB"/>
    <w:rsid w:val="278998A3"/>
    <w:rsid w:val="279627AE"/>
    <w:rsid w:val="27AF76D8"/>
    <w:rsid w:val="27B12272"/>
    <w:rsid w:val="27B7CC76"/>
    <w:rsid w:val="27BABC3B"/>
    <w:rsid w:val="27BECB59"/>
    <w:rsid w:val="27D26A82"/>
    <w:rsid w:val="27D2B1F0"/>
    <w:rsid w:val="27D98BBD"/>
    <w:rsid w:val="27D9CB28"/>
    <w:rsid w:val="27F156B9"/>
    <w:rsid w:val="27F34A42"/>
    <w:rsid w:val="280195AB"/>
    <w:rsid w:val="2805C328"/>
    <w:rsid w:val="28112BB6"/>
    <w:rsid w:val="281B3306"/>
    <w:rsid w:val="281E1272"/>
    <w:rsid w:val="281EE955"/>
    <w:rsid w:val="282385C9"/>
    <w:rsid w:val="2824DFD3"/>
    <w:rsid w:val="2827520E"/>
    <w:rsid w:val="283AF401"/>
    <w:rsid w:val="284104F4"/>
    <w:rsid w:val="284194BB"/>
    <w:rsid w:val="2847661C"/>
    <w:rsid w:val="2848D527"/>
    <w:rsid w:val="284BA271"/>
    <w:rsid w:val="284CE27C"/>
    <w:rsid w:val="284E9732"/>
    <w:rsid w:val="2854C7E3"/>
    <w:rsid w:val="2864E2FE"/>
    <w:rsid w:val="28650876"/>
    <w:rsid w:val="28683495"/>
    <w:rsid w:val="2869824C"/>
    <w:rsid w:val="286B40EA"/>
    <w:rsid w:val="28800224"/>
    <w:rsid w:val="2882E525"/>
    <w:rsid w:val="2887152B"/>
    <w:rsid w:val="2894CCFD"/>
    <w:rsid w:val="289D149E"/>
    <w:rsid w:val="28A90385"/>
    <w:rsid w:val="28B163DE"/>
    <w:rsid w:val="28B4947E"/>
    <w:rsid w:val="28C65D49"/>
    <w:rsid w:val="28CCF3C3"/>
    <w:rsid w:val="28CDD368"/>
    <w:rsid w:val="28D2160F"/>
    <w:rsid w:val="28E73B43"/>
    <w:rsid w:val="28E81FAA"/>
    <w:rsid w:val="28EC0723"/>
    <w:rsid w:val="28FF1391"/>
    <w:rsid w:val="290C4ABB"/>
    <w:rsid w:val="2918C701"/>
    <w:rsid w:val="291AE585"/>
    <w:rsid w:val="291D1B14"/>
    <w:rsid w:val="291FA72C"/>
    <w:rsid w:val="292B8DA1"/>
    <w:rsid w:val="2935DC8D"/>
    <w:rsid w:val="29398FA5"/>
    <w:rsid w:val="294523B9"/>
    <w:rsid w:val="29514AC5"/>
    <w:rsid w:val="29563B57"/>
    <w:rsid w:val="29675D55"/>
    <w:rsid w:val="297FC652"/>
    <w:rsid w:val="2984ED23"/>
    <w:rsid w:val="29876DC9"/>
    <w:rsid w:val="299AD1BC"/>
    <w:rsid w:val="29A2561B"/>
    <w:rsid w:val="29A2D7E3"/>
    <w:rsid w:val="29C60CCE"/>
    <w:rsid w:val="29CDBAF5"/>
    <w:rsid w:val="29D6A0D1"/>
    <w:rsid w:val="29E2ECF8"/>
    <w:rsid w:val="29E40465"/>
    <w:rsid w:val="29E600A2"/>
    <w:rsid w:val="29E6CFF1"/>
    <w:rsid w:val="29EF6755"/>
    <w:rsid w:val="29F93B50"/>
    <w:rsid w:val="29FA5007"/>
    <w:rsid w:val="2A00C2EF"/>
    <w:rsid w:val="2A04A05B"/>
    <w:rsid w:val="2A0B21A1"/>
    <w:rsid w:val="2A0DA1F8"/>
    <w:rsid w:val="2A0FFF3E"/>
    <w:rsid w:val="2A11416E"/>
    <w:rsid w:val="2A140FCC"/>
    <w:rsid w:val="2A1CDC57"/>
    <w:rsid w:val="2A1DC675"/>
    <w:rsid w:val="2A23D09A"/>
    <w:rsid w:val="2A2455BF"/>
    <w:rsid w:val="2A2594D6"/>
    <w:rsid w:val="2A448CFE"/>
    <w:rsid w:val="2A4AF3DE"/>
    <w:rsid w:val="2A534BEC"/>
    <w:rsid w:val="2A721550"/>
    <w:rsid w:val="2A7D3F40"/>
    <w:rsid w:val="2A89451E"/>
    <w:rsid w:val="2A8976A2"/>
    <w:rsid w:val="2A8D7995"/>
    <w:rsid w:val="2A8DA52A"/>
    <w:rsid w:val="2A8E68B8"/>
    <w:rsid w:val="2A93A46B"/>
    <w:rsid w:val="2AA6360F"/>
    <w:rsid w:val="2AAD4988"/>
    <w:rsid w:val="2AAF4CE2"/>
    <w:rsid w:val="2AB323B5"/>
    <w:rsid w:val="2AB8AD18"/>
    <w:rsid w:val="2ABA30FE"/>
    <w:rsid w:val="2ADD2E7A"/>
    <w:rsid w:val="2AE08B9D"/>
    <w:rsid w:val="2AE8276B"/>
    <w:rsid w:val="2AEE3F12"/>
    <w:rsid w:val="2AF35E76"/>
    <w:rsid w:val="2AFA1794"/>
    <w:rsid w:val="2B0533D9"/>
    <w:rsid w:val="2B0AC63C"/>
    <w:rsid w:val="2B16E565"/>
    <w:rsid w:val="2B1752A2"/>
    <w:rsid w:val="2B17E1A6"/>
    <w:rsid w:val="2B266567"/>
    <w:rsid w:val="2B285986"/>
    <w:rsid w:val="2B36FA8F"/>
    <w:rsid w:val="2B37FC2F"/>
    <w:rsid w:val="2B39D5E5"/>
    <w:rsid w:val="2B3C3963"/>
    <w:rsid w:val="2B40DC97"/>
    <w:rsid w:val="2B5427F7"/>
    <w:rsid w:val="2B543498"/>
    <w:rsid w:val="2B5CC7CC"/>
    <w:rsid w:val="2B5D433B"/>
    <w:rsid w:val="2B5DDAB3"/>
    <w:rsid w:val="2B5EDC44"/>
    <w:rsid w:val="2B6C2802"/>
    <w:rsid w:val="2B71804D"/>
    <w:rsid w:val="2B794406"/>
    <w:rsid w:val="2B7AAF18"/>
    <w:rsid w:val="2B849D90"/>
    <w:rsid w:val="2B8EB1CE"/>
    <w:rsid w:val="2B9421C2"/>
    <w:rsid w:val="2B9422B6"/>
    <w:rsid w:val="2BA4F08B"/>
    <w:rsid w:val="2BB586A8"/>
    <w:rsid w:val="2BC348D1"/>
    <w:rsid w:val="2BC37527"/>
    <w:rsid w:val="2BC3BCA9"/>
    <w:rsid w:val="2BC3FFC9"/>
    <w:rsid w:val="2BE880DA"/>
    <w:rsid w:val="2BE9BF27"/>
    <w:rsid w:val="2BED6BE8"/>
    <w:rsid w:val="2C02B354"/>
    <w:rsid w:val="2C09A5E1"/>
    <w:rsid w:val="2C0F9606"/>
    <w:rsid w:val="2C117ED6"/>
    <w:rsid w:val="2C135C2F"/>
    <w:rsid w:val="2C13C319"/>
    <w:rsid w:val="2C199F12"/>
    <w:rsid w:val="2C1CE2BC"/>
    <w:rsid w:val="2C2667DA"/>
    <w:rsid w:val="2C3CC5BC"/>
    <w:rsid w:val="2C54E013"/>
    <w:rsid w:val="2C568152"/>
    <w:rsid w:val="2C5CA51F"/>
    <w:rsid w:val="2C68A65D"/>
    <w:rsid w:val="2C6E206C"/>
    <w:rsid w:val="2C6FBBE6"/>
    <w:rsid w:val="2C8E3933"/>
    <w:rsid w:val="2C917A06"/>
    <w:rsid w:val="2C9230E1"/>
    <w:rsid w:val="2C9BF117"/>
    <w:rsid w:val="2CA58806"/>
    <w:rsid w:val="2CC7C624"/>
    <w:rsid w:val="2CCB4388"/>
    <w:rsid w:val="2CCDCB28"/>
    <w:rsid w:val="2CE391CA"/>
    <w:rsid w:val="2CFA59FF"/>
    <w:rsid w:val="2CFC1803"/>
    <w:rsid w:val="2CFC19C5"/>
    <w:rsid w:val="2D059DF0"/>
    <w:rsid w:val="2D0604A2"/>
    <w:rsid w:val="2D06C42E"/>
    <w:rsid w:val="2D1D3C58"/>
    <w:rsid w:val="2D1E1847"/>
    <w:rsid w:val="2D241E52"/>
    <w:rsid w:val="2D255704"/>
    <w:rsid w:val="2D274A5B"/>
    <w:rsid w:val="2D299487"/>
    <w:rsid w:val="2D2B6C4B"/>
    <w:rsid w:val="2D33C10F"/>
    <w:rsid w:val="2D393BE3"/>
    <w:rsid w:val="2D3C4CEC"/>
    <w:rsid w:val="2D3E062A"/>
    <w:rsid w:val="2D5557FE"/>
    <w:rsid w:val="2D57355D"/>
    <w:rsid w:val="2D5CC119"/>
    <w:rsid w:val="2D724CDE"/>
    <w:rsid w:val="2D7D406F"/>
    <w:rsid w:val="2D7FA3E9"/>
    <w:rsid w:val="2D8122D3"/>
    <w:rsid w:val="2D84C53F"/>
    <w:rsid w:val="2D84E1E3"/>
    <w:rsid w:val="2D858D58"/>
    <w:rsid w:val="2D899BA2"/>
    <w:rsid w:val="2DAC9B40"/>
    <w:rsid w:val="2DB53713"/>
    <w:rsid w:val="2DB63779"/>
    <w:rsid w:val="2DC08ED4"/>
    <w:rsid w:val="2DC5C4B4"/>
    <w:rsid w:val="2DC8ED36"/>
    <w:rsid w:val="2DCB9E99"/>
    <w:rsid w:val="2DDD292E"/>
    <w:rsid w:val="2DE04ADA"/>
    <w:rsid w:val="2DE4252D"/>
    <w:rsid w:val="2DF5EADF"/>
    <w:rsid w:val="2DFD1FED"/>
    <w:rsid w:val="2DFFDC45"/>
    <w:rsid w:val="2E033056"/>
    <w:rsid w:val="2E04B6A6"/>
    <w:rsid w:val="2E068740"/>
    <w:rsid w:val="2E09160B"/>
    <w:rsid w:val="2E1823C8"/>
    <w:rsid w:val="2E2603F1"/>
    <w:rsid w:val="2E3333B6"/>
    <w:rsid w:val="2E358E99"/>
    <w:rsid w:val="2E3A33FC"/>
    <w:rsid w:val="2E420AD1"/>
    <w:rsid w:val="2E4E7662"/>
    <w:rsid w:val="2E51AB53"/>
    <w:rsid w:val="2E5E8792"/>
    <w:rsid w:val="2E655D70"/>
    <w:rsid w:val="2E6B051D"/>
    <w:rsid w:val="2E6B77C2"/>
    <w:rsid w:val="2E75E1BA"/>
    <w:rsid w:val="2E78F1F1"/>
    <w:rsid w:val="2E7CDE8F"/>
    <w:rsid w:val="2E827C20"/>
    <w:rsid w:val="2E84E335"/>
    <w:rsid w:val="2E873E14"/>
    <w:rsid w:val="2E8CEEDF"/>
    <w:rsid w:val="2E9EE59C"/>
    <w:rsid w:val="2EC6C1DA"/>
    <w:rsid w:val="2ECB2CE3"/>
    <w:rsid w:val="2ECD8070"/>
    <w:rsid w:val="2ED88A3F"/>
    <w:rsid w:val="2EF15834"/>
    <w:rsid w:val="2F127B4F"/>
    <w:rsid w:val="2F1892A1"/>
    <w:rsid w:val="2F1B9553"/>
    <w:rsid w:val="2F289F0D"/>
    <w:rsid w:val="2F3B2B03"/>
    <w:rsid w:val="2F3B46F2"/>
    <w:rsid w:val="2F44CA65"/>
    <w:rsid w:val="2F547B7C"/>
    <w:rsid w:val="2F5900A4"/>
    <w:rsid w:val="2F754BFD"/>
    <w:rsid w:val="2F791ECB"/>
    <w:rsid w:val="2F7B4F5D"/>
    <w:rsid w:val="2F8D7682"/>
    <w:rsid w:val="2F9EC6F4"/>
    <w:rsid w:val="2FA24F63"/>
    <w:rsid w:val="2FA5E0A4"/>
    <w:rsid w:val="2FAAA696"/>
    <w:rsid w:val="2FAE3AD5"/>
    <w:rsid w:val="2FAECEA8"/>
    <w:rsid w:val="2FD394A1"/>
    <w:rsid w:val="2FDE46B0"/>
    <w:rsid w:val="2FEA9A6C"/>
    <w:rsid w:val="2FEB4C66"/>
    <w:rsid w:val="2FF4388E"/>
    <w:rsid w:val="2FF49D27"/>
    <w:rsid w:val="30012DD1"/>
    <w:rsid w:val="3018BAF1"/>
    <w:rsid w:val="30206D83"/>
    <w:rsid w:val="3021A96B"/>
    <w:rsid w:val="3026CF68"/>
    <w:rsid w:val="30271C69"/>
    <w:rsid w:val="30470798"/>
    <w:rsid w:val="30539C31"/>
    <w:rsid w:val="30760765"/>
    <w:rsid w:val="307BF46E"/>
    <w:rsid w:val="307D81DF"/>
    <w:rsid w:val="30903DEA"/>
    <w:rsid w:val="3097D8CE"/>
    <w:rsid w:val="30B3C491"/>
    <w:rsid w:val="30B4B76F"/>
    <w:rsid w:val="30B6C4D0"/>
    <w:rsid w:val="30C350ED"/>
    <w:rsid w:val="30C41FB4"/>
    <w:rsid w:val="30CE9021"/>
    <w:rsid w:val="30E93992"/>
    <w:rsid w:val="30ECD677"/>
    <w:rsid w:val="30EF5788"/>
    <w:rsid w:val="30FCB4CB"/>
    <w:rsid w:val="31096C2E"/>
    <w:rsid w:val="310D789E"/>
    <w:rsid w:val="310E7DF2"/>
    <w:rsid w:val="3119353E"/>
    <w:rsid w:val="311D2286"/>
    <w:rsid w:val="3133463F"/>
    <w:rsid w:val="313CEBEA"/>
    <w:rsid w:val="314600EA"/>
    <w:rsid w:val="31540FAA"/>
    <w:rsid w:val="3157A605"/>
    <w:rsid w:val="3158F077"/>
    <w:rsid w:val="315E4D4C"/>
    <w:rsid w:val="316CEDD5"/>
    <w:rsid w:val="316F025D"/>
    <w:rsid w:val="316F49F9"/>
    <w:rsid w:val="317DEAE7"/>
    <w:rsid w:val="31808D16"/>
    <w:rsid w:val="31976AFE"/>
    <w:rsid w:val="31A5ACB3"/>
    <w:rsid w:val="31A6AD37"/>
    <w:rsid w:val="31AD38B4"/>
    <w:rsid w:val="31B87066"/>
    <w:rsid w:val="31C02916"/>
    <w:rsid w:val="31C1757D"/>
    <w:rsid w:val="31CA1358"/>
    <w:rsid w:val="31D2EDBD"/>
    <w:rsid w:val="31D30861"/>
    <w:rsid w:val="31F51CD0"/>
    <w:rsid w:val="31F76C7D"/>
    <w:rsid w:val="31FBC48B"/>
    <w:rsid w:val="31FCDEB5"/>
    <w:rsid w:val="31FF2107"/>
    <w:rsid w:val="320B77F3"/>
    <w:rsid w:val="32136A7D"/>
    <w:rsid w:val="321614B6"/>
    <w:rsid w:val="322A5648"/>
    <w:rsid w:val="32502165"/>
    <w:rsid w:val="32527D82"/>
    <w:rsid w:val="32567714"/>
    <w:rsid w:val="326C1EE2"/>
    <w:rsid w:val="326C6755"/>
    <w:rsid w:val="327195AD"/>
    <w:rsid w:val="3271CEF9"/>
    <w:rsid w:val="3275BB2A"/>
    <w:rsid w:val="327764BE"/>
    <w:rsid w:val="327A1F94"/>
    <w:rsid w:val="328046AA"/>
    <w:rsid w:val="32816809"/>
    <w:rsid w:val="32844ED0"/>
    <w:rsid w:val="328842B8"/>
    <w:rsid w:val="32947A3E"/>
    <w:rsid w:val="32A0B88F"/>
    <w:rsid w:val="32A1A859"/>
    <w:rsid w:val="32A6BFFC"/>
    <w:rsid w:val="32B9B2D1"/>
    <w:rsid w:val="32BD80B9"/>
    <w:rsid w:val="32BFB2AF"/>
    <w:rsid w:val="32CE6F01"/>
    <w:rsid w:val="32D24651"/>
    <w:rsid w:val="32DA2FFD"/>
    <w:rsid w:val="32DBD62A"/>
    <w:rsid w:val="32DE2174"/>
    <w:rsid w:val="32E778B8"/>
    <w:rsid w:val="32EBE0A4"/>
    <w:rsid w:val="32F4E165"/>
    <w:rsid w:val="3310BA71"/>
    <w:rsid w:val="3316F349"/>
    <w:rsid w:val="3319E70C"/>
    <w:rsid w:val="331B8C9A"/>
    <w:rsid w:val="33231FEE"/>
    <w:rsid w:val="33340331"/>
    <w:rsid w:val="33382CFA"/>
    <w:rsid w:val="334445B1"/>
    <w:rsid w:val="3349B916"/>
    <w:rsid w:val="336295D8"/>
    <w:rsid w:val="33707C88"/>
    <w:rsid w:val="3378C9BD"/>
    <w:rsid w:val="3380DDA3"/>
    <w:rsid w:val="338C95EE"/>
    <w:rsid w:val="339332F9"/>
    <w:rsid w:val="3398786F"/>
    <w:rsid w:val="33A7A535"/>
    <w:rsid w:val="33B802F1"/>
    <w:rsid w:val="33C0FC9A"/>
    <w:rsid w:val="33C4E758"/>
    <w:rsid w:val="33C9D212"/>
    <w:rsid w:val="33DB0AA4"/>
    <w:rsid w:val="33EB6D34"/>
    <w:rsid w:val="33F13EBC"/>
    <w:rsid w:val="33FDABF4"/>
    <w:rsid w:val="34006755"/>
    <w:rsid w:val="340484FF"/>
    <w:rsid w:val="3404EEA5"/>
    <w:rsid w:val="340A73B3"/>
    <w:rsid w:val="340C9407"/>
    <w:rsid w:val="340CBEE6"/>
    <w:rsid w:val="34210AC7"/>
    <w:rsid w:val="34256947"/>
    <w:rsid w:val="3427B22C"/>
    <w:rsid w:val="34307C4E"/>
    <w:rsid w:val="3439F9D1"/>
    <w:rsid w:val="34467EFB"/>
    <w:rsid w:val="34598C8B"/>
    <w:rsid w:val="345E9B89"/>
    <w:rsid w:val="346C10F8"/>
    <w:rsid w:val="3470BCF3"/>
    <w:rsid w:val="347F6814"/>
    <w:rsid w:val="3483FB56"/>
    <w:rsid w:val="3484CB9F"/>
    <w:rsid w:val="348E985C"/>
    <w:rsid w:val="348FE719"/>
    <w:rsid w:val="349088C5"/>
    <w:rsid w:val="34938596"/>
    <w:rsid w:val="34A148A8"/>
    <w:rsid w:val="34A6F56B"/>
    <w:rsid w:val="34AA63C7"/>
    <w:rsid w:val="34B0BAB9"/>
    <w:rsid w:val="34B3CF06"/>
    <w:rsid w:val="34B5B16C"/>
    <w:rsid w:val="34C5F7E4"/>
    <w:rsid w:val="34C6B34F"/>
    <w:rsid w:val="34CB322A"/>
    <w:rsid w:val="34CCB035"/>
    <w:rsid w:val="34D18A10"/>
    <w:rsid w:val="34E52574"/>
    <w:rsid w:val="34ECBAE0"/>
    <w:rsid w:val="34F0DE89"/>
    <w:rsid w:val="34FD8926"/>
    <w:rsid w:val="3505F502"/>
    <w:rsid w:val="350AB6B8"/>
    <w:rsid w:val="353776D1"/>
    <w:rsid w:val="3539DC04"/>
    <w:rsid w:val="353F79B4"/>
    <w:rsid w:val="353F8BEF"/>
    <w:rsid w:val="3543800D"/>
    <w:rsid w:val="35439718"/>
    <w:rsid w:val="35498528"/>
    <w:rsid w:val="35501320"/>
    <w:rsid w:val="355B425C"/>
    <w:rsid w:val="355C1113"/>
    <w:rsid w:val="3567A2E9"/>
    <w:rsid w:val="35722561"/>
    <w:rsid w:val="359B7A6D"/>
    <w:rsid w:val="35B450CE"/>
    <w:rsid w:val="35BADD02"/>
    <w:rsid w:val="35C072F4"/>
    <w:rsid w:val="35C634A4"/>
    <w:rsid w:val="35C8077C"/>
    <w:rsid w:val="35D4A4A1"/>
    <w:rsid w:val="35D72416"/>
    <w:rsid w:val="35EB9132"/>
    <w:rsid w:val="35EDCAB9"/>
    <w:rsid w:val="36026371"/>
    <w:rsid w:val="3613C094"/>
    <w:rsid w:val="36206908"/>
    <w:rsid w:val="36225A60"/>
    <w:rsid w:val="362289D9"/>
    <w:rsid w:val="3623B3EA"/>
    <w:rsid w:val="362CA522"/>
    <w:rsid w:val="36328076"/>
    <w:rsid w:val="3634F986"/>
    <w:rsid w:val="36388A5E"/>
    <w:rsid w:val="36388BDD"/>
    <w:rsid w:val="363E0C0C"/>
    <w:rsid w:val="363EC77A"/>
    <w:rsid w:val="3643D58C"/>
    <w:rsid w:val="36476374"/>
    <w:rsid w:val="365061AD"/>
    <w:rsid w:val="36692EEF"/>
    <w:rsid w:val="3678653F"/>
    <w:rsid w:val="368F0C2B"/>
    <w:rsid w:val="3697ACC6"/>
    <w:rsid w:val="36995696"/>
    <w:rsid w:val="369C9137"/>
    <w:rsid w:val="36AA69D3"/>
    <w:rsid w:val="36AECBB1"/>
    <w:rsid w:val="36B2F996"/>
    <w:rsid w:val="36C135E5"/>
    <w:rsid w:val="36C57610"/>
    <w:rsid w:val="36D426AB"/>
    <w:rsid w:val="36DD5009"/>
    <w:rsid w:val="36E04568"/>
    <w:rsid w:val="36E426AD"/>
    <w:rsid w:val="36E4DF4F"/>
    <w:rsid w:val="36F02651"/>
    <w:rsid w:val="36F28254"/>
    <w:rsid w:val="36F31084"/>
    <w:rsid w:val="36F754F0"/>
    <w:rsid w:val="36F7E4D2"/>
    <w:rsid w:val="370A553B"/>
    <w:rsid w:val="37230DF6"/>
    <w:rsid w:val="372BB937"/>
    <w:rsid w:val="372F39D6"/>
    <w:rsid w:val="3736D058"/>
    <w:rsid w:val="37371F9C"/>
    <w:rsid w:val="3745DD42"/>
    <w:rsid w:val="3747C957"/>
    <w:rsid w:val="374C247C"/>
    <w:rsid w:val="3762B33E"/>
    <w:rsid w:val="376C275C"/>
    <w:rsid w:val="37AF1882"/>
    <w:rsid w:val="37B42E22"/>
    <w:rsid w:val="37B978B3"/>
    <w:rsid w:val="37C50057"/>
    <w:rsid w:val="37C510EC"/>
    <w:rsid w:val="37C5F2B3"/>
    <w:rsid w:val="37D39C6A"/>
    <w:rsid w:val="37E2132B"/>
    <w:rsid w:val="37E62E40"/>
    <w:rsid w:val="37EE731B"/>
    <w:rsid w:val="37EE76BF"/>
    <w:rsid w:val="37FFCCC7"/>
    <w:rsid w:val="3805211A"/>
    <w:rsid w:val="38103680"/>
    <w:rsid w:val="3816B3A4"/>
    <w:rsid w:val="3817C35F"/>
    <w:rsid w:val="38182250"/>
    <w:rsid w:val="38239D8E"/>
    <w:rsid w:val="3825CD2F"/>
    <w:rsid w:val="3827B31D"/>
    <w:rsid w:val="38380122"/>
    <w:rsid w:val="38432326"/>
    <w:rsid w:val="3850AAB6"/>
    <w:rsid w:val="385EC53E"/>
    <w:rsid w:val="386FDCBF"/>
    <w:rsid w:val="38841AB3"/>
    <w:rsid w:val="388767B6"/>
    <w:rsid w:val="388ACC60"/>
    <w:rsid w:val="388B9581"/>
    <w:rsid w:val="388EB90E"/>
    <w:rsid w:val="388FB943"/>
    <w:rsid w:val="3895B604"/>
    <w:rsid w:val="38B79F57"/>
    <w:rsid w:val="38BAD7B0"/>
    <w:rsid w:val="38C47EC7"/>
    <w:rsid w:val="38C6B967"/>
    <w:rsid w:val="38CF061E"/>
    <w:rsid w:val="38D8A825"/>
    <w:rsid w:val="38DE98A3"/>
    <w:rsid w:val="38EC9ABB"/>
    <w:rsid w:val="38F5B04A"/>
    <w:rsid w:val="38F78D54"/>
    <w:rsid w:val="390053BC"/>
    <w:rsid w:val="390D9AAE"/>
    <w:rsid w:val="390EE35D"/>
    <w:rsid w:val="39119DF1"/>
    <w:rsid w:val="3918E021"/>
    <w:rsid w:val="39226989"/>
    <w:rsid w:val="3929139F"/>
    <w:rsid w:val="393BF604"/>
    <w:rsid w:val="3941A37C"/>
    <w:rsid w:val="3943F42B"/>
    <w:rsid w:val="39485DFF"/>
    <w:rsid w:val="394FBB77"/>
    <w:rsid w:val="39583712"/>
    <w:rsid w:val="395AF9F6"/>
    <w:rsid w:val="395CBC26"/>
    <w:rsid w:val="39729427"/>
    <w:rsid w:val="397EF9D6"/>
    <w:rsid w:val="3980D444"/>
    <w:rsid w:val="39934410"/>
    <w:rsid w:val="399729D8"/>
    <w:rsid w:val="3997DC49"/>
    <w:rsid w:val="399A0DCE"/>
    <w:rsid w:val="399D9A2A"/>
    <w:rsid w:val="39A21560"/>
    <w:rsid w:val="39A61B5E"/>
    <w:rsid w:val="39A7CE78"/>
    <w:rsid w:val="39AD086F"/>
    <w:rsid w:val="39B1285B"/>
    <w:rsid w:val="39B62287"/>
    <w:rsid w:val="39B8A4A8"/>
    <w:rsid w:val="39CA18CB"/>
    <w:rsid w:val="39CCB35B"/>
    <w:rsid w:val="39D67D8B"/>
    <w:rsid w:val="39D70217"/>
    <w:rsid w:val="39D94F66"/>
    <w:rsid w:val="39DEDE25"/>
    <w:rsid w:val="39EDF8B5"/>
    <w:rsid w:val="39F0ED7D"/>
    <w:rsid w:val="39F5845E"/>
    <w:rsid w:val="3A03D1AD"/>
    <w:rsid w:val="3A08256D"/>
    <w:rsid w:val="3A0A2698"/>
    <w:rsid w:val="3A0B6C0C"/>
    <w:rsid w:val="3A259CCE"/>
    <w:rsid w:val="3A2B5E4A"/>
    <w:rsid w:val="3A3A4555"/>
    <w:rsid w:val="3A52F98E"/>
    <w:rsid w:val="3A57A908"/>
    <w:rsid w:val="3A81709E"/>
    <w:rsid w:val="3A826F03"/>
    <w:rsid w:val="3A89BF1C"/>
    <w:rsid w:val="3A8FFA5C"/>
    <w:rsid w:val="3A9119A3"/>
    <w:rsid w:val="3AA60A60"/>
    <w:rsid w:val="3AAAAA0C"/>
    <w:rsid w:val="3AAFC68C"/>
    <w:rsid w:val="3AB2FDF8"/>
    <w:rsid w:val="3AB91C80"/>
    <w:rsid w:val="3ABADD27"/>
    <w:rsid w:val="3AC7AEA8"/>
    <w:rsid w:val="3AC893B5"/>
    <w:rsid w:val="3AC9355D"/>
    <w:rsid w:val="3ACAF2A9"/>
    <w:rsid w:val="3AD323EF"/>
    <w:rsid w:val="3AD7D2A6"/>
    <w:rsid w:val="3AEFD78D"/>
    <w:rsid w:val="3AF1814F"/>
    <w:rsid w:val="3AF33793"/>
    <w:rsid w:val="3AF3BA1A"/>
    <w:rsid w:val="3AF978CE"/>
    <w:rsid w:val="3AFD74B5"/>
    <w:rsid w:val="3B048F2C"/>
    <w:rsid w:val="3B0A2550"/>
    <w:rsid w:val="3B0CD065"/>
    <w:rsid w:val="3B1AA564"/>
    <w:rsid w:val="3B23BF54"/>
    <w:rsid w:val="3B2EF4E7"/>
    <w:rsid w:val="3B397068"/>
    <w:rsid w:val="3B3A59AA"/>
    <w:rsid w:val="3B4D951E"/>
    <w:rsid w:val="3B567E55"/>
    <w:rsid w:val="3B623F2A"/>
    <w:rsid w:val="3B69CB1F"/>
    <w:rsid w:val="3B735EE2"/>
    <w:rsid w:val="3B7DA967"/>
    <w:rsid w:val="3B8BB8D9"/>
    <w:rsid w:val="3B8C8227"/>
    <w:rsid w:val="3B8D9749"/>
    <w:rsid w:val="3BA32566"/>
    <w:rsid w:val="3BA8D9BF"/>
    <w:rsid w:val="3BB30989"/>
    <w:rsid w:val="3BBDF92C"/>
    <w:rsid w:val="3BC4DB8C"/>
    <w:rsid w:val="3BC85FBF"/>
    <w:rsid w:val="3BCB111E"/>
    <w:rsid w:val="3BCDCE80"/>
    <w:rsid w:val="3BD11A9B"/>
    <w:rsid w:val="3BD25FA9"/>
    <w:rsid w:val="3BD487EA"/>
    <w:rsid w:val="3BD637B9"/>
    <w:rsid w:val="3BDD67B2"/>
    <w:rsid w:val="3BEC84B1"/>
    <w:rsid w:val="3BFAB5A5"/>
    <w:rsid w:val="3C03FA00"/>
    <w:rsid w:val="3C043D2C"/>
    <w:rsid w:val="3C1124E2"/>
    <w:rsid w:val="3C18093D"/>
    <w:rsid w:val="3C1AC7AA"/>
    <w:rsid w:val="3C21AA3D"/>
    <w:rsid w:val="3C27CFA9"/>
    <w:rsid w:val="3C29DB15"/>
    <w:rsid w:val="3C2F9330"/>
    <w:rsid w:val="3C310E45"/>
    <w:rsid w:val="3C3A772C"/>
    <w:rsid w:val="3C3F30E5"/>
    <w:rsid w:val="3C3FAEC6"/>
    <w:rsid w:val="3C454AE2"/>
    <w:rsid w:val="3C4C68DE"/>
    <w:rsid w:val="3C4CF776"/>
    <w:rsid w:val="3C576046"/>
    <w:rsid w:val="3C591D24"/>
    <w:rsid w:val="3C5A5C40"/>
    <w:rsid w:val="3C5ABC1C"/>
    <w:rsid w:val="3C63938F"/>
    <w:rsid w:val="3C69B806"/>
    <w:rsid w:val="3C759F68"/>
    <w:rsid w:val="3C75C70A"/>
    <w:rsid w:val="3C7DB981"/>
    <w:rsid w:val="3C89B766"/>
    <w:rsid w:val="3C8B5863"/>
    <w:rsid w:val="3C98C225"/>
    <w:rsid w:val="3CA63A26"/>
    <w:rsid w:val="3CACE221"/>
    <w:rsid w:val="3CADC488"/>
    <w:rsid w:val="3CBD99E1"/>
    <w:rsid w:val="3CCD71C4"/>
    <w:rsid w:val="3CCE3A58"/>
    <w:rsid w:val="3CDA4205"/>
    <w:rsid w:val="3CE03983"/>
    <w:rsid w:val="3CE0DFC9"/>
    <w:rsid w:val="3CE20361"/>
    <w:rsid w:val="3CE4F699"/>
    <w:rsid w:val="3CE4F742"/>
    <w:rsid w:val="3CF88DAE"/>
    <w:rsid w:val="3CFC7E7A"/>
    <w:rsid w:val="3D0EF10E"/>
    <w:rsid w:val="3D30F602"/>
    <w:rsid w:val="3D34507D"/>
    <w:rsid w:val="3D34BD67"/>
    <w:rsid w:val="3D38E72B"/>
    <w:rsid w:val="3D3EB619"/>
    <w:rsid w:val="3D409F74"/>
    <w:rsid w:val="3D4803DA"/>
    <w:rsid w:val="3D559504"/>
    <w:rsid w:val="3D5A1422"/>
    <w:rsid w:val="3D660D1D"/>
    <w:rsid w:val="3D680267"/>
    <w:rsid w:val="3D6ABDDE"/>
    <w:rsid w:val="3D6C8934"/>
    <w:rsid w:val="3D6EC1E3"/>
    <w:rsid w:val="3D700354"/>
    <w:rsid w:val="3D71EEB0"/>
    <w:rsid w:val="3D78E2B4"/>
    <w:rsid w:val="3D946F12"/>
    <w:rsid w:val="3DC07145"/>
    <w:rsid w:val="3DC11721"/>
    <w:rsid w:val="3DC37B2F"/>
    <w:rsid w:val="3DD70F7B"/>
    <w:rsid w:val="3DF98379"/>
    <w:rsid w:val="3E0234F6"/>
    <w:rsid w:val="3E039046"/>
    <w:rsid w:val="3E216E8B"/>
    <w:rsid w:val="3E230422"/>
    <w:rsid w:val="3E39EEAB"/>
    <w:rsid w:val="3E3AB6F7"/>
    <w:rsid w:val="3E4E120A"/>
    <w:rsid w:val="3E550D23"/>
    <w:rsid w:val="3E579CFF"/>
    <w:rsid w:val="3E5A64E5"/>
    <w:rsid w:val="3E5AE5EB"/>
    <w:rsid w:val="3E68A3F2"/>
    <w:rsid w:val="3E6ACF91"/>
    <w:rsid w:val="3E6C7AD1"/>
    <w:rsid w:val="3E6F6F2E"/>
    <w:rsid w:val="3E78A28D"/>
    <w:rsid w:val="3E79DB73"/>
    <w:rsid w:val="3E7F6F2E"/>
    <w:rsid w:val="3E836093"/>
    <w:rsid w:val="3E84BE2E"/>
    <w:rsid w:val="3E8C3CBE"/>
    <w:rsid w:val="3E8F15BB"/>
    <w:rsid w:val="3E91122F"/>
    <w:rsid w:val="3E930B33"/>
    <w:rsid w:val="3E97F542"/>
    <w:rsid w:val="3E9D5BEB"/>
    <w:rsid w:val="3E9F610D"/>
    <w:rsid w:val="3EA157F8"/>
    <w:rsid w:val="3EA3DB13"/>
    <w:rsid w:val="3EB0E218"/>
    <w:rsid w:val="3EB12D3D"/>
    <w:rsid w:val="3EB79DCF"/>
    <w:rsid w:val="3EC1403E"/>
    <w:rsid w:val="3ED08DC8"/>
    <w:rsid w:val="3EE82BC2"/>
    <w:rsid w:val="3EEBCE2E"/>
    <w:rsid w:val="3EF1441F"/>
    <w:rsid w:val="3F064CEA"/>
    <w:rsid w:val="3F06EEC9"/>
    <w:rsid w:val="3F085980"/>
    <w:rsid w:val="3F10DF25"/>
    <w:rsid w:val="3F147012"/>
    <w:rsid w:val="3F1DCAE5"/>
    <w:rsid w:val="3F274D86"/>
    <w:rsid w:val="3F281BB2"/>
    <w:rsid w:val="3F2EC4EE"/>
    <w:rsid w:val="3F3483C4"/>
    <w:rsid w:val="3F39CDDF"/>
    <w:rsid w:val="3F39DCB6"/>
    <w:rsid w:val="3F5A0DCE"/>
    <w:rsid w:val="3F5E52D0"/>
    <w:rsid w:val="3F69C025"/>
    <w:rsid w:val="3F72A9F0"/>
    <w:rsid w:val="3F737C91"/>
    <w:rsid w:val="3F76F01F"/>
    <w:rsid w:val="3F8C3CF3"/>
    <w:rsid w:val="3F93E2B6"/>
    <w:rsid w:val="3F941385"/>
    <w:rsid w:val="3F9739E7"/>
    <w:rsid w:val="3FAFA4DE"/>
    <w:rsid w:val="3FC6155B"/>
    <w:rsid w:val="3FDF3536"/>
    <w:rsid w:val="3FF1107B"/>
    <w:rsid w:val="3FF15772"/>
    <w:rsid w:val="3FF7BC5B"/>
    <w:rsid w:val="4005EF2A"/>
    <w:rsid w:val="4006DB4F"/>
    <w:rsid w:val="400F13C1"/>
    <w:rsid w:val="4011FFD2"/>
    <w:rsid w:val="402AB54D"/>
    <w:rsid w:val="4030E491"/>
    <w:rsid w:val="403374B7"/>
    <w:rsid w:val="4034C4BB"/>
    <w:rsid w:val="403B59B9"/>
    <w:rsid w:val="403B897B"/>
    <w:rsid w:val="4043EBC9"/>
    <w:rsid w:val="4060E3F8"/>
    <w:rsid w:val="406A65E1"/>
    <w:rsid w:val="406FDF0D"/>
    <w:rsid w:val="40715436"/>
    <w:rsid w:val="407496FC"/>
    <w:rsid w:val="4081D7DE"/>
    <w:rsid w:val="408D3FE7"/>
    <w:rsid w:val="40978A52"/>
    <w:rsid w:val="40981D0C"/>
    <w:rsid w:val="40AB1611"/>
    <w:rsid w:val="40ADAD5F"/>
    <w:rsid w:val="40BA6D07"/>
    <w:rsid w:val="40C50DF6"/>
    <w:rsid w:val="40CC1EF8"/>
    <w:rsid w:val="40D425BB"/>
    <w:rsid w:val="40D71D8C"/>
    <w:rsid w:val="40D8A31B"/>
    <w:rsid w:val="40EAAF07"/>
    <w:rsid w:val="40F562C4"/>
    <w:rsid w:val="40F5A449"/>
    <w:rsid w:val="40FAFF59"/>
    <w:rsid w:val="41050C5B"/>
    <w:rsid w:val="41069FF2"/>
    <w:rsid w:val="410A25AD"/>
    <w:rsid w:val="410C6C29"/>
    <w:rsid w:val="41120610"/>
    <w:rsid w:val="41220A36"/>
    <w:rsid w:val="412B555B"/>
    <w:rsid w:val="41305622"/>
    <w:rsid w:val="41359DF8"/>
    <w:rsid w:val="413710EF"/>
    <w:rsid w:val="413CB134"/>
    <w:rsid w:val="413E4A76"/>
    <w:rsid w:val="41507B5E"/>
    <w:rsid w:val="4150A198"/>
    <w:rsid w:val="415428B1"/>
    <w:rsid w:val="41571209"/>
    <w:rsid w:val="4159BAE7"/>
    <w:rsid w:val="416251AB"/>
    <w:rsid w:val="4162A3D6"/>
    <w:rsid w:val="41663A4C"/>
    <w:rsid w:val="4168D200"/>
    <w:rsid w:val="41761E85"/>
    <w:rsid w:val="4187A23A"/>
    <w:rsid w:val="4187D6FC"/>
    <w:rsid w:val="41965A49"/>
    <w:rsid w:val="4196CE57"/>
    <w:rsid w:val="41A8BE7F"/>
    <w:rsid w:val="41BBFE79"/>
    <w:rsid w:val="41BC5C70"/>
    <w:rsid w:val="41BEAB31"/>
    <w:rsid w:val="41D6021A"/>
    <w:rsid w:val="41D92CDE"/>
    <w:rsid w:val="41E1D31E"/>
    <w:rsid w:val="41E6AA0A"/>
    <w:rsid w:val="41E87713"/>
    <w:rsid w:val="41F41489"/>
    <w:rsid w:val="41F5E525"/>
    <w:rsid w:val="41F93746"/>
    <w:rsid w:val="41FFC6D4"/>
    <w:rsid w:val="42028E06"/>
    <w:rsid w:val="42035722"/>
    <w:rsid w:val="4208AD7C"/>
    <w:rsid w:val="420B9ACC"/>
    <w:rsid w:val="4210FC69"/>
    <w:rsid w:val="4224560D"/>
    <w:rsid w:val="42247570"/>
    <w:rsid w:val="422FBD2C"/>
    <w:rsid w:val="4237C0AA"/>
    <w:rsid w:val="4239CBE3"/>
    <w:rsid w:val="42461C87"/>
    <w:rsid w:val="4247C597"/>
    <w:rsid w:val="424B49DF"/>
    <w:rsid w:val="4250AB96"/>
    <w:rsid w:val="42520AA8"/>
    <w:rsid w:val="42562721"/>
    <w:rsid w:val="4262CEB5"/>
    <w:rsid w:val="4264EB9D"/>
    <w:rsid w:val="426F2B36"/>
    <w:rsid w:val="427B6FEA"/>
    <w:rsid w:val="427D9FEE"/>
    <w:rsid w:val="427E71A6"/>
    <w:rsid w:val="42877B42"/>
    <w:rsid w:val="428FD52C"/>
    <w:rsid w:val="4293C0A4"/>
    <w:rsid w:val="42998BC6"/>
    <w:rsid w:val="42A26C41"/>
    <w:rsid w:val="42A384A8"/>
    <w:rsid w:val="42A4E8BA"/>
    <w:rsid w:val="42AEC2AC"/>
    <w:rsid w:val="42C126D0"/>
    <w:rsid w:val="42C72B58"/>
    <w:rsid w:val="42CDC46D"/>
    <w:rsid w:val="42D0C85B"/>
    <w:rsid w:val="42D11680"/>
    <w:rsid w:val="42EA91C1"/>
    <w:rsid w:val="42F5F3EE"/>
    <w:rsid w:val="42F61263"/>
    <w:rsid w:val="4302DB52"/>
    <w:rsid w:val="430BEF9E"/>
    <w:rsid w:val="43171288"/>
    <w:rsid w:val="43189C41"/>
    <w:rsid w:val="43257F77"/>
    <w:rsid w:val="4328245D"/>
    <w:rsid w:val="434C9344"/>
    <w:rsid w:val="434FAA68"/>
    <w:rsid w:val="43512625"/>
    <w:rsid w:val="4353CF5E"/>
    <w:rsid w:val="436555FF"/>
    <w:rsid w:val="4366E2D8"/>
    <w:rsid w:val="43725B20"/>
    <w:rsid w:val="4374C47B"/>
    <w:rsid w:val="4376E0FD"/>
    <w:rsid w:val="4385460E"/>
    <w:rsid w:val="4386F0AD"/>
    <w:rsid w:val="438B53DE"/>
    <w:rsid w:val="4390CE8B"/>
    <w:rsid w:val="43A5536B"/>
    <w:rsid w:val="43A8EB1A"/>
    <w:rsid w:val="43AB70EB"/>
    <w:rsid w:val="43AC9B6A"/>
    <w:rsid w:val="43AE337F"/>
    <w:rsid w:val="43B2F833"/>
    <w:rsid w:val="43B4B3CE"/>
    <w:rsid w:val="43B7F4D6"/>
    <w:rsid w:val="43BA604B"/>
    <w:rsid w:val="43BE75D6"/>
    <w:rsid w:val="43C3E48A"/>
    <w:rsid w:val="43CDA83A"/>
    <w:rsid w:val="43CE9464"/>
    <w:rsid w:val="43DA268A"/>
    <w:rsid w:val="43DDE76B"/>
    <w:rsid w:val="43E84F37"/>
    <w:rsid w:val="43F94D95"/>
    <w:rsid w:val="44028E85"/>
    <w:rsid w:val="44030947"/>
    <w:rsid w:val="440F5F04"/>
    <w:rsid w:val="44112606"/>
    <w:rsid w:val="44214135"/>
    <w:rsid w:val="4423E73F"/>
    <w:rsid w:val="443572DC"/>
    <w:rsid w:val="443EE710"/>
    <w:rsid w:val="4442E106"/>
    <w:rsid w:val="4449197B"/>
    <w:rsid w:val="4463BAD6"/>
    <w:rsid w:val="446A4C30"/>
    <w:rsid w:val="44816B46"/>
    <w:rsid w:val="448A8270"/>
    <w:rsid w:val="448B80B7"/>
    <w:rsid w:val="4495C1DC"/>
    <w:rsid w:val="44981D6C"/>
    <w:rsid w:val="44A5C2DD"/>
    <w:rsid w:val="44B01607"/>
    <w:rsid w:val="44BBB633"/>
    <w:rsid w:val="44C576A3"/>
    <w:rsid w:val="44D07391"/>
    <w:rsid w:val="44DA9C76"/>
    <w:rsid w:val="44DAC8E4"/>
    <w:rsid w:val="44DC9019"/>
    <w:rsid w:val="44E22ECA"/>
    <w:rsid w:val="44E86CDD"/>
    <w:rsid w:val="44FC2E32"/>
    <w:rsid w:val="450595BF"/>
    <w:rsid w:val="451192F4"/>
    <w:rsid w:val="45161DDB"/>
    <w:rsid w:val="453ACC2D"/>
    <w:rsid w:val="454123CC"/>
    <w:rsid w:val="45467C87"/>
    <w:rsid w:val="454F9DC8"/>
    <w:rsid w:val="455496A5"/>
    <w:rsid w:val="45570EB1"/>
    <w:rsid w:val="4562C320"/>
    <w:rsid w:val="457E27AD"/>
    <w:rsid w:val="458DD4CF"/>
    <w:rsid w:val="45ADA8E2"/>
    <w:rsid w:val="45B878C5"/>
    <w:rsid w:val="45BD6E66"/>
    <w:rsid w:val="45C2F36A"/>
    <w:rsid w:val="45C3B6D2"/>
    <w:rsid w:val="45C4FA66"/>
    <w:rsid w:val="45C902F5"/>
    <w:rsid w:val="45CFE7CF"/>
    <w:rsid w:val="45D07BA7"/>
    <w:rsid w:val="45D20BD3"/>
    <w:rsid w:val="45DA7F84"/>
    <w:rsid w:val="45E1F48B"/>
    <w:rsid w:val="45E328A8"/>
    <w:rsid w:val="45E4911E"/>
    <w:rsid w:val="45E9C709"/>
    <w:rsid w:val="45F14FE9"/>
    <w:rsid w:val="45F1E7FD"/>
    <w:rsid w:val="460873ED"/>
    <w:rsid w:val="4609E2D0"/>
    <w:rsid w:val="4614008B"/>
    <w:rsid w:val="4627AB99"/>
    <w:rsid w:val="4629A7C0"/>
    <w:rsid w:val="46352172"/>
    <w:rsid w:val="463A3A51"/>
    <w:rsid w:val="4640799E"/>
    <w:rsid w:val="4642FE1B"/>
    <w:rsid w:val="4649F6D2"/>
    <w:rsid w:val="4650A7C2"/>
    <w:rsid w:val="465454F3"/>
    <w:rsid w:val="465AEE10"/>
    <w:rsid w:val="4660E0DE"/>
    <w:rsid w:val="4672E93C"/>
    <w:rsid w:val="467691E2"/>
    <w:rsid w:val="4688151A"/>
    <w:rsid w:val="468AB049"/>
    <w:rsid w:val="469AC6D4"/>
    <w:rsid w:val="46A175BB"/>
    <w:rsid w:val="46A2D215"/>
    <w:rsid w:val="46A7BB7A"/>
    <w:rsid w:val="46AD00A6"/>
    <w:rsid w:val="46AE651A"/>
    <w:rsid w:val="46AEA522"/>
    <w:rsid w:val="46B287B6"/>
    <w:rsid w:val="46BA3DB2"/>
    <w:rsid w:val="46C1AB8C"/>
    <w:rsid w:val="46C29C33"/>
    <w:rsid w:val="46C735AC"/>
    <w:rsid w:val="46C7F4EB"/>
    <w:rsid w:val="46CBE108"/>
    <w:rsid w:val="46D05358"/>
    <w:rsid w:val="46DCF42D"/>
    <w:rsid w:val="46E07325"/>
    <w:rsid w:val="46E72E3B"/>
    <w:rsid w:val="46EB1878"/>
    <w:rsid w:val="46EEE894"/>
    <w:rsid w:val="46F49C7C"/>
    <w:rsid w:val="46F528D1"/>
    <w:rsid w:val="46FF4024"/>
    <w:rsid w:val="4700A690"/>
    <w:rsid w:val="470A1840"/>
    <w:rsid w:val="470EE79A"/>
    <w:rsid w:val="47240E31"/>
    <w:rsid w:val="472C287B"/>
    <w:rsid w:val="472E2800"/>
    <w:rsid w:val="4732AEF1"/>
    <w:rsid w:val="4734EDB0"/>
    <w:rsid w:val="473E062E"/>
    <w:rsid w:val="4740F611"/>
    <w:rsid w:val="474B2734"/>
    <w:rsid w:val="474BEA18"/>
    <w:rsid w:val="475093B5"/>
    <w:rsid w:val="475E4B98"/>
    <w:rsid w:val="476FD79D"/>
    <w:rsid w:val="47724BA2"/>
    <w:rsid w:val="47878EBA"/>
    <w:rsid w:val="479897BE"/>
    <w:rsid w:val="47A103A6"/>
    <w:rsid w:val="47AE68BA"/>
    <w:rsid w:val="47B392A2"/>
    <w:rsid w:val="47B8B54D"/>
    <w:rsid w:val="47C416FF"/>
    <w:rsid w:val="47C4C219"/>
    <w:rsid w:val="47CCAAB4"/>
    <w:rsid w:val="47E257F3"/>
    <w:rsid w:val="47ED0D26"/>
    <w:rsid w:val="47F17C80"/>
    <w:rsid w:val="47F9FFB7"/>
    <w:rsid w:val="48258626"/>
    <w:rsid w:val="48298392"/>
    <w:rsid w:val="482A2D77"/>
    <w:rsid w:val="483A9554"/>
    <w:rsid w:val="48426742"/>
    <w:rsid w:val="484532F7"/>
    <w:rsid w:val="486BEBC2"/>
    <w:rsid w:val="4875CC14"/>
    <w:rsid w:val="4881E15E"/>
    <w:rsid w:val="4888D643"/>
    <w:rsid w:val="488AB8F5"/>
    <w:rsid w:val="488EBE5D"/>
    <w:rsid w:val="48905E27"/>
    <w:rsid w:val="4890853E"/>
    <w:rsid w:val="4892E8DA"/>
    <w:rsid w:val="489A9DFA"/>
    <w:rsid w:val="489B1EEB"/>
    <w:rsid w:val="489CF528"/>
    <w:rsid w:val="48A9A67B"/>
    <w:rsid w:val="48AB437F"/>
    <w:rsid w:val="48AE769C"/>
    <w:rsid w:val="48E0DACE"/>
    <w:rsid w:val="48E71468"/>
    <w:rsid w:val="48F23C26"/>
    <w:rsid w:val="48F47A25"/>
    <w:rsid w:val="49023E38"/>
    <w:rsid w:val="4906B556"/>
    <w:rsid w:val="49092A19"/>
    <w:rsid w:val="4912E3A5"/>
    <w:rsid w:val="49142C01"/>
    <w:rsid w:val="4918FA12"/>
    <w:rsid w:val="492DA77C"/>
    <w:rsid w:val="4939D470"/>
    <w:rsid w:val="4939E2B5"/>
    <w:rsid w:val="493E17E1"/>
    <w:rsid w:val="4949F3AB"/>
    <w:rsid w:val="4958F01F"/>
    <w:rsid w:val="495D29F3"/>
    <w:rsid w:val="4962B3CC"/>
    <w:rsid w:val="49634AB6"/>
    <w:rsid w:val="496882CA"/>
    <w:rsid w:val="49694B10"/>
    <w:rsid w:val="496B6578"/>
    <w:rsid w:val="49817F85"/>
    <w:rsid w:val="4993591B"/>
    <w:rsid w:val="499B1752"/>
    <w:rsid w:val="499E86ED"/>
    <w:rsid w:val="49ABEF56"/>
    <w:rsid w:val="49AC67BA"/>
    <w:rsid w:val="49B1EC1F"/>
    <w:rsid w:val="49B32D2C"/>
    <w:rsid w:val="49B8CB84"/>
    <w:rsid w:val="49BF241A"/>
    <w:rsid w:val="49C8DD13"/>
    <w:rsid w:val="49C8EBD8"/>
    <w:rsid w:val="49DE1BDC"/>
    <w:rsid w:val="49E16ED4"/>
    <w:rsid w:val="49E6D875"/>
    <w:rsid w:val="49EB07F1"/>
    <w:rsid w:val="49FFE2E8"/>
    <w:rsid w:val="4A038E41"/>
    <w:rsid w:val="4A0482F5"/>
    <w:rsid w:val="4A1484D7"/>
    <w:rsid w:val="4A1BB872"/>
    <w:rsid w:val="4A2160C7"/>
    <w:rsid w:val="4A3653B7"/>
    <w:rsid w:val="4A38F8D5"/>
    <w:rsid w:val="4A3D6B11"/>
    <w:rsid w:val="4A44B626"/>
    <w:rsid w:val="4A513B06"/>
    <w:rsid w:val="4A670E91"/>
    <w:rsid w:val="4A6822B5"/>
    <w:rsid w:val="4A721F55"/>
    <w:rsid w:val="4A75F0ED"/>
    <w:rsid w:val="4A863F3A"/>
    <w:rsid w:val="4A8C56DC"/>
    <w:rsid w:val="4A94E867"/>
    <w:rsid w:val="4AA69906"/>
    <w:rsid w:val="4AA7F589"/>
    <w:rsid w:val="4AADD153"/>
    <w:rsid w:val="4AAF0043"/>
    <w:rsid w:val="4AB55AB2"/>
    <w:rsid w:val="4AC7A136"/>
    <w:rsid w:val="4ACA84F3"/>
    <w:rsid w:val="4ADCC78C"/>
    <w:rsid w:val="4AEABF12"/>
    <w:rsid w:val="4AEAC5D4"/>
    <w:rsid w:val="4AEBCACE"/>
    <w:rsid w:val="4B0DB40A"/>
    <w:rsid w:val="4B1003AF"/>
    <w:rsid w:val="4B1B8095"/>
    <w:rsid w:val="4B1D19EA"/>
    <w:rsid w:val="4B21803F"/>
    <w:rsid w:val="4B262789"/>
    <w:rsid w:val="4B2B8ACD"/>
    <w:rsid w:val="4B30618A"/>
    <w:rsid w:val="4B3F27B1"/>
    <w:rsid w:val="4B56F767"/>
    <w:rsid w:val="4B5DB89E"/>
    <w:rsid w:val="4B60E1C3"/>
    <w:rsid w:val="4B62B8E2"/>
    <w:rsid w:val="4B689D45"/>
    <w:rsid w:val="4B6E2ED0"/>
    <w:rsid w:val="4B868E4F"/>
    <w:rsid w:val="4B87CC37"/>
    <w:rsid w:val="4B939855"/>
    <w:rsid w:val="4B97077A"/>
    <w:rsid w:val="4B9D2C76"/>
    <w:rsid w:val="4B9FC304"/>
    <w:rsid w:val="4BA4F5DA"/>
    <w:rsid w:val="4BA6D900"/>
    <w:rsid w:val="4BB4FC88"/>
    <w:rsid w:val="4BBEDE8E"/>
    <w:rsid w:val="4BC4DF37"/>
    <w:rsid w:val="4BC7F96A"/>
    <w:rsid w:val="4BC85847"/>
    <w:rsid w:val="4BCB9A2F"/>
    <w:rsid w:val="4BCE7E52"/>
    <w:rsid w:val="4BD1FED2"/>
    <w:rsid w:val="4BE97F92"/>
    <w:rsid w:val="4BEA35CB"/>
    <w:rsid w:val="4BF0EE7D"/>
    <w:rsid w:val="4BF294EE"/>
    <w:rsid w:val="4C01488C"/>
    <w:rsid w:val="4C0288A1"/>
    <w:rsid w:val="4C075F14"/>
    <w:rsid w:val="4C104E82"/>
    <w:rsid w:val="4C1E9DCA"/>
    <w:rsid w:val="4C23E12F"/>
    <w:rsid w:val="4C2A1028"/>
    <w:rsid w:val="4C3C50B4"/>
    <w:rsid w:val="4C448248"/>
    <w:rsid w:val="4C524050"/>
    <w:rsid w:val="4C539ECC"/>
    <w:rsid w:val="4C5D0BB9"/>
    <w:rsid w:val="4C6224F3"/>
    <w:rsid w:val="4C6E954A"/>
    <w:rsid w:val="4C73D475"/>
    <w:rsid w:val="4C775B02"/>
    <w:rsid w:val="4C782835"/>
    <w:rsid w:val="4C7B9B1F"/>
    <w:rsid w:val="4C847BD4"/>
    <w:rsid w:val="4C852120"/>
    <w:rsid w:val="4C89665D"/>
    <w:rsid w:val="4C8FAEDE"/>
    <w:rsid w:val="4C9B2582"/>
    <w:rsid w:val="4C9EEBB1"/>
    <w:rsid w:val="4CB8A3B0"/>
    <w:rsid w:val="4CC1CAD9"/>
    <w:rsid w:val="4CCCD5AC"/>
    <w:rsid w:val="4CD9CC3C"/>
    <w:rsid w:val="4CE1FFA8"/>
    <w:rsid w:val="4CE7D0F7"/>
    <w:rsid w:val="4CEC1F7C"/>
    <w:rsid w:val="4CF0D8A2"/>
    <w:rsid w:val="4CFADB81"/>
    <w:rsid w:val="4CFFE807"/>
    <w:rsid w:val="4D05BC71"/>
    <w:rsid w:val="4D05CDBB"/>
    <w:rsid w:val="4D0CC8A3"/>
    <w:rsid w:val="4D1654A2"/>
    <w:rsid w:val="4D2EC61A"/>
    <w:rsid w:val="4D307ADE"/>
    <w:rsid w:val="4D419FAB"/>
    <w:rsid w:val="4D485402"/>
    <w:rsid w:val="4D48D956"/>
    <w:rsid w:val="4D4B73C8"/>
    <w:rsid w:val="4D537B62"/>
    <w:rsid w:val="4D540F16"/>
    <w:rsid w:val="4D57E55B"/>
    <w:rsid w:val="4D68FD12"/>
    <w:rsid w:val="4D6A130E"/>
    <w:rsid w:val="4D6B4E00"/>
    <w:rsid w:val="4D7C182E"/>
    <w:rsid w:val="4D834C22"/>
    <w:rsid w:val="4D8C0E89"/>
    <w:rsid w:val="4D91B4C7"/>
    <w:rsid w:val="4DA6D515"/>
    <w:rsid w:val="4DABC20B"/>
    <w:rsid w:val="4DB61B11"/>
    <w:rsid w:val="4DC04F6C"/>
    <w:rsid w:val="4DCC4E79"/>
    <w:rsid w:val="4DD39316"/>
    <w:rsid w:val="4DD686BE"/>
    <w:rsid w:val="4DD6E1A1"/>
    <w:rsid w:val="4DD84326"/>
    <w:rsid w:val="4DDCC170"/>
    <w:rsid w:val="4DE052A9"/>
    <w:rsid w:val="4DE6F650"/>
    <w:rsid w:val="4DEDA8B5"/>
    <w:rsid w:val="4DF0ACDC"/>
    <w:rsid w:val="4DF1E9ED"/>
    <w:rsid w:val="4DFB8969"/>
    <w:rsid w:val="4E01975E"/>
    <w:rsid w:val="4E0540EE"/>
    <w:rsid w:val="4E057F4B"/>
    <w:rsid w:val="4E084E26"/>
    <w:rsid w:val="4E0D53D2"/>
    <w:rsid w:val="4E0E201D"/>
    <w:rsid w:val="4E0E38B5"/>
    <w:rsid w:val="4E14B88C"/>
    <w:rsid w:val="4E207DEA"/>
    <w:rsid w:val="4E25950C"/>
    <w:rsid w:val="4E28F031"/>
    <w:rsid w:val="4E32BE88"/>
    <w:rsid w:val="4E384C5D"/>
    <w:rsid w:val="4E408A57"/>
    <w:rsid w:val="4E46D038"/>
    <w:rsid w:val="4E4E1DD7"/>
    <w:rsid w:val="4E4F521E"/>
    <w:rsid w:val="4E513CD7"/>
    <w:rsid w:val="4E53DF32"/>
    <w:rsid w:val="4E5973E0"/>
    <w:rsid w:val="4E5B08E2"/>
    <w:rsid w:val="4E6157DC"/>
    <w:rsid w:val="4E6DEABC"/>
    <w:rsid w:val="4E6F0157"/>
    <w:rsid w:val="4E6F1F8D"/>
    <w:rsid w:val="4E79C59C"/>
    <w:rsid w:val="4E851DD0"/>
    <w:rsid w:val="4E881BD4"/>
    <w:rsid w:val="4E96C36B"/>
    <w:rsid w:val="4EA48A5C"/>
    <w:rsid w:val="4EA6888E"/>
    <w:rsid w:val="4EC088C3"/>
    <w:rsid w:val="4EC654E8"/>
    <w:rsid w:val="4ECBDA60"/>
    <w:rsid w:val="4ED1BE28"/>
    <w:rsid w:val="4ED5A758"/>
    <w:rsid w:val="4EDAF503"/>
    <w:rsid w:val="4EDD4FBC"/>
    <w:rsid w:val="4EE7A98A"/>
    <w:rsid w:val="4EEB6166"/>
    <w:rsid w:val="4EFD965A"/>
    <w:rsid w:val="4F0082FA"/>
    <w:rsid w:val="4F123649"/>
    <w:rsid w:val="4F1B130E"/>
    <w:rsid w:val="4F1C3751"/>
    <w:rsid w:val="4F28A636"/>
    <w:rsid w:val="4F2FB90C"/>
    <w:rsid w:val="4F39656F"/>
    <w:rsid w:val="4F3B6592"/>
    <w:rsid w:val="4F427D3D"/>
    <w:rsid w:val="4F460991"/>
    <w:rsid w:val="4F479211"/>
    <w:rsid w:val="4F582873"/>
    <w:rsid w:val="4F58A9D7"/>
    <w:rsid w:val="4F5C26E7"/>
    <w:rsid w:val="4F64C259"/>
    <w:rsid w:val="4F6ED075"/>
    <w:rsid w:val="4F7811AA"/>
    <w:rsid w:val="4FB9B724"/>
    <w:rsid w:val="4FBDA8A4"/>
    <w:rsid w:val="4FC66504"/>
    <w:rsid w:val="4FC696AD"/>
    <w:rsid w:val="4FD148BE"/>
    <w:rsid w:val="4FE19607"/>
    <w:rsid w:val="4FED429A"/>
    <w:rsid w:val="4FEF3360"/>
    <w:rsid w:val="4FF02A5D"/>
    <w:rsid w:val="4FF3B1B9"/>
    <w:rsid w:val="4FF45DB6"/>
    <w:rsid w:val="5003E0AF"/>
    <w:rsid w:val="500887A5"/>
    <w:rsid w:val="500A3E2B"/>
    <w:rsid w:val="500CEE9E"/>
    <w:rsid w:val="50101CEF"/>
    <w:rsid w:val="502C3FCA"/>
    <w:rsid w:val="502C54A2"/>
    <w:rsid w:val="502EEA7E"/>
    <w:rsid w:val="50358898"/>
    <w:rsid w:val="5035965C"/>
    <w:rsid w:val="50548930"/>
    <w:rsid w:val="5057DA98"/>
    <w:rsid w:val="505A8A8B"/>
    <w:rsid w:val="50621ECE"/>
    <w:rsid w:val="5062B1F0"/>
    <w:rsid w:val="50661AF7"/>
    <w:rsid w:val="506F7F38"/>
    <w:rsid w:val="5070D06A"/>
    <w:rsid w:val="5071D54D"/>
    <w:rsid w:val="50772159"/>
    <w:rsid w:val="50864402"/>
    <w:rsid w:val="508C6762"/>
    <w:rsid w:val="508D14A8"/>
    <w:rsid w:val="5091DE0B"/>
    <w:rsid w:val="509AD961"/>
    <w:rsid w:val="50A249E1"/>
    <w:rsid w:val="50A4618E"/>
    <w:rsid w:val="50B1F227"/>
    <w:rsid w:val="50B89229"/>
    <w:rsid w:val="50C9315C"/>
    <w:rsid w:val="50F04826"/>
    <w:rsid w:val="50F8D331"/>
    <w:rsid w:val="50F99A2E"/>
    <w:rsid w:val="50FD3F77"/>
    <w:rsid w:val="5105F84C"/>
    <w:rsid w:val="510F5223"/>
    <w:rsid w:val="5112E6FE"/>
    <w:rsid w:val="51135A17"/>
    <w:rsid w:val="5135951D"/>
    <w:rsid w:val="5136A181"/>
    <w:rsid w:val="51374FB5"/>
    <w:rsid w:val="5139EBA6"/>
    <w:rsid w:val="513F981A"/>
    <w:rsid w:val="51476FBF"/>
    <w:rsid w:val="51552907"/>
    <w:rsid w:val="515BBB3C"/>
    <w:rsid w:val="51703613"/>
    <w:rsid w:val="51708756"/>
    <w:rsid w:val="5170E0B7"/>
    <w:rsid w:val="517F9B13"/>
    <w:rsid w:val="5186F2E0"/>
    <w:rsid w:val="519A0208"/>
    <w:rsid w:val="51A1B1A0"/>
    <w:rsid w:val="51A4DEBD"/>
    <w:rsid w:val="51AA8C8A"/>
    <w:rsid w:val="51C43DFE"/>
    <w:rsid w:val="51CE3128"/>
    <w:rsid w:val="51CEC69E"/>
    <w:rsid w:val="51DA6FB1"/>
    <w:rsid w:val="51DBB577"/>
    <w:rsid w:val="51DBC499"/>
    <w:rsid w:val="51E0098F"/>
    <w:rsid w:val="51E370D6"/>
    <w:rsid w:val="51E9E719"/>
    <w:rsid w:val="51F706B5"/>
    <w:rsid w:val="51FCC21C"/>
    <w:rsid w:val="52087905"/>
    <w:rsid w:val="52096345"/>
    <w:rsid w:val="52113966"/>
    <w:rsid w:val="5211FA07"/>
    <w:rsid w:val="5214DBD7"/>
    <w:rsid w:val="5235CD17"/>
    <w:rsid w:val="5242FE4B"/>
    <w:rsid w:val="524E6F99"/>
    <w:rsid w:val="52533422"/>
    <w:rsid w:val="526519EC"/>
    <w:rsid w:val="526AA990"/>
    <w:rsid w:val="526C7940"/>
    <w:rsid w:val="526DBA93"/>
    <w:rsid w:val="52743C01"/>
    <w:rsid w:val="527973B5"/>
    <w:rsid w:val="52897B33"/>
    <w:rsid w:val="528C368F"/>
    <w:rsid w:val="528D5038"/>
    <w:rsid w:val="528E33AD"/>
    <w:rsid w:val="52945F21"/>
    <w:rsid w:val="529CFDBC"/>
    <w:rsid w:val="529D5DF6"/>
    <w:rsid w:val="529F9172"/>
    <w:rsid w:val="52A337D4"/>
    <w:rsid w:val="52AB5555"/>
    <w:rsid w:val="52AB9985"/>
    <w:rsid w:val="52B0E6FD"/>
    <w:rsid w:val="52C0F7E4"/>
    <w:rsid w:val="52C3A21D"/>
    <w:rsid w:val="52C55B10"/>
    <w:rsid w:val="52E0CFC7"/>
    <w:rsid w:val="52E23154"/>
    <w:rsid w:val="52EAE0BF"/>
    <w:rsid w:val="52ECC48C"/>
    <w:rsid w:val="52F43E58"/>
    <w:rsid w:val="52F614DA"/>
    <w:rsid w:val="52F8AF28"/>
    <w:rsid w:val="53001334"/>
    <w:rsid w:val="530DF013"/>
    <w:rsid w:val="5310BE9E"/>
    <w:rsid w:val="53152E87"/>
    <w:rsid w:val="53182E77"/>
    <w:rsid w:val="5322B133"/>
    <w:rsid w:val="532D36EC"/>
    <w:rsid w:val="53306C3E"/>
    <w:rsid w:val="534305F9"/>
    <w:rsid w:val="53458956"/>
    <w:rsid w:val="535055A8"/>
    <w:rsid w:val="535156BF"/>
    <w:rsid w:val="536B0A18"/>
    <w:rsid w:val="5375DF91"/>
    <w:rsid w:val="5378294B"/>
    <w:rsid w:val="5378B1D0"/>
    <w:rsid w:val="5379F0A5"/>
    <w:rsid w:val="537EA993"/>
    <w:rsid w:val="537F53C1"/>
    <w:rsid w:val="5387E829"/>
    <w:rsid w:val="538883B9"/>
    <w:rsid w:val="53926E7E"/>
    <w:rsid w:val="53AE6720"/>
    <w:rsid w:val="53BBE203"/>
    <w:rsid w:val="53C5AD02"/>
    <w:rsid w:val="53C60AF6"/>
    <w:rsid w:val="53CD1DC7"/>
    <w:rsid w:val="53CF60E0"/>
    <w:rsid w:val="53D55922"/>
    <w:rsid w:val="53E53A83"/>
    <w:rsid w:val="53ECBF34"/>
    <w:rsid w:val="53F3F055"/>
    <w:rsid w:val="540866FE"/>
    <w:rsid w:val="540CE871"/>
    <w:rsid w:val="540FD2E8"/>
    <w:rsid w:val="5415EE60"/>
    <w:rsid w:val="5416EFE0"/>
    <w:rsid w:val="541C96AA"/>
    <w:rsid w:val="541C980F"/>
    <w:rsid w:val="5421CDB6"/>
    <w:rsid w:val="543E8094"/>
    <w:rsid w:val="543FDF58"/>
    <w:rsid w:val="544067D4"/>
    <w:rsid w:val="5440AA27"/>
    <w:rsid w:val="5444D9F2"/>
    <w:rsid w:val="544782CD"/>
    <w:rsid w:val="544E8A79"/>
    <w:rsid w:val="545CB530"/>
    <w:rsid w:val="547C5446"/>
    <w:rsid w:val="547DBD81"/>
    <w:rsid w:val="5483C9C4"/>
    <w:rsid w:val="5487C61A"/>
    <w:rsid w:val="549472FF"/>
    <w:rsid w:val="54AACF34"/>
    <w:rsid w:val="54BDAAFD"/>
    <w:rsid w:val="54C4AC7A"/>
    <w:rsid w:val="54D2860C"/>
    <w:rsid w:val="54D2C1B6"/>
    <w:rsid w:val="54E7C064"/>
    <w:rsid w:val="54EDFCED"/>
    <w:rsid w:val="54F44B49"/>
    <w:rsid w:val="54FF78F6"/>
    <w:rsid w:val="5501A97E"/>
    <w:rsid w:val="550CA638"/>
    <w:rsid w:val="55186768"/>
    <w:rsid w:val="551D3858"/>
    <w:rsid w:val="55244E93"/>
    <w:rsid w:val="5527B74C"/>
    <w:rsid w:val="55366CE7"/>
    <w:rsid w:val="55373134"/>
    <w:rsid w:val="55421136"/>
    <w:rsid w:val="5544656A"/>
    <w:rsid w:val="5546E4BB"/>
    <w:rsid w:val="55519017"/>
    <w:rsid w:val="55583224"/>
    <w:rsid w:val="55702CC5"/>
    <w:rsid w:val="5574F107"/>
    <w:rsid w:val="55765C97"/>
    <w:rsid w:val="557B2984"/>
    <w:rsid w:val="557D20D5"/>
    <w:rsid w:val="558921F5"/>
    <w:rsid w:val="55940EC1"/>
    <w:rsid w:val="55A646D2"/>
    <w:rsid w:val="55AEF6B5"/>
    <w:rsid w:val="55CA7E5A"/>
    <w:rsid w:val="55CCEF3C"/>
    <w:rsid w:val="55DB0DA9"/>
    <w:rsid w:val="55DBEF24"/>
    <w:rsid w:val="55DCCC5B"/>
    <w:rsid w:val="55E04442"/>
    <w:rsid w:val="55E4D303"/>
    <w:rsid w:val="55F4E90B"/>
    <w:rsid w:val="56031E8F"/>
    <w:rsid w:val="560838E4"/>
    <w:rsid w:val="560AA458"/>
    <w:rsid w:val="56179D0D"/>
    <w:rsid w:val="5620458D"/>
    <w:rsid w:val="56226F12"/>
    <w:rsid w:val="5622F829"/>
    <w:rsid w:val="56246750"/>
    <w:rsid w:val="562CC415"/>
    <w:rsid w:val="562D3C4D"/>
    <w:rsid w:val="56437CE0"/>
    <w:rsid w:val="56458376"/>
    <w:rsid w:val="5645A96B"/>
    <w:rsid w:val="565C4099"/>
    <w:rsid w:val="566B8234"/>
    <w:rsid w:val="567A1163"/>
    <w:rsid w:val="567B5DDA"/>
    <w:rsid w:val="567D3EF7"/>
    <w:rsid w:val="567E654E"/>
    <w:rsid w:val="568CC87D"/>
    <w:rsid w:val="569575D0"/>
    <w:rsid w:val="56A688C7"/>
    <w:rsid w:val="56AC1DE7"/>
    <w:rsid w:val="56C41C97"/>
    <w:rsid w:val="56D524AF"/>
    <w:rsid w:val="56DFB6C5"/>
    <w:rsid w:val="56E20AE7"/>
    <w:rsid w:val="56E3CD55"/>
    <w:rsid w:val="56E9743A"/>
    <w:rsid w:val="5700B291"/>
    <w:rsid w:val="57023727"/>
    <w:rsid w:val="57064C01"/>
    <w:rsid w:val="572198B3"/>
    <w:rsid w:val="572A1FD3"/>
    <w:rsid w:val="572A91F8"/>
    <w:rsid w:val="57301F09"/>
    <w:rsid w:val="57322686"/>
    <w:rsid w:val="57442406"/>
    <w:rsid w:val="574AB1F9"/>
    <w:rsid w:val="5751E1B5"/>
    <w:rsid w:val="57599260"/>
    <w:rsid w:val="575A2CD4"/>
    <w:rsid w:val="575C78CA"/>
    <w:rsid w:val="5779FCF4"/>
    <w:rsid w:val="57A5FA3C"/>
    <w:rsid w:val="57B44DF1"/>
    <w:rsid w:val="57B7CA2F"/>
    <w:rsid w:val="57CFCCCF"/>
    <w:rsid w:val="57D311B2"/>
    <w:rsid w:val="57D4C5F4"/>
    <w:rsid w:val="57DA9BC3"/>
    <w:rsid w:val="57EE8542"/>
    <w:rsid w:val="57EE8BEE"/>
    <w:rsid w:val="57FBAC2F"/>
    <w:rsid w:val="5800D882"/>
    <w:rsid w:val="5801D9D4"/>
    <w:rsid w:val="5807DF75"/>
    <w:rsid w:val="5807F8F1"/>
    <w:rsid w:val="580B09C6"/>
    <w:rsid w:val="58121359"/>
    <w:rsid w:val="58172179"/>
    <w:rsid w:val="58199647"/>
    <w:rsid w:val="5823F0CA"/>
    <w:rsid w:val="5824CAAC"/>
    <w:rsid w:val="582AB8E5"/>
    <w:rsid w:val="582EB0B6"/>
    <w:rsid w:val="583563FB"/>
    <w:rsid w:val="583A22AD"/>
    <w:rsid w:val="583C2701"/>
    <w:rsid w:val="58406507"/>
    <w:rsid w:val="5843F5FF"/>
    <w:rsid w:val="58567250"/>
    <w:rsid w:val="585AD2F2"/>
    <w:rsid w:val="585C1662"/>
    <w:rsid w:val="58604AA4"/>
    <w:rsid w:val="5869E970"/>
    <w:rsid w:val="58731A4A"/>
    <w:rsid w:val="5877BD2B"/>
    <w:rsid w:val="587BC130"/>
    <w:rsid w:val="5880E44B"/>
    <w:rsid w:val="58958F4A"/>
    <w:rsid w:val="589A8910"/>
    <w:rsid w:val="589D8DB4"/>
    <w:rsid w:val="589F9C74"/>
    <w:rsid w:val="58AA9196"/>
    <w:rsid w:val="58B68F80"/>
    <w:rsid w:val="58C31504"/>
    <w:rsid w:val="58C5D952"/>
    <w:rsid w:val="58CA87FC"/>
    <w:rsid w:val="58D01ACF"/>
    <w:rsid w:val="58D1E58C"/>
    <w:rsid w:val="58DE9448"/>
    <w:rsid w:val="58E7AB62"/>
    <w:rsid w:val="58E92A54"/>
    <w:rsid w:val="58EF5B46"/>
    <w:rsid w:val="58F365E0"/>
    <w:rsid w:val="58FCD4A9"/>
    <w:rsid w:val="5910E254"/>
    <w:rsid w:val="5916946A"/>
    <w:rsid w:val="591B7F44"/>
    <w:rsid w:val="591C51AE"/>
    <w:rsid w:val="5924F2F6"/>
    <w:rsid w:val="5939D51B"/>
    <w:rsid w:val="593A016E"/>
    <w:rsid w:val="593E7EFF"/>
    <w:rsid w:val="59475160"/>
    <w:rsid w:val="5947DD25"/>
    <w:rsid w:val="594871B9"/>
    <w:rsid w:val="5951D333"/>
    <w:rsid w:val="5954028E"/>
    <w:rsid w:val="59563462"/>
    <w:rsid w:val="59621C3C"/>
    <w:rsid w:val="596481D9"/>
    <w:rsid w:val="596704CC"/>
    <w:rsid w:val="5973AC4D"/>
    <w:rsid w:val="5974FD9E"/>
    <w:rsid w:val="5983C909"/>
    <w:rsid w:val="5984A37C"/>
    <w:rsid w:val="5984D4B2"/>
    <w:rsid w:val="598C640C"/>
    <w:rsid w:val="5993BB67"/>
    <w:rsid w:val="5993FB11"/>
    <w:rsid w:val="5996DEAD"/>
    <w:rsid w:val="599CEB00"/>
    <w:rsid w:val="599F1102"/>
    <w:rsid w:val="59A4AE5D"/>
    <w:rsid w:val="59A98F08"/>
    <w:rsid w:val="59B26748"/>
    <w:rsid w:val="59CD5D7A"/>
    <w:rsid w:val="59D79279"/>
    <w:rsid w:val="59E0A1B1"/>
    <w:rsid w:val="59FFFBF1"/>
    <w:rsid w:val="5A02D340"/>
    <w:rsid w:val="5A046C9B"/>
    <w:rsid w:val="5A20DDE1"/>
    <w:rsid w:val="5A24EB74"/>
    <w:rsid w:val="5A2BFAC9"/>
    <w:rsid w:val="5A3B26C4"/>
    <w:rsid w:val="5A414FB8"/>
    <w:rsid w:val="5A42F0E4"/>
    <w:rsid w:val="5A4347F6"/>
    <w:rsid w:val="5A4AACD2"/>
    <w:rsid w:val="5A52782B"/>
    <w:rsid w:val="5A561247"/>
    <w:rsid w:val="5A5C9318"/>
    <w:rsid w:val="5A5F30AB"/>
    <w:rsid w:val="5A70D92F"/>
    <w:rsid w:val="5A7AD1FD"/>
    <w:rsid w:val="5A8792E3"/>
    <w:rsid w:val="5A898194"/>
    <w:rsid w:val="5AA11B70"/>
    <w:rsid w:val="5AA21992"/>
    <w:rsid w:val="5AAB586C"/>
    <w:rsid w:val="5AACDED6"/>
    <w:rsid w:val="5AC1BC9E"/>
    <w:rsid w:val="5AC4BEBE"/>
    <w:rsid w:val="5AC9076A"/>
    <w:rsid w:val="5AD51730"/>
    <w:rsid w:val="5AD99792"/>
    <w:rsid w:val="5AE46F85"/>
    <w:rsid w:val="5AED2961"/>
    <w:rsid w:val="5AF22959"/>
    <w:rsid w:val="5AF413AE"/>
    <w:rsid w:val="5AF4371C"/>
    <w:rsid w:val="5AF94A74"/>
    <w:rsid w:val="5B013D0E"/>
    <w:rsid w:val="5B037FCA"/>
    <w:rsid w:val="5B03FECF"/>
    <w:rsid w:val="5B10D6A3"/>
    <w:rsid w:val="5B15489A"/>
    <w:rsid w:val="5B2CBACC"/>
    <w:rsid w:val="5B2D7912"/>
    <w:rsid w:val="5B345ABA"/>
    <w:rsid w:val="5B346860"/>
    <w:rsid w:val="5B35FC59"/>
    <w:rsid w:val="5B3B3C6C"/>
    <w:rsid w:val="5B3E0759"/>
    <w:rsid w:val="5B42584A"/>
    <w:rsid w:val="5B49AEDB"/>
    <w:rsid w:val="5B4B1038"/>
    <w:rsid w:val="5B4EDF1A"/>
    <w:rsid w:val="5B5190A9"/>
    <w:rsid w:val="5B54EC30"/>
    <w:rsid w:val="5B5CBE66"/>
    <w:rsid w:val="5B5E7F39"/>
    <w:rsid w:val="5B5F06E2"/>
    <w:rsid w:val="5B681D03"/>
    <w:rsid w:val="5B6F6059"/>
    <w:rsid w:val="5B8DEB12"/>
    <w:rsid w:val="5B91350B"/>
    <w:rsid w:val="5B98710B"/>
    <w:rsid w:val="5B9DA920"/>
    <w:rsid w:val="5BBB4643"/>
    <w:rsid w:val="5BC1867B"/>
    <w:rsid w:val="5BC20D13"/>
    <w:rsid w:val="5BCB45C6"/>
    <w:rsid w:val="5BD54028"/>
    <w:rsid w:val="5BE363F7"/>
    <w:rsid w:val="5BE8D829"/>
    <w:rsid w:val="5BF0145B"/>
    <w:rsid w:val="5BF35999"/>
    <w:rsid w:val="5BF719E7"/>
    <w:rsid w:val="5BF745E5"/>
    <w:rsid w:val="5BFD4FE2"/>
    <w:rsid w:val="5C1CF99E"/>
    <w:rsid w:val="5C25332E"/>
    <w:rsid w:val="5C2E029A"/>
    <w:rsid w:val="5C30E776"/>
    <w:rsid w:val="5C38B5C7"/>
    <w:rsid w:val="5C391F37"/>
    <w:rsid w:val="5C4BBD88"/>
    <w:rsid w:val="5C4BC820"/>
    <w:rsid w:val="5C4BED5C"/>
    <w:rsid w:val="5C4C64ED"/>
    <w:rsid w:val="5C50B5B6"/>
    <w:rsid w:val="5C566726"/>
    <w:rsid w:val="5C6254E7"/>
    <w:rsid w:val="5C667CFA"/>
    <w:rsid w:val="5C6ACE69"/>
    <w:rsid w:val="5C76C3A5"/>
    <w:rsid w:val="5C77500B"/>
    <w:rsid w:val="5C86CBB6"/>
    <w:rsid w:val="5C899A38"/>
    <w:rsid w:val="5CA3AE9C"/>
    <w:rsid w:val="5CA4899C"/>
    <w:rsid w:val="5CA9FAAD"/>
    <w:rsid w:val="5CB94740"/>
    <w:rsid w:val="5CCA2815"/>
    <w:rsid w:val="5CD7D1A7"/>
    <w:rsid w:val="5CECDDD0"/>
    <w:rsid w:val="5CF642F9"/>
    <w:rsid w:val="5CF878D8"/>
    <w:rsid w:val="5D03ED64"/>
    <w:rsid w:val="5D0F54B1"/>
    <w:rsid w:val="5D163177"/>
    <w:rsid w:val="5D309460"/>
    <w:rsid w:val="5D3A6B9C"/>
    <w:rsid w:val="5D3D229B"/>
    <w:rsid w:val="5D41F579"/>
    <w:rsid w:val="5D430B7F"/>
    <w:rsid w:val="5D4E0429"/>
    <w:rsid w:val="5D60FED7"/>
    <w:rsid w:val="5D61BC94"/>
    <w:rsid w:val="5D63C42C"/>
    <w:rsid w:val="5D683AD4"/>
    <w:rsid w:val="5D6C7FFE"/>
    <w:rsid w:val="5D6E3D72"/>
    <w:rsid w:val="5D721FF1"/>
    <w:rsid w:val="5D7B69D6"/>
    <w:rsid w:val="5D7BBD99"/>
    <w:rsid w:val="5D7E560D"/>
    <w:rsid w:val="5D813D8F"/>
    <w:rsid w:val="5DA879F1"/>
    <w:rsid w:val="5DB22B66"/>
    <w:rsid w:val="5DC1C459"/>
    <w:rsid w:val="5DDAE3A3"/>
    <w:rsid w:val="5DDE5529"/>
    <w:rsid w:val="5DE00F41"/>
    <w:rsid w:val="5DE44CCF"/>
    <w:rsid w:val="5DE65C2B"/>
    <w:rsid w:val="5DE6C3A0"/>
    <w:rsid w:val="5DEDB609"/>
    <w:rsid w:val="5DEDFC03"/>
    <w:rsid w:val="5DF4A276"/>
    <w:rsid w:val="5DF8E197"/>
    <w:rsid w:val="5DFF105D"/>
    <w:rsid w:val="5E0770FA"/>
    <w:rsid w:val="5E0AA836"/>
    <w:rsid w:val="5E108217"/>
    <w:rsid w:val="5E10AD8F"/>
    <w:rsid w:val="5E156BF9"/>
    <w:rsid w:val="5E181632"/>
    <w:rsid w:val="5E1C7A54"/>
    <w:rsid w:val="5E24657C"/>
    <w:rsid w:val="5E28BF4B"/>
    <w:rsid w:val="5E30CB22"/>
    <w:rsid w:val="5E343B0A"/>
    <w:rsid w:val="5E35E437"/>
    <w:rsid w:val="5E37A9E0"/>
    <w:rsid w:val="5E38C484"/>
    <w:rsid w:val="5E38EA1D"/>
    <w:rsid w:val="5E3A8008"/>
    <w:rsid w:val="5E41C459"/>
    <w:rsid w:val="5E48EE40"/>
    <w:rsid w:val="5E637EDF"/>
    <w:rsid w:val="5E68CF8B"/>
    <w:rsid w:val="5E7EC653"/>
    <w:rsid w:val="5E874D10"/>
    <w:rsid w:val="5E97307B"/>
    <w:rsid w:val="5EB1AB77"/>
    <w:rsid w:val="5EB46683"/>
    <w:rsid w:val="5EB755DC"/>
    <w:rsid w:val="5EC3B2C1"/>
    <w:rsid w:val="5EC54054"/>
    <w:rsid w:val="5EC669F6"/>
    <w:rsid w:val="5EC7E9E1"/>
    <w:rsid w:val="5EC9A3DC"/>
    <w:rsid w:val="5ECDC1FE"/>
    <w:rsid w:val="5ED55B94"/>
    <w:rsid w:val="5ED81E1B"/>
    <w:rsid w:val="5ED95231"/>
    <w:rsid w:val="5EEA6E3E"/>
    <w:rsid w:val="5EEF8536"/>
    <w:rsid w:val="5EF3448B"/>
    <w:rsid w:val="5EF6ADE5"/>
    <w:rsid w:val="5EFE9C89"/>
    <w:rsid w:val="5F024118"/>
    <w:rsid w:val="5F0BDEE7"/>
    <w:rsid w:val="5F134AD8"/>
    <w:rsid w:val="5F1EFFE2"/>
    <w:rsid w:val="5F1FFC01"/>
    <w:rsid w:val="5F227A05"/>
    <w:rsid w:val="5F40E28C"/>
    <w:rsid w:val="5F43BE11"/>
    <w:rsid w:val="5F566326"/>
    <w:rsid w:val="5F5B7354"/>
    <w:rsid w:val="5F63E7EA"/>
    <w:rsid w:val="5F6A76A9"/>
    <w:rsid w:val="5F72D225"/>
    <w:rsid w:val="5F87F359"/>
    <w:rsid w:val="5F9C19EB"/>
    <w:rsid w:val="5FA3D4A0"/>
    <w:rsid w:val="5FA965EE"/>
    <w:rsid w:val="5FAC65A4"/>
    <w:rsid w:val="5FAEC845"/>
    <w:rsid w:val="5FCBFFCA"/>
    <w:rsid w:val="5FCE1E90"/>
    <w:rsid w:val="5FD076B7"/>
    <w:rsid w:val="5FD17CFB"/>
    <w:rsid w:val="5FD49C5B"/>
    <w:rsid w:val="5FE46022"/>
    <w:rsid w:val="5FEC2E38"/>
    <w:rsid w:val="5FFB68FC"/>
    <w:rsid w:val="6010CA3B"/>
    <w:rsid w:val="6012A8FD"/>
    <w:rsid w:val="60163B4D"/>
    <w:rsid w:val="601B9127"/>
    <w:rsid w:val="601F9B8D"/>
    <w:rsid w:val="602AA405"/>
    <w:rsid w:val="602EFC06"/>
    <w:rsid w:val="60385071"/>
    <w:rsid w:val="6039203C"/>
    <w:rsid w:val="603A8713"/>
    <w:rsid w:val="603B0146"/>
    <w:rsid w:val="603B10F6"/>
    <w:rsid w:val="603B1292"/>
    <w:rsid w:val="6044E8BB"/>
    <w:rsid w:val="60470CBE"/>
    <w:rsid w:val="604950D9"/>
    <w:rsid w:val="60514338"/>
    <w:rsid w:val="605429A3"/>
    <w:rsid w:val="60563F06"/>
    <w:rsid w:val="605A66C0"/>
    <w:rsid w:val="60647509"/>
    <w:rsid w:val="606A1B34"/>
    <w:rsid w:val="606D0754"/>
    <w:rsid w:val="607A1398"/>
    <w:rsid w:val="607FF47D"/>
    <w:rsid w:val="60856E92"/>
    <w:rsid w:val="6085B59A"/>
    <w:rsid w:val="60969BB7"/>
    <w:rsid w:val="60AE9DFB"/>
    <w:rsid w:val="60B94FBD"/>
    <w:rsid w:val="60BA7C38"/>
    <w:rsid w:val="60BD4137"/>
    <w:rsid w:val="60BFDA50"/>
    <w:rsid w:val="60C43FC6"/>
    <w:rsid w:val="60C67365"/>
    <w:rsid w:val="60D2A555"/>
    <w:rsid w:val="60F176B1"/>
    <w:rsid w:val="6106B79E"/>
    <w:rsid w:val="610B2188"/>
    <w:rsid w:val="61250DE8"/>
    <w:rsid w:val="612BBF3A"/>
    <w:rsid w:val="6131348A"/>
    <w:rsid w:val="61474A1E"/>
    <w:rsid w:val="61486D87"/>
    <w:rsid w:val="614BB544"/>
    <w:rsid w:val="6156304C"/>
    <w:rsid w:val="6168B2B4"/>
    <w:rsid w:val="616D6CCC"/>
    <w:rsid w:val="6172F52B"/>
    <w:rsid w:val="61763C1D"/>
    <w:rsid w:val="6178C9F3"/>
    <w:rsid w:val="617CC792"/>
    <w:rsid w:val="617F992A"/>
    <w:rsid w:val="618B679D"/>
    <w:rsid w:val="619AE6A7"/>
    <w:rsid w:val="619F2E27"/>
    <w:rsid w:val="61A07C39"/>
    <w:rsid w:val="61A6EA60"/>
    <w:rsid w:val="61ABC51C"/>
    <w:rsid w:val="61B0C9A9"/>
    <w:rsid w:val="61B63735"/>
    <w:rsid w:val="61BCC2C3"/>
    <w:rsid w:val="61BD2A07"/>
    <w:rsid w:val="61BE354B"/>
    <w:rsid w:val="61BEBCCF"/>
    <w:rsid w:val="61C45C03"/>
    <w:rsid w:val="61C47420"/>
    <w:rsid w:val="61C89B6C"/>
    <w:rsid w:val="61D4D176"/>
    <w:rsid w:val="61D78569"/>
    <w:rsid w:val="61DE0696"/>
    <w:rsid w:val="61E57F81"/>
    <w:rsid w:val="61F7D322"/>
    <w:rsid w:val="61FCABEC"/>
    <w:rsid w:val="6201CBF7"/>
    <w:rsid w:val="62020C2F"/>
    <w:rsid w:val="62043B71"/>
    <w:rsid w:val="62097081"/>
    <w:rsid w:val="6211F953"/>
    <w:rsid w:val="6216C2A6"/>
    <w:rsid w:val="62187E41"/>
    <w:rsid w:val="621906A1"/>
    <w:rsid w:val="621C3948"/>
    <w:rsid w:val="621FB6D3"/>
    <w:rsid w:val="622117A9"/>
    <w:rsid w:val="62291F31"/>
    <w:rsid w:val="622EE61F"/>
    <w:rsid w:val="62330F76"/>
    <w:rsid w:val="624C927C"/>
    <w:rsid w:val="6261C169"/>
    <w:rsid w:val="626F049C"/>
    <w:rsid w:val="6274B99E"/>
    <w:rsid w:val="6281684D"/>
    <w:rsid w:val="628A8B41"/>
    <w:rsid w:val="628CC802"/>
    <w:rsid w:val="62A1A581"/>
    <w:rsid w:val="62A2F6DC"/>
    <w:rsid w:val="62A67FC2"/>
    <w:rsid w:val="62AEE76A"/>
    <w:rsid w:val="62AF9531"/>
    <w:rsid w:val="62AFCB14"/>
    <w:rsid w:val="62B16432"/>
    <w:rsid w:val="62B32EE5"/>
    <w:rsid w:val="62BC38B9"/>
    <w:rsid w:val="62C0EDE7"/>
    <w:rsid w:val="62C83360"/>
    <w:rsid w:val="62CD4EAC"/>
    <w:rsid w:val="62CD851D"/>
    <w:rsid w:val="62F0309C"/>
    <w:rsid w:val="62F1A4E9"/>
    <w:rsid w:val="62F61668"/>
    <w:rsid w:val="63047C29"/>
    <w:rsid w:val="630D23A6"/>
    <w:rsid w:val="63161BE1"/>
    <w:rsid w:val="632AC154"/>
    <w:rsid w:val="6331C0A4"/>
    <w:rsid w:val="633BC3DA"/>
    <w:rsid w:val="634E0219"/>
    <w:rsid w:val="634E9824"/>
    <w:rsid w:val="634FF9A8"/>
    <w:rsid w:val="63698ADD"/>
    <w:rsid w:val="636CC77A"/>
    <w:rsid w:val="637BE2D8"/>
    <w:rsid w:val="6389A373"/>
    <w:rsid w:val="638BA8A7"/>
    <w:rsid w:val="639D9890"/>
    <w:rsid w:val="63A571A3"/>
    <w:rsid w:val="63A6C7AE"/>
    <w:rsid w:val="63AEA5FB"/>
    <w:rsid w:val="63C3940F"/>
    <w:rsid w:val="63D7995F"/>
    <w:rsid w:val="63DC6825"/>
    <w:rsid w:val="63DEC0AF"/>
    <w:rsid w:val="63E69570"/>
    <w:rsid w:val="63ECDE4C"/>
    <w:rsid w:val="63EF1868"/>
    <w:rsid w:val="63F2E659"/>
    <w:rsid w:val="63FA185D"/>
    <w:rsid w:val="63FD6C71"/>
    <w:rsid w:val="6400ABA2"/>
    <w:rsid w:val="64040D40"/>
    <w:rsid w:val="640AA9F7"/>
    <w:rsid w:val="640E9506"/>
    <w:rsid w:val="64139151"/>
    <w:rsid w:val="641482AC"/>
    <w:rsid w:val="641AF072"/>
    <w:rsid w:val="641B3AD4"/>
    <w:rsid w:val="641C9A5F"/>
    <w:rsid w:val="641D8581"/>
    <w:rsid w:val="641DCF3D"/>
    <w:rsid w:val="64224995"/>
    <w:rsid w:val="6426AABD"/>
    <w:rsid w:val="645EC3AA"/>
    <w:rsid w:val="64699B0D"/>
    <w:rsid w:val="646C54B8"/>
    <w:rsid w:val="6470C463"/>
    <w:rsid w:val="6471FF41"/>
    <w:rsid w:val="647233E4"/>
    <w:rsid w:val="6473E846"/>
    <w:rsid w:val="648A88C7"/>
    <w:rsid w:val="64901A30"/>
    <w:rsid w:val="64925BC6"/>
    <w:rsid w:val="64975B7E"/>
    <w:rsid w:val="649B42D8"/>
    <w:rsid w:val="649DBCF8"/>
    <w:rsid w:val="64B5F570"/>
    <w:rsid w:val="64BD7463"/>
    <w:rsid w:val="64C399EF"/>
    <w:rsid w:val="64CFAB7B"/>
    <w:rsid w:val="64DB229D"/>
    <w:rsid w:val="64DCECF3"/>
    <w:rsid w:val="64DF2C8F"/>
    <w:rsid w:val="64E2FCB6"/>
    <w:rsid w:val="64E74203"/>
    <w:rsid w:val="64EC56CC"/>
    <w:rsid w:val="64EEDB8C"/>
    <w:rsid w:val="65061CEC"/>
    <w:rsid w:val="65062BA1"/>
    <w:rsid w:val="65088697"/>
    <w:rsid w:val="6511AE26"/>
    <w:rsid w:val="651B36FE"/>
    <w:rsid w:val="6526AB5B"/>
    <w:rsid w:val="65343423"/>
    <w:rsid w:val="6537C927"/>
    <w:rsid w:val="653D00B4"/>
    <w:rsid w:val="654426BF"/>
    <w:rsid w:val="6550BC69"/>
    <w:rsid w:val="6552B54C"/>
    <w:rsid w:val="6566E569"/>
    <w:rsid w:val="65790A80"/>
    <w:rsid w:val="657E57F6"/>
    <w:rsid w:val="657E8D3E"/>
    <w:rsid w:val="6588B148"/>
    <w:rsid w:val="658C0848"/>
    <w:rsid w:val="6595325E"/>
    <w:rsid w:val="659E73B7"/>
    <w:rsid w:val="65ACCA0E"/>
    <w:rsid w:val="65ADDF8D"/>
    <w:rsid w:val="65C0F30F"/>
    <w:rsid w:val="65C3056F"/>
    <w:rsid w:val="65E03FA7"/>
    <w:rsid w:val="65FC5EB8"/>
    <w:rsid w:val="661A9FF9"/>
    <w:rsid w:val="662366B1"/>
    <w:rsid w:val="6625C508"/>
    <w:rsid w:val="662831C0"/>
    <w:rsid w:val="663999F6"/>
    <w:rsid w:val="663A3D2B"/>
    <w:rsid w:val="6645E449"/>
    <w:rsid w:val="664E9310"/>
    <w:rsid w:val="66647EAE"/>
    <w:rsid w:val="666A1852"/>
    <w:rsid w:val="666FEC7D"/>
    <w:rsid w:val="6675F32A"/>
    <w:rsid w:val="66767887"/>
    <w:rsid w:val="667CEB95"/>
    <w:rsid w:val="667DB99F"/>
    <w:rsid w:val="6686D0FD"/>
    <w:rsid w:val="668E2B28"/>
    <w:rsid w:val="66986934"/>
    <w:rsid w:val="66AEC088"/>
    <w:rsid w:val="66B7C731"/>
    <w:rsid w:val="66BC9509"/>
    <w:rsid w:val="66BD14FD"/>
    <w:rsid w:val="66BF83A9"/>
    <w:rsid w:val="66CA7EB5"/>
    <w:rsid w:val="66CBD94A"/>
    <w:rsid w:val="66CFBF77"/>
    <w:rsid w:val="66DAF35E"/>
    <w:rsid w:val="66EFC894"/>
    <w:rsid w:val="66F1CA69"/>
    <w:rsid w:val="670442E6"/>
    <w:rsid w:val="67086FF2"/>
    <w:rsid w:val="671E35D4"/>
    <w:rsid w:val="672C5D92"/>
    <w:rsid w:val="6733862A"/>
    <w:rsid w:val="6737B3C1"/>
    <w:rsid w:val="674553F7"/>
    <w:rsid w:val="67455D34"/>
    <w:rsid w:val="674E32EC"/>
    <w:rsid w:val="674EA7F8"/>
    <w:rsid w:val="674EFB48"/>
    <w:rsid w:val="6754C329"/>
    <w:rsid w:val="675CE862"/>
    <w:rsid w:val="675EB026"/>
    <w:rsid w:val="6773E816"/>
    <w:rsid w:val="677A6BB7"/>
    <w:rsid w:val="678E8009"/>
    <w:rsid w:val="6790359C"/>
    <w:rsid w:val="6791628A"/>
    <w:rsid w:val="67A0FA1A"/>
    <w:rsid w:val="67A82EE8"/>
    <w:rsid w:val="67B8DA48"/>
    <w:rsid w:val="67BAC24A"/>
    <w:rsid w:val="67BF0D93"/>
    <w:rsid w:val="67BF85EB"/>
    <w:rsid w:val="67BF9D25"/>
    <w:rsid w:val="67DD08A3"/>
    <w:rsid w:val="67DD1314"/>
    <w:rsid w:val="67FA3BF0"/>
    <w:rsid w:val="67FB7CE9"/>
    <w:rsid w:val="680A1496"/>
    <w:rsid w:val="680C67D3"/>
    <w:rsid w:val="68372EED"/>
    <w:rsid w:val="6838A915"/>
    <w:rsid w:val="683BF339"/>
    <w:rsid w:val="6848704E"/>
    <w:rsid w:val="6848F9C6"/>
    <w:rsid w:val="6849D851"/>
    <w:rsid w:val="6852479A"/>
    <w:rsid w:val="68567111"/>
    <w:rsid w:val="685AF1AA"/>
    <w:rsid w:val="685F440A"/>
    <w:rsid w:val="687820BA"/>
    <w:rsid w:val="687F6335"/>
    <w:rsid w:val="688462AB"/>
    <w:rsid w:val="688648B0"/>
    <w:rsid w:val="6886BCE0"/>
    <w:rsid w:val="6888853F"/>
    <w:rsid w:val="6899C58A"/>
    <w:rsid w:val="689A3BCF"/>
    <w:rsid w:val="68ACACF6"/>
    <w:rsid w:val="68B73A76"/>
    <w:rsid w:val="68C001BC"/>
    <w:rsid w:val="68C6A691"/>
    <w:rsid w:val="68DAED84"/>
    <w:rsid w:val="68DB226C"/>
    <w:rsid w:val="68DE71F3"/>
    <w:rsid w:val="68E2E3CF"/>
    <w:rsid w:val="68E3E5DE"/>
    <w:rsid w:val="68F223C2"/>
    <w:rsid w:val="6902186A"/>
    <w:rsid w:val="690D657C"/>
    <w:rsid w:val="691FD41B"/>
    <w:rsid w:val="6920D0C1"/>
    <w:rsid w:val="692C1C84"/>
    <w:rsid w:val="693B411A"/>
    <w:rsid w:val="69475004"/>
    <w:rsid w:val="69486E58"/>
    <w:rsid w:val="6952693B"/>
    <w:rsid w:val="69583317"/>
    <w:rsid w:val="695FFF8F"/>
    <w:rsid w:val="69622373"/>
    <w:rsid w:val="696661A0"/>
    <w:rsid w:val="6966EF6D"/>
    <w:rsid w:val="697B7384"/>
    <w:rsid w:val="697F77A2"/>
    <w:rsid w:val="6980B4C9"/>
    <w:rsid w:val="698E558C"/>
    <w:rsid w:val="6997B037"/>
    <w:rsid w:val="69A0D45D"/>
    <w:rsid w:val="69A9D2CC"/>
    <w:rsid w:val="69B9EC9E"/>
    <w:rsid w:val="69BF5285"/>
    <w:rsid w:val="69BF6736"/>
    <w:rsid w:val="69BFA216"/>
    <w:rsid w:val="69C13E1B"/>
    <w:rsid w:val="69C61D60"/>
    <w:rsid w:val="69C6E4C3"/>
    <w:rsid w:val="69C766A9"/>
    <w:rsid w:val="69F4F689"/>
    <w:rsid w:val="69FB4D6F"/>
    <w:rsid w:val="69FF09A3"/>
    <w:rsid w:val="6A001200"/>
    <w:rsid w:val="6A034CCF"/>
    <w:rsid w:val="6A06711B"/>
    <w:rsid w:val="6A15D0E0"/>
    <w:rsid w:val="6A1BA930"/>
    <w:rsid w:val="6A1DD0B2"/>
    <w:rsid w:val="6A1ECBF1"/>
    <w:rsid w:val="6A28E53B"/>
    <w:rsid w:val="6A40E9F8"/>
    <w:rsid w:val="6A415AFB"/>
    <w:rsid w:val="6A437079"/>
    <w:rsid w:val="6A4B449F"/>
    <w:rsid w:val="6A4FF933"/>
    <w:rsid w:val="6A535946"/>
    <w:rsid w:val="6A577939"/>
    <w:rsid w:val="6A5E8A04"/>
    <w:rsid w:val="6A6ACE04"/>
    <w:rsid w:val="6A6F8941"/>
    <w:rsid w:val="6A7DC6E9"/>
    <w:rsid w:val="6A8C2BB9"/>
    <w:rsid w:val="6AB15D0D"/>
    <w:rsid w:val="6AB67EE1"/>
    <w:rsid w:val="6ABAFCEF"/>
    <w:rsid w:val="6AC09E28"/>
    <w:rsid w:val="6ACB7C35"/>
    <w:rsid w:val="6ADD72E6"/>
    <w:rsid w:val="6AE139FE"/>
    <w:rsid w:val="6AEF0E12"/>
    <w:rsid w:val="6AF6562A"/>
    <w:rsid w:val="6B039216"/>
    <w:rsid w:val="6B0CDFC3"/>
    <w:rsid w:val="6B11A18B"/>
    <w:rsid w:val="6B1AB2B9"/>
    <w:rsid w:val="6B1D196F"/>
    <w:rsid w:val="6B220351"/>
    <w:rsid w:val="6B2BA8A0"/>
    <w:rsid w:val="6B2C4D00"/>
    <w:rsid w:val="6B355906"/>
    <w:rsid w:val="6B3FA71E"/>
    <w:rsid w:val="6B421262"/>
    <w:rsid w:val="6B477509"/>
    <w:rsid w:val="6B4A64D4"/>
    <w:rsid w:val="6B4AD1CE"/>
    <w:rsid w:val="6B4CA33B"/>
    <w:rsid w:val="6B54A572"/>
    <w:rsid w:val="6B54BB4E"/>
    <w:rsid w:val="6B67B3B9"/>
    <w:rsid w:val="6B69639A"/>
    <w:rsid w:val="6B6C81C2"/>
    <w:rsid w:val="6B6EE81A"/>
    <w:rsid w:val="6B6FE6B2"/>
    <w:rsid w:val="6B724D3F"/>
    <w:rsid w:val="6B77CA38"/>
    <w:rsid w:val="6B8470EF"/>
    <w:rsid w:val="6B8962A8"/>
    <w:rsid w:val="6B8A8B5B"/>
    <w:rsid w:val="6B8C5F0E"/>
    <w:rsid w:val="6B8CA242"/>
    <w:rsid w:val="6B9060FB"/>
    <w:rsid w:val="6B928867"/>
    <w:rsid w:val="6BA0D777"/>
    <w:rsid w:val="6BA73712"/>
    <w:rsid w:val="6BAED3A7"/>
    <w:rsid w:val="6BBB94A8"/>
    <w:rsid w:val="6BC0E3E9"/>
    <w:rsid w:val="6BC7931A"/>
    <w:rsid w:val="6BC9237B"/>
    <w:rsid w:val="6BEA84F7"/>
    <w:rsid w:val="6BF59E3D"/>
    <w:rsid w:val="6BFD4C6C"/>
    <w:rsid w:val="6C04AA27"/>
    <w:rsid w:val="6C242A85"/>
    <w:rsid w:val="6C2BF021"/>
    <w:rsid w:val="6C2DB979"/>
    <w:rsid w:val="6C2E87DF"/>
    <w:rsid w:val="6C31DBE8"/>
    <w:rsid w:val="6C4230FA"/>
    <w:rsid w:val="6C43A7DC"/>
    <w:rsid w:val="6C6AEABF"/>
    <w:rsid w:val="6C835AE1"/>
    <w:rsid w:val="6C8AF6E4"/>
    <w:rsid w:val="6C962E4D"/>
    <w:rsid w:val="6C965ABA"/>
    <w:rsid w:val="6C99D09F"/>
    <w:rsid w:val="6C9B44EB"/>
    <w:rsid w:val="6C9FFBE9"/>
    <w:rsid w:val="6CA56E75"/>
    <w:rsid w:val="6CB97F71"/>
    <w:rsid w:val="6CBF788B"/>
    <w:rsid w:val="6CC5145A"/>
    <w:rsid w:val="6CCFE004"/>
    <w:rsid w:val="6CD2FC3F"/>
    <w:rsid w:val="6CD32DB9"/>
    <w:rsid w:val="6CD53341"/>
    <w:rsid w:val="6CD641ED"/>
    <w:rsid w:val="6CDC025A"/>
    <w:rsid w:val="6D0529B2"/>
    <w:rsid w:val="6D104CF2"/>
    <w:rsid w:val="6D13AD15"/>
    <w:rsid w:val="6D244512"/>
    <w:rsid w:val="6D2969E3"/>
    <w:rsid w:val="6D29B518"/>
    <w:rsid w:val="6D30E643"/>
    <w:rsid w:val="6D358D93"/>
    <w:rsid w:val="6D368DFC"/>
    <w:rsid w:val="6D39CF9E"/>
    <w:rsid w:val="6D3CD3C9"/>
    <w:rsid w:val="6D460380"/>
    <w:rsid w:val="6D4C5087"/>
    <w:rsid w:val="6D544284"/>
    <w:rsid w:val="6D6C7831"/>
    <w:rsid w:val="6D6CE6BA"/>
    <w:rsid w:val="6D71D62F"/>
    <w:rsid w:val="6D7295F0"/>
    <w:rsid w:val="6D7B44F2"/>
    <w:rsid w:val="6D8CC7DA"/>
    <w:rsid w:val="6D9176DC"/>
    <w:rsid w:val="6D98FD51"/>
    <w:rsid w:val="6D99542E"/>
    <w:rsid w:val="6DAB3D3E"/>
    <w:rsid w:val="6DAB63CF"/>
    <w:rsid w:val="6DAF2441"/>
    <w:rsid w:val="6DB0FB67"/>
    <w:rsid w:val="6DB21D6A"/>
    <w:rsid w:val="6DC96EB9"/>
    <w:rsid w:val="6DCD239B"/>
    <w:rsid w:val="6DD2F1A2"/>
    <w:rsid w:val="6DD5DE35"/>
    <w:rsid w:val="6DE62880"/>
    <w:rsid w:val="6DE7BBC2"/>
    <w:rsid w:val="6DF1CBD8"/>
    <w:rsid w:val="6E056AB0"/>
    <w:rsid w:val="6E0A7F38"/>
    <w:rsid w:val="6E130099"/>
    <w:rsid w:val="6E15F2A8"/>
    <w:rsid w:val="6E35C264"/>
    <w:rsid w:val="6E38F03D"/>
    <w:rsid w:val="6E3DF515"/>
    <w:rsid w:val="6E3E5284"/>
    <w:rsid w:val="6E461620"/>
    <w:rsid w:val="6E4AB99D"/>
    <w:rsid w:val="6E583F89"/>
    <w:rsid w:val="6E61CEFE"/>
    <w:rsid w:val="6E640224"/>
    <w:rsid w:val="6E667323"/>
    <w:rsid w:val="6E68F1B6"/>
    <w:rsid w:val="6E6A8785"/>
    <w:rsid w:val="6E6ECCA0"/>
    <w:rsid w:val="6E714D18"/>
    <w:rsid w:val="6E7384B8"/>
    <w:rsid w:val="6E790D73"/>
    <w:rsid w:val="6E7A9F4F"/>
    <w:rsid w:val="6E7DA24C"/>
    <w:rsid w:val="6E84D798"/>
    <w:rsid w:val="6E857F1A"/>
    <w:rsid w:val="6E89F913"/>
    <w:rsid w:val="6E8AAC61"/>
    <w:rsid w:val="6E8DC3B2"/>
    <w:rsid w:val="6E90BB0C"/>
    <w:rsid w:val="6E94A569"/>
    <w:rsid w:val="6E9D42D1"/>
    <w:rsid w:val="6E9F1299"/>
    <w:rsid w:val="6E9F8282"/>
    <w:rsid w:val="6EA74106"/>
    <w:rsid w:val="6EB79563"/>
    <w:rsid w:val="6EBBEFC0"/>
    <w:rsid w:val="6EC1F206"/>
    <w:rsid w:val="6EC431D1"/>
    <w:rsid w:val="6EDA320B"/>
    <w:rsid w:val="6EEF7F9D"/>
    <w:rsid w:val="6EF141D5"/>
    <w:rsid w:val="6EF1D233"/>
    <w:rsid w:val="6EFEEB65"/>
    <w:rsid w:val="6F08EA7D"/>
    <w:rsid w:val="6F115247"/>
    <w:rsid w:val="6F15B22B"/>
    <w:rsid w:val="6F163176"/>
    <w:rsid w:val="6F186F1E"/>
    <w:rsid w:val="6F1ED20E"/>
    <w:rsid w:val="6F25AFFF"/>
    <w:rsid w:val="6F28F495"/>
    <w:rsid w:val="6F3688E1"/>
    <w:rsid w:val="6F3D3097"/>
    <w:rsid w:val="6F46B4E5"/>
    <w:rsid w:val="6F496E7A"/>
    <w:rsid w:val="6F58441C"/>
    <w:rsid w:val="6F7803D2"/>
    <w:rsid w:val="6F80E968"/>
    <w:rsid w:val="6F877CF4"/>
    <w:rsid w:val="6F95C9BD"/>
    <w:rsid w:val="6F972FC7"/>
    <w:rsid w:val="6F9A0BF7"/>
    <w:rsid w:val="6FA8FF5D"/>
    <w:rsid w:val="6FB0E220"/>
    <w:rsid w:val="6FB617AF"/>
    <w:rsid w:val="6FBAE9F1"/>
    <w:rsid w:val="6FCB0588"/>
    <w:rsid w:val="6FE32DFB"/>
    <w:rsid w:val="6FE6A0DE"/>
    <w:rsid w:val="6FED4D7C"/>
    <w:rsid w:val="6FED852D"/>
    <w:rsid w:val="700AD475"/>
    <w:rsid w:val="7010BECB"/>
    <w:rsid w:val="70148CA5"/>
    <w:rsid w:val="70179686"/>
    <w:rsid w:val="701D78A8"/>
    <w:rsid w:val="70282208"/>
    <w:rsid w:val="7034F13C"/>
    <w:rsid w:val="703F3510"/>
    <w:rsid w:val="7073CFA3"/>
    <w:rsid w:val="70838AFA"/>
    <w:rsid w:val="7085AA76"/>
    <w:rsid w:val="709123D1"/>
    <w:rsid w:val="70917DCF"/>
    <w:rsid w:val="70B5178A"/>
    <w:rsid w:val="70BAAC04"/>
    <w:rsid w:val="70BF7939"/>
    <w:rsid w:val="70C2E075"/>
    <w:rsid w:val="70C895F9"/>
    <w:rsid w:val="70E083A9"/>
    <w:rsid w:val="70E0E197"/>
    <w:rsid w:val="70E514F7"/>
    <w:rsid w:val="70EA6E8B"/>
    <w:rsid w:val="70ED0703"/>
    <w:rsid w:val="70F0EC8F"/>
    <w:rsid w:val="70FE0DAD"/>
    <w:rsid w:val="7100AE36"/>
    <w:rsid w:val="7100DCD0"/>
    <w:rsid w:val="71117B06"/>
    <w:rsid w:val="7113B0AD"/>
    <w:rsid w:val="711BB09B"/>
    <w:rsid w:val="7131BB0D"/>
    <w:rsid w:val="71432C8F"/>
    <w:rsid w:val="714BEA21"/>
    <w:rsid w:val="715C9B10"/>
    <w:rsid w:val="715EC0BD"/>
    <w:rsid w:val="71660CD9"/>
    <w:rsid w:val="71686980"/>
    <w:rsid w:val="716DD526"/>
    <w:rsid w:val="71733AEF"/>
    <w:rsid w:val="7175C923"/>
    <w:rsid w:val="7186C404"/>
    <w:rsid w:val="718778BD"/>
    <w:rsid w:val="718AEAC1"/>
    <w:rsid w:val="719391D0"/>
    <w:rsid w:val="7194F079"/>
    <w:rsid w:val="719B1787"/>
    <w:rsid w:val="719CCBB1"/>
    <w:rsid w:val="71A32F12"/>
    <w:rsid w:val="71A34EFE"/>
    <w:rsid w:val="71AAC15C"/>
    <w:rsid w:val="71AE3A15"/>
    <w:rsid w:val="71B3D989"/>
    <w:rsid w:val="71BF7F80"/>
    <w:rsid w:val="71BFEC23"/>
    <w:rsid w:val="71C49F38"/>
    <w:rsid w:val="71C6573C"/>
    <w:rsid w:val="71D41B20"/>
    <w:rsid w:val="71D532F2"/>
    <w:rsid w:val="71E9222E"/>
    <w:rsid w:val="71F122F9"/>
    <w:rsid w:val="71F98C43"/>
    <w:rsid w:val="7200216F"/>
    <w:rsid w:val="720521AF"/>
    <w:rsid w:val="72138C8C"/>
    <w:rsid w:val="721A5CB2"/>
    <w:rsid w:val="722C4AC6"/>
    <w:rsid w:val="724093E7"/>
    <w:rsid w:val="7242B7F8"/>
    <w:rsid w:val="7269016B"/>
    <w:rsid w:val="726BF746"/>
    <w:rsid w:val="7278E720"/>
    <w:rsid w:val="7280E20B"/>
    <w:rsid w:val="7285D7E3"/>
    <w:rsid w:val="72872190"/>
    <w:rsid w:val="728D00C8"/>
    <w:rsid w:val="729E9B5D"/>
    <w:rsid w:val="72A1959E"/>
    <w:rsid w:val="72A67FC1"/>
    <w:rsid w:val="72AA1FDE"/>
    <w:rsid w:val="72AC2B80"/>
    <w:rsid w:val="72AC7523"/>
    <w:rsid w:val="72B647BA"/>
    <w:rsid w:val="72B854BF"/>
    <w:rsid w:val="72BE1336"/>
    <w:rsid w:val="72E6D426"/>
    <w:rsid w:val="72EC3CF0"/>
    <w:rsid w:val="72ECB0AE"/>
    <w:rsid w:val="72FEE527"/>
    <w:rsid w:val="7317D903"/>
    <w:rsid w:val="731C0A1F"/>
    <w:rsid w:val="731C37F2"/>
    <w:rsid w:val="73348EA4"/>
    <w:rsid w:val="7339E4EE"/>
    <w:rsid w:val="733A0EDA"/>
    <w:rsid w:val="7349E615"/>
    <w:rsid w:val="734E5E16"/>
    <w:rsid w:val="734F89C4"/>
    <w:rsid w:val="7351F43E"/>
    <w:rsid w:val="735207D7"/>
    <w:rsid w:val="73522581"/>
    <w:rsid w:val="73522873"/>
    <w:rsid w:val="735509BA"/>
    <w:rsid w:val="73595B74"/>
    <w:rsid w:val="73670DDD"/>
    <w:rsid w:val="736CEA7F"/>
    <w:rsid w:val="736EE396"/>
    <w:rsid w:val="7381B527"/>
    <w:rsid w:val="7381DEF0"/>
    <w:rsid w:val="739FC1C3"/>
    <w:rsid w:val="73A20B2E"/>
    <w:rsid w:val="73A4B17D"/>
    <w:rsid w:val="73B1E0D2"/>
    <w:rsid w:val="73B54765"/>
    <w:rsid w:val="73BFA434"/>
    <w:rsid w:val="73C340BE"/>
    <w:rsid w:val="73C76E65"/>
    <w:rsid w:val="73CDD67B"/>
    <w:rsid w:val="73DC351D"/>
    <w:rsid w:val="73E267C2"/>
    <w:rsid w:val="74033DD6"/>
    <w:rsid w:val="74105A58"/>
    <w:rsid w:val="74186D12"/>
    <w:rsid w:val="742264BD"/>
    <w:rsid w:val="742CBDE7"/>
    <w:rsid w:val="742EC30C"/>
    <w:rsid w:val="74337FE1"/>
    <w:rsid w:val="7438D278"/>
    <w:rsid w:val="743B5259"/>
    <w:rsid w:val="743EE41B"/>
    <w:rsid w:val="7444CDA6"/>
    <w:rsid w:val="744877E6"/>
    <w:rsid w:val="747368DE"/>
    <w:rsid w:val="74868AD3"/>
    <w:rsid w:val="748A360C"/>
    <w:rsid w:val="74986180"/>
    <w:rsid w:val="74C650A4"/>
    <w:rsid w:val="74CCE288"/>
    <w:rsid w:val="74DAB499"/>
    <w:rsid w:val="74DF07C8"/>
    <w:rsid w:val="74F63CAD"/>
    <w:rsid w:val="7502ADFC"/>
    <w:rsid w:val="750C5E04"/>
    <w:rsid w:val="751AF37A"/>
    <w:rsid w:val="751FE23E"/>
    <w:rsid w:val="753203CD"/>
    <w:rsid w:val="7533076B"/>
    <w:rsid w:val="754E6226"/>
    <w:rsid w:val="75523CDF"/>
    <w:rsid w:val="7558D293"/>
    <w:rsid w:val="756B617D"/>
    <w:rsid w:val="756F30D8"/>
    <w:rsid w:val="75778EF8"/>
    <w:rsid w:val="7583948D"/>
    <w:rsid w:val="75884942"/>
    <w:rsid w:val="758C5CB2"/>
    <w:rsid w:val="7590BFC2"/>
    <w:rsid w:val="759729BD"/>
    <w:rsid w:val="759A131F"/>
    <w:rsid w:val="759B52FE"/>
    <w:rsid w:val="75AAD046"/>
    <w:rsid w:val="75B472BB"/>
    <w:rsid w:val="75C5D946"/>
    <w:rsid w:val="75CE8960"/>
    <w:rsid w:val="75D5F28C"/>
    <w:rsid w:val="75FA7D1E"/>
    <w:rsid w:val="7621CB86"/>
    <w:rsid w:val="76254D8F"/>
    <w:rsid w:val="76264790"/>
    <w:rsid w:val="7627D58B"/>
    <w:rsid w:val="76282117"/>
    <w:rsid w:val="76392251"/>
    <w:rsid w:val="7639E84F"/>
    <w:rsid w:val="764633B5"/>
    <w:rsid w:val="764D18F9"/>
    <w:rsid w:val="764DD23D"/>
    <w:rsid w:val="765707D8"/>
    <w:rsid w:val="765B5839"/>
    <w:rsid w:val="76603DC2"/>
    <w:rsid w:val="76693016"/>
    <w:rsid w:val="7674CE54"/>
    <w:rsid w:val="767B66D7"/>
    <w:rsid w:val="767F4C0F"/>
    <w:rsid w:val="768CF20D"/>
    <w:rsid w:val="768EA3B5"/>
    <w:rsid w:val="769ABC43"/>
    <w:rsid w:val="769B09D5"/>
    <w:rsid w:val="769C3C30"/>
    <w:rsid w:val="769C6B61"/>
    <w:rsid w:val="76AF5744"/>
    <w:rsid w:val="76B6C351"/>
    <w:rsid w:val="76BCD564"/>
    <w:rsid w:val="76C00B4A"/>
    <w:rsid w:val="76C44D43"/>
    <w:rsid w:val="76C750CF"/>
    <w:rsid w:val="76D1BEB0"/>
    <w:rsid w:val="76DCAE83"/>
    <w:rsid w:val="76DCC8FF"/>
    <w:rsid w:val="76DE61A0"/>
    <w:rsid w:val="76FABC6D"/>
    <w:rsid w:val="76FEC760"/>
    <w:rsid w:val="76FEF800"/>
    <w:rsid w:val="770ABF70"/>
    <w:rsid w:val="77151473"/>
    <w:rsid w:val="7719D75B"/>
    <w:rsid w:val="771DA0F9"/>
    <w:rsid w:val="771DBEE8"/>
    <w:rsid w:val="771F81FF"/>
    <w:rsid w:val="773E60E4"/>
    <w:rsid w:val="773EA941"/>
    <w:rsid w:val="7742DB43"/>
    <w:rsid w:val="774D60B9"/>
    <w:rsid w:val="775050D9"/>
    <w:rsid w:val="777CDB74"/>
    <w:rsid w:val="778B445E"/>
    <w:rsid w:val="778ED5C1"/>
    <w:rsid w:val="779A55EC"/>
    <w:rsid w:val="77A285A4"/>
    <w:rsid w:val="77ACBDED"/>
    <w:rsid w:val="77AE77FE"/>
    <w:rsid w:val="77B11C84"/>
    <w:rsid w:val="77B6D015"/>
    <w:rsid w:val="77BEA818"/>
    <w:rsid w:val="77C1449E"/>
    <w:rsid w:val="77C526D3"/>
    <w:rsid w:val="77C547B8"/>
    <w:rsid w:val="77CCC921"/>
    <w:rsid w:val="77CD83BA"/>
    <w:rsid w:val="77D38313"/>
    <w:rsid w:val="77D9DA27"/>
    <w:rsid w:val="77EF7C38"/>
    <w:rsid w:val="77F1F0A1"/>
    <w:rsid w:val="77F47466"/>
    <w:rsid w:val="7802D369"/>
    <w:rsid w:val="780481E9"/>
    <w:rsid w:val="780E75E3"/>
    <w:rsid w:val="7813F9AC"/>
    <w:rsid w:val="781C49E6"/>
    <w:rsid w:val="781ECE70"/>
    <w:rsid w:val="78258680"/>
    <w:rsid w:val="782A7A54"/>
    <w:rsid w:val="7834F817"/>
    <w:rsid w:val="783B9961"/>
    <w:rsid w:val="78459C2D"/>
    <w:rsid w:val="78462800"/>
    <w:rsid w:val="784F583F"/>
    <w:rsid w:val="784F6E97"/>
    <w:rsid w:val="78599F6A"/>
    <w:rsid w:val="785E2675"/>
    <w:rsid w:val="7863464D"/>
    <w:rsid w:val="78694F2D"/>
    <w:rsid w:val="78785822"/>
    <w:rsid w:val="787DC538"/>
    <w:rsid w:val="787DFCBC"/>
    <w:rsid w:val="787FF5DB"/>
    <w:rsid w:val="78806E92"/>
    <w:rsid w:val="7882E37E"/>
    <w:rsid w:val="7888AB99"/>
    <w:rsid w:val="78B8F480"/>
    <w:rsid w:val="78C5E6CE"/>
    <w:rsid w:val="78C92EE9"/>
    <w:rsid w:val="78D18119"/>
    <w:rsid w:val="78D5F9BA"/>
    <w:rsid w:val="78DA74A3"/>
    <w:rsid w:val="78EAEEC6"/>
    <w:rsid w:val="78EFA208"/>
    <w:rsid w:val="79075093"/>
    <w:rsid w:val="7909EF5F"/>
    <w:rsid w:val="790E3425"/>
    <w:rsid w:val="79159267"/>
    <w:rsid w:val="7926D80A"/>
    <w:rsid w:val="7939B7D2"/>
    <w:rsid w:val="793E9871"/>
    <w:rsid w:val="7943E5CE"/>
    <w:rsid w:val="794B13D2"/>
    <w:rsid w:val="79507C5C"/>
    <w:rsid w:val="795393C6"/>
    <w:rsid w:val="7953BCAB"/>
    <w:rsid w:val="79544F08"/>
    <w:rsid w:val="796A9186"/>
    <w:rsid w:val="79833B2B"/>
    <w:rsid w:val="798D1A63"/>
    <w:rsid w:val="798D38AD"/>
    <w:rsid w:val="799256A3"/>
    <w:rsid w:val="79948C27"/>
    <w:rsid w:val="7995652E"/>
    <w:rsid w:val="799976F0"/>
    <w:rsid w:val="799BB6DE"/>
    <w:rsid w:val="79AFB049"/>
    <w:rsid w:val="79C212B3"/>
    <w:rsid w:val="79C6BE49"/>
    <w:rsid w:val="79C77A2E"/>
    <w:rsid w:val="79C7BF85"/>
    <w:rsid w:val="79C81994"/>
    <w:rsid w:val="79CF02F2"/>
    <w:rsid w:val="79CF0D78"/>
    <w:rsid w:val="79D23C2E"/>
    <w:rsid w:val="79D8AC1B"/>
    <w:rsid w:val="79DA132A"/>
    <w:rsid w:val="79DB3003"/>
    <w:rsid w:val="79E040BA"/>
    <w:rsid w:val="79E5BC14"/>
    <w:rsid w:val="79ED26C5"/>
    <w:rsid w:val="79EFF9AC"/>
    <w:rsid w:val="79F6E7D8"/>
    <w:rsid w:val="79F91A55"/>
    <w:rsid w:val="79FF9537"/>
    <w:rsid w:val="7A04F94A"/>
    <w:rsid w:val="7A06C227"/>
    <w:rsid w:val="7A15B06B"/>
    <w:rsid w:val="7A1FB25A"/>
    <w:rsid w:val="7A21F8CB"/>
    <w:rsid w:val="7A2228A8"/>
    <w:rsid w:val="7A22793F"/>
    <w:rsid w:val="7A2EE278"/>
    <w:rsid w:val="7A2EFA4C"/>
    <w:rsid w:val="7A33BE52"/>
    <w:rsid w:val="7A39B3F6"/>
    <w:rsid w:val="7A556E0B"/>
    <w:rsid w:val="7A593749"/>
    <w:rsid w:val="7A5C74CD"/>
    <w:rsid w:val="7A790CC2"/>
    <w:rsid w:val="7A7DDA84"/>
    <w:rsid w:val="7A836C68"/>
    <w:rsid w:val="7A889D6B"/>
    <w:rsid w:val="7A904207"/>
    <w:rsid w:val="7A9A0AEB"/>
    <w:rsid w:val="7A9BCA39"/>
    <w:rsid w:val="7A9F36DA"/>
    <w:rsid w:val="7AAC28E8"/>
    <w:rsid w:val="7AB50E28"/>
    <w:rsid w:val="7AB9E595"/>
    <w:rsid w:val="7ABBB736"/>
    <w:rsid w:val="7ABC595B"/>
    <w:rsid w:val="7AC1C124"/>
    <w:rsid w:val="7ACA4DA3"/>
    <w:rsid w:val="7ACDF61C"/>
    <w:rsid w:val="7AD28951"/>
    <w:rsid w:val="7AD98761"/>
    <w:rsid w:val="7ADBEF12"/>
    <w:rsid w:val="7B011DD2"/>
    <w:rsid w:val="7B0344A7"/>
    <w:rsid w:val="7B044769"/>
    <w:rsid w:val="7B0B9E58"/>
    <w:rsid w:val="7B2B9F0A"/>
    <w:rsid w:val="7B45951F"/>
    <w:rsid w:val="7B62E6EE"/>
    <w:rsid w:val="7B643C34"/>
    <w:rsid w:val="7B64F63C"/>
    <w:rsid w:val="7B765A37"/>
    <w:rsid w:val="7B8EA66C"/>
    <w:rsid w:val="7B925D31"/>
    <w:rsid w:val="7B93FF94"/>
    <w:rsid w:val="7B9511AB"/>
    <w:rsid w:val="7B9AFAF4"/>
    <w:rsid w:val="7BA49994"/>
    <w:rsid w:val="7BACE41B"/>
    <w:rsid w:val="7BB991D8"/>
    <w:rsid w:val="7BBB6BB3"/>
    <w:rsid w:val="7BC6BF8D"/>
    <w:rsid w:val="7BDB0FE0"/>
    <w:rsid w:val="7BEBAA7A"/>
    <w:rsid w:val="7BF1F3E9"/>
    <w:rsid w:val="7BF2DA5E"/>
    <w:rsid w:val="7BFA5A61"/>
    <w:rsid w:val="7C0A75B9"/>
    <w:rsid w:val="7C0E7736"/>
    <w:rsid w:val="7C21C4F7"/>
    <w:rsid w:val="7C23183A"/>
    <w:rsid w:val="7C3CB913"/>
    <w:rsid w:val="7C3D2D4A"/>
    <w:rsid w:val="7C3E54B7"/>
    <w:rsid w:val="7C3E720D"/>
    <w:rsid w:val="7C5BB5A3"/>
    <w:rsid w:val="7C6148B2"/>
    <w:rsid w:val="7C739605"/>
    <w:rsid w:val="7C75702D"/>
    <w:rsid w:val="7C801112"/>
    <w:rsid w:val="7C827F5B"/>
    <w:rsid w:val="7C831660"/>
    <w:rsid w:val="7C83F8A6"/>
    <w:rsid w:val="7C842FF5"/>
    <w:rsid w:val="7C91DC60"/>
    <w:rsid w:val="7CA78EB6"/>
    <w:rsid w:val="7CA84ACE"/>
    <w:rsid w:val="7CB08691"/>
    <w:rsid w:val="7CB24CF9"/>
    <w:rsid w:val="7CCBFF88"/>
    <w:rsid w:val="7CCE24D4"/>
    <w:rsid w:val="7CFA635D"/>
    <w:rsid w:val="7D053965"/>
    <w:rsid w:val="7D142180"/>
    <w:rsid w:val="7D176A88"/>
    <w:rsid w:val="7D1F3535"/>
    <w:rsid w:val="7D200FBC"/>
    <w:rsid w:val="7D27AA48"/>
    <w:rsid w:val="7D2DAAF5"/>
    <w:rsid w:val="7D31097D"/>
    <w:rsid w:val="7D381569"/>
    <w:rsid w:val="7D38E75F"/>
    <w:rsid w:val="7D3C0294"/>
    <w:rsid w:val="7D476341"/>
    <w:rsid w:val="7D4B0712"/>
    <w:rsid w:val="7D50CEB2"/>
    <w:rsid w:val="7D5A9E2C"/>
    <w:rsid w:val="7D6ACAF5"/>
    <w:rsid w:val="7D74CE6B"/>
    <w:rsid w:val="7D77DA25"/>
    <w:rsid w:val="7D7FF326"/>
    <w:rsid w:val="7D8173C7"/>
    <w:rsid w:val="7D882CCA"/>
    <w:rsid w:val="7D994C8C"/>
    <w:rsid w:val="7D995A8D"/>
    <w:rsid w:val="7DA1B9E0"/>
    <w:rsid w:val="7DA5DA1E"/>
    <w:rsid w:val="7DA6AAB5"/>
    <w:rsid w:val="7DB5BF1E"/>
    <w:rsid w:val="7DBD2ED8"/>
    <w:rsid w:val="7DBE7318"/>
    <w:rsid w:val="7DC2DD7A"/>
    <w:rsid w:val="7DC36187"/>
    <w:rsid w:val="7DC58D74"/>
    <w:rsid w:val="7DCB8DA7"/>
    <w:rsid w:val="7DCBF1B0"/>
    <w:rsid w:val="7DCEA332"/>
    <w:rsid w:val="7DD6B443"/>
    <w:rsid w:val="7DD77F9F"/>
    <w:rsid w:val="7DDC9BF1"/>
    <w:rsid w:val="7DE19898"/>
    <w:rsid w:val="7DE32446"/>
    <w:rsid w:val="7DE87D50"/>
    <w:rsid w:val="7DF02A26"/>
    <w:rsid w:val="7DF96D59"/>
    <w:rsid w:val="7E0B5B83"/>
    <w:rsid w:val="7E149CC9"/>
    <w:rsid w:val="7E1C12CC"/>
    <w:rsid w:val="7E31D178"/>
    <w:rsid w:val="7E3984FD"/>
    <w:rsid w:val="7E3B69A0"/>
    <w:rsid w:val="7E461003"/>
    <w:rsid w:val="7E56AC4E"/>
    <w:rsid w:val="7E57857A"/>
    <w:rsid w:val="7E58730C"/>
    <w:rsid w:val="7E5C53B5"/>
    <w:rsid w:val="7E6192EE"/>
    <w:rsid w:val="7E6457B5"/>
    <w:rsid w:val="7E865AA8"/>
    <w:rsid w:val="7E893876"/>
    <w:rsid w:val="7E8E728D"/>
    <w:rsid w:val="7E91472D"/>
    <w:rsid w:val="7E95B781"/>
    <w:rsid w:val="7E9D1799"/>
    <w:rsid w:val="7EA3038A"/>
    <w:rsid w:val="7EAB2247"/>
    <w:rsid w:val="7EADC530"/>
    <w:rsid w:val="7EB07D3E"/>
    <w:rsid w:val="7EB095F9"/>
    <w:rsid w:val="7EB2A0F8"/>
    <w:rsid w:val="7EB7A6A5"/>
    <w:rsid w:val="7EB8C2CE"/>
    <w:rsid w:val="7EBC0B60"/>
    <w:rsid w:val="7EC0B2E4"/>
    <w:rsid w:val="7EC788A4"/>
    <w:rsid w:val="7ECCB201"/>
    <w:rsid w:val="7ED0BC7B"/>
    <w:rsid w:val="7ED35DE2"/>
    <w:rsid w:val="7EE6AF3F"/>
    <w:rsid w:val="7EE7158E"/>
    <w:rsid w:val="7EE73246"/>
    <w:rsid w:val="7EF1BD6C"/>
    <w:rsid w:val="7F0FD13D"/>
    <w:rsid w:val="7F14C3DA"/>
    <w:rsid w:val="7F164FFC"/>
    <w:rsid w:val="7F1E4C41"/>
    <w:rsid w:val="7F3380DA"/>
    <w:rsid w:val="7F4752AE"/>
    <w:rsid w:val="7F4D1FBD"/>
    <w:rsid w:val="7F4D79CC"/>
    <w:rsid w:val="7F4EB43B"/>
    <w:rsid w:val="7F4FDDF4"/>
    <w:rsid w:val="7F57E460"/>
    <w:rsid w:val="7F5F3022"/>
    <w:rsid w:val="7F6CD621"/>
    <w:rsid w:val="7F75627A"/>
    <w:rsid w:val="7F7622DA"/>
    <w:rsid w:val="7F7CE3E3"/>
    <w:rsid w:val="7F8C11A8"/>
    <w:rsid w:val="7F928252"/>
    <w:rsid w:val="7F93CFA0"/>
    <w:rsid w:val="7F95B14C"/>
    <w:rsid w:val="7F9AD39F"/>
    <w:rsid w:val="7FB318D0"/>
    <w:rsid w:val="7FBFB8E9"/>
    <w:rsid w:val="7FC20FA5"/>
    <w:rsid w:val="7FE73EDC"/>
    <w:rsid w:val="7FEC2F57"/>
    <w:rsid w:val="7FEEC72F"/>
    <w:rsid w:val="7FF39319"/>
    <w:rsid w:val="7FFD52CB"/>
    <w:rsid w:val="7FFFC6B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2FF74"/>
  <w15:chartTrackingRefBased/>
  <w15:docId w15:val="{023B4BDB-22B4-49B6-A78E-D7F17971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8D1"/>
    <w:pPr>
      <w:spacing w:after="0" w:line="240" w:lineRule="auto"/>
      <w:jc w:val="both"/>
    </w:pPr>
    <w:rPr>
      <w:rFonts w:ascii="Arial" w:hAnsi="Arial"/>
      <w:sz w:val="20"/>
      <w:lang w:val="es-ES"/>
    </w:rPr>
  </w:style>
  <w:style w:type="paragraph" w:styleId="Heading1">
    <w:name w:val="heading 1"/>
    <w:basedOn w:val="Normal"/>
    <w:next w:val="Normal"/>
    <w:link w:val="Heading1Char"/>
    <w:uiPriority w:val="9"/>
    <w:qFormat/>
    <w:rsid w:val="009F11DC"/>
    <w:pPr>
      <w:keepNext/>
      <w:keepLines/>
      <w:numPr>
        <w:numId w:val="5"/>
      </w:numPr>
      <w:ind w:left="426"/>
      <w:jc w:val="center"/>
      <w:outlineLvl w:val="0"/>
    </w:pPr>
    <w:rPr>
      <w:rFonts w:eastAsiaTheme="majorEastAsia" w:cstheme="majorBidi"/>
      <w:b/>
      <w:szCs w:val="32"/>
      <w:lang w:val="es-CO"/>
    </w:rPr>
  </w:style>
  <w:style w:type="paragraph" w:styleId="Heading2">
    <w:name w:val="heading 2"/>
    <w:basedOn w:val="Normal"/>
    <w:next w:val="Normal"/>
    <w:link w:val="Heading2Char"/>
    <w:uiPriority w:val="9"/>
    <w:unhideWhenUsed/>
    <w:qFormat/>
    <w:rsid w:val="00BD6942"/>
    <w:pPr>
      <w:keepNext/>
      <w:keepLines/>
      <w:numPr>
        <w:ilvl w:val="1"/>
        <w:numId w:val="6"/>
      </w:numPr>
      <w:outlineLvl w:val="1"/>
    </w:pPr>
    <w:rPr>
      <w:rFonts w:eastAsiaTheme="majorEastAsia" w:cstheme="majorBidi"/>
      <w:b/>
      <w:szCs w:val="26"/>
      <w:lang w:val="es-CO"/>
    </w:rPr>
  </w:style>
  <w:style w:type="paragraph" w:styleId="Heading3">
    <w:name w:val="heading 3"/>
    <w:basedOn w:val="Normal"/>
    <w:next w:val="Normal"/>
    <w:link w:val="Heading3Char"/>
    <w:uiPriority w:val="9"/>
    <w:unhideWhenUsed/>
    <w:qFormat/>
    <w:rsid w:val="00253D44"/>
    <w:pPr>
      <w:keepNext/>
      <w:keepLines/>
      <w:numPr>
        <w:ilvl w:val="2"/>
        <w:numId w:val="6"/>
      </w:numPr>
      <w:outlineLvl w:val="2"/>
    </w:pPr>
    <w:rPr>
      <w:rFonts w:eastAsiaTheme="majorEastAsia" w:cstheme="majorBidi"/>
      <w:b/>
      <w:szCs w:val="24"/>
      <w:lang w:val="es-CO"/>
    </w:rPr>
  </w:style>
  <w:style w:type="paragraph" w:styleId="Heading4">
    <w:name w:val="heading 4"/>
    <w:basedOn w:val="Normal"/>
    <w:next w:val="Normal"/>
    <w:link w:val="Heading4Char"/>
    <w:uiPriority w:val="9"/>
    <w:unhideWhenUsed/>
    <w:qFormat/>
    <w:rsid w:val="00F95D71"/>
    <w:pPr>
      <w:keepNext/>
      <w:keepLines/>
      <w:numPr>
        <w:ilvl w:val="3"/>
        <w:numId w:val="6"/>
      </w:numPr>
      <w:outlineLvl w:val="3"/>
    </w:pPr>
    <w:rPr>
      <w:rFonts w:eastAsiaTheme="majorEastAsia" w:cstheme="majorBidi"/>
      <w:b/>
      <w:iCs/>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1DC"/>
    <w:rPr>
      <w:rFonts w:ascii="Arial" w:eastAsiaTheme="majorEastAsia" w:hAnsi="Arial" w:cstheme="majorBidi"/>
      <w:b/>
      <w:sz w:val="20"/>
      <w:szCs w:val="32"/>
    </w:rPr>
  </w:style>
  <w:style w:type="paragraph" w:styleId="Header">
    <w:name w:val="header"/>
    <w:aliases w:val="h,h8,h9,h10,h18"/>
    <w:basedOn w:val="Normal"/>
    <w:link w:val="HeaderChar"/>
    <w:uiPriority w:val="99"/>
    <w:unhideWhenUsed/>
    <w:rsid w:val="008C0729"/>
    <w:pPr>
      <w:tabs>
        <w:tab w:val="center" w:pos="4419"/>
        <w:tab w:val="right" w:pos="8838"/>
      </w:tabs>
    </w:pPr>
  </w:style>
  <w:style w:type="character" w:customStyle="1" w:styleId="HeaderChar">
    <w:name w:val="Header Char"/>
    <w:aliases w:val="h Char,h8 Char,h9 Char,h10 Char,h18 Char"/>
    <w:basedOn w:val="DefaultParagraphFont"/>
    <w:link w:val="Header"/>
    <w:uiPriority w:val="99"/>
    <w:rsid w:val="008C0729"/>
    <w:rPr>
      <w:rFonts w:ascii="Arial" w:hAnsi="Arial"/>
      <w:lang w:val="es-ES"/>
    </w:rPr>
  </w:style>
  <w:style w:type="paragraph" w:styleId="Footer">
    <w:name w:val="footer"/>
    <w:basedOn w:val="Normal"/>
    <w:link w:val="FooterChar"/>
    <w:uiPriority w:val="99"/>
    <w:unhideWhenUsed/>
    <w:rsid w:val="008C0729"/>
    <w:pPr>
      <w:tabs>
        <w:tab w:val="center" w:pos="4419"/>
        <w:tab w:val="right" w:pos="8838"/>
      </w:tabs>
    </w:pPr>
  </w:style>
  <w:style w:type="character" w:customStyle="1" w:styleId="FooterChar">
    <w:name w:val="Footer Char"/>
    <w:basedOn w:val="DefaultParagraphFont"/>
    <w:link w:val="Footer"/>
    <w:uiPriority w:val="99"/>
    <w:rsid w:val="008C0729"/>
    <w:rPr>
      <w:rFonts w:ascii="Arial" w:hAnsi="Arial"/>
      <w:lang w:val="es-ES"/>
    </w:rPr>
  </w:style>
  <w:style w:type="table" w:customStyle="1" w:styleId="Cuadrculadetablaclara1">
    <w:name w:val="Cuadrícula de tabla clara1"/>
    <w:basedOn w:val="TableNormal"/>
    <w:next w:val="TableGridLight"/>
    <w:uiPriority w:val="99"/>
    <w:rsid w:val="00A8589A"/>
    <w:pPr>
      <w:spacing w:after="0" w:line="240" w:lineRule="auto"/>
    </w:pPr>
    <w:rPr>
      <w:rFonts w:ascii="Calibri" w:eastAsia="Calibri" w:hAnsi="Calibri" w:cs="Times New Roman"/>
    </w:rPr>
    <w:tblPr/>
  </w:style>
  <w:style w:type="table" w:styleId="TableGridLight">
    <w:name w:val="Grid Table Light"/>
    <w:basedOn w:val="TableNormal"/>
    <w:uiPriority w:val="40"/>
    <w:rsid w:val="00A8589A"/>
    <w:pPr>
      <w:spacing w:after="0" w:line="240" w:lineRule="auto"/>
    </w:pPr>
    <w:tblPr/>
  </w:style>
  <w:style w:type="paragraph" w:styleId="TOC1">
    <w:name w:val="toc 1"/>
    <w:basedOn w:val="Normal"/>
    <w:next w:val="Normal"/>
    <w:autoRedefine/>
    <w:uiPriority w:val="39"/>
    <w:unhideWhenUsed/>
    <w:rsid w:val="0026269A"/>
    <w:pPr>
      <w:tabs>
        <w:tab w:val="left" w:pos="1540"/>
        <w:tab w:val="right" w:leader="dot" w:pos="8828"/>
      </w:tabs>
      <w:spacing w:before="120" w:after="120"/>
      <w:jc w:val="center"/>
    </w:pPr>
    <w:rPr>
      <w:rFonts w:asciiTheme="minorHAnsi" w:hAnsiTheme="minorHAnsi"/>
      <w:b/>
      <w:bCs/>
      <w:caps/>
      <w:szCs w:val="20"/>
    </w:rPr>
  </w:style>
  <w:style w:type="paragraph" w:styleId="TOC2">
    <w:name w:val="toc 2"/>
    <w:basedOn w:val="Normal"/>
    <w:next w:val="Normal"/>
    <w:autoRedefine/>
    <w:uiPriority w:val="39"/>
    <w:unhideWhenUsed/>
    <w:rsid w:val="004D5CF1"/>
    <w:pPr>
      <w:ind w:left="220"/>
      <w:jc w:val="left"/>
    </w:pPr>
    <w:rPr>
      <w:rFonts w:asciiTheme="minorHAnsi" w:hAnsiTheme="minorHAnsi"/>
      <w:smallCaps/>
      <w:szCs w:val="20"/>
    </w:rPr>
  </w:style>
  <w:style w:type="paragraph" w:styleId="TOC3">
    <w:name w:val="toc 3"/>
    <w:basedOn w:val="Normal"/>
    <w:next w:val="Normal"/>
    <w:autoRedefine/>
    <w:uiPriority w:val="39"/>
    <w:unhideWhenUsed/>
    <w:rsid w:val="004D5CF1"/>
    <w:pPr>
      <w:ind w:left="440"/>
      <w:jc w:val="left"/>
    </w:pPr>
    <w:rPr>
      <w:rFonts w:asciiTheme="minorHAnsi" w:hAnsiTheme="minorHAnsi"/>
      <w:i/>
      <w:iCs/>
      <w:szCs w:val="20"/>
    </w:rPr>
  </w:style>
  <w:style w:type="paragraph" w:styleId="TOC4">
    <w:name w:val="toc 4"/>
    <w:basedOn w:val="Normal"/>
    <w:next w:val="Normal"/>
    <w:autoRedefine/>
    <w:uiPriority w:val="39"/>
    <w:unhideWhenUsed/>
    <w:rsid w:val="004D5CF1"/>
    <w:pPr>
      <w:ind w:left="660"/>
      <w:jc w:val="left"/>
    </w:pPr>
    <w:rPr>
      <w:rFonts w:asciiTheme="minorHAnsi" w:hAnsiTheme="minorHAnsi"/>
      <w:sz w:val="18"/>
      <w:szCs w:val="18"/>
    </w:rPr>
  </w:style>
  <w:style w:type="paragraph" w:styleId="TOC5">
    <w:name w:val="toc 5"/>
    <w:basedOn w:val="Normal"/>
    <w:next w:val="Normal"/>
    <w:autoRedefine/>
    <w:uiPriority w:val="39"/>
    <w:unhideWhenUsed/>
    <w:rsid w:val="004D5CF1"/>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4D5CF1"/>
    <w:pPr>
      <w:ind w:left="1100"/>
      <w:jc w:val="left"/>
    </w:pPr>
    <w:rPr>
      <w:rFonts w:asciiTheme="minorHAnsi" w:hAnsiTheme="minorHAnsi"/>
      <w:sz w:val="18"/>
      <w:szCs w:val="18"/>
    </w:rPr>
  </w:style>
  <w:style w:type="paragraph" w:styleId="TOC7">
    <w:name w:val="toc 7"/>
    <w:basedOn w:val="Normal"/>
    <w:next w:val="Normal"/>
    <w:autoRedefine/>
    <w:uiPriority w:val="39"/>
    <w:unhideWhenUsed/>
    <w:rsid w:val="004D5CF1"/>
    <w:pPr>
      <w:ind w:left="1320"/>
      <w:jc w:val="left"/>
    </w:pPr>
    <w:rPr>
      <w:rFonts w:asciiTheme="minorHAnsi" w:hAnsiTheme="minorHAnsi"/>
      <w:sz w:val="18"/>
      <w:szCs w:val="18"/>
    </w:rPr>
  </w:style>
  <w:style w:type="paragraph" w:styleId="TOC8">
    <w:name w:val="toc 8"/>
    <w:basedOn w:val="Normal"/>
    <w:next w:val="Normal"/>
    <w:autoRedefine/>
    <w:uiPriority w:val="39"/>
    <w:unhideWhenUsed/>
    <w:rsid w:val="004D5CF1"/>
    <w:pPr>
      <w:ind w:left="1540"/>
      <w:jc w:val="left"/>
    </w:pPr>
    <w:rPr>
      <w:rFonts w:asciiTheme="minorHAnsi" w:hAnsiTheme="minorHAnsi"/>
      <w:sz w:val="18"/>
      <w:szCs w:val="18"/>
    </w:rPr>
  </w:style>
  <w:style w:type="paragraph" w:styleId="TOC9">
    <w:name w:val="toc 9"/>
    <w:basedOn w:val="Normal"/>
    <w:next w:val="Normal"/>
    <w:autoRedefine/>
    <w:uiPriority w:val="39"/>
    <w:unhideWhenUsed/>
    <w:rsid w:val="004D5CF1"/>
    <w:pPr>
      <w:ind w:left="1760"/>
      <w:jc w:val="left"/>
    </w:pPr>
    <w:rPr>
      <w:rFonts w:asciiTheme="minorHAnsi" w:hAnsiTheme="minorHAnsi"/>
      <w:sz w:val="18"/>
      <w:szCs w:val="18"/>
    </w:rPr>
  </w:style>
  <w:style w:type="character" w:styleId="Hyperlink">
    <w:name w:val="Hyperlink"/>
    <w:basedOn w:val="DefaultParagraphFont"/>
    <w:uiPriority w:val="99"/>
    <w:unhideWhenUsed/>
    <w:rsid w:val="004D5CF1"/>
    <w:rPr>
      <w:color w:val="0563C1" w:themeColor="hyperlink"/>
      <w:u w:val="single"/>
    </w:rPr>
  </w:style>
  <w:style w:type="paragraph" w:styleId="Title">
    <w:name w:val="Title"/>
    <w:basedOn w:val="Normal"/>
    <w:next w:val="Normal"/>
    <w:link w:val="TitleChar"/>
    <w:uiPriority w:val="10"/>
    <w:qFormat/>
    <w:rsid w:val="00471A26"/>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71A26"/>
    <w:rPr>
      <w:rFonts w:ascii="Arial" w:eastAsiaTheme="majorEastAsia" w:hAnsi="Arial" w:cstheme="majorBidi"/>
      <w:b/>
      <w:spacing w:val="-10"/>
      <w:kern w:val="28"/>
      <w:sz w:val="20"/>
      <w:szCs w:val="56"/>
      <w:lang w:val="es-ES"/>
    </w:rPr>
  </w:style>
  <w:style w:type="character" w:customStyle="1" w:styleId="Heading2Char">
    <w:name w:val="Heading 2 Char"/>
    <w:basedOn w:val="DefaultParagraphFont"/>
    <w:link w:val="Heading2"/>
    <w:uiPriority w:val="9"/>
    <w:rsid w:val="00BD6942"/>
    <w:rPr>
      <w:rFonts w:ascii="Arial" w:eastAsiaTheme="majorEastAsia" w:hAnsi="Arial" w:cstheme="majorBidi"/>
      <w:b/>
      <w:sz w:val="20"/>
      <w:szCs w:val="26"/>
    </w:rPr>
  </w:style>
  <w:style w:type="character" w:customStyle="1" w:styleId="Heading3Char">
    <w:name w:val="Heading 3 Char"/>
    <w:basedOn w:val="DefaultParagraphFont"/>
    <w:link w:val="Heading3"/>
    <w:uiPriority w:val="9"/>
    <w:rsid w:val="00253D44"/>
    <w:rPr>
      <w:rFonts w:ascii="Arial" w:eastAsiaTheme="majorEastAsia" w:hAnsi="Arial" w:cstheme="majorBidi"/>
      <w:b/>
      <w:sz w:val="20"/>
      <w:szCs w:val="24"/>
    </w:rPr>
  </w:style>
  <w:style w:type="paragraph" w:styleId="ListParagraph">
    <w:name w:val="List Paragraph"/>
    <w:aliases w:val="Fotografía,Párrafo de lista1,Bullet List,FooterText,numbered,Paragraphe de liste1,lp1,Scitum normal,HOJA,Bolita,Párrafo de lista4,BOLADEF,Párrafo de lista3,Párrafo de lista21,BOLA,Nivel 1 OS,Colorful List Accent 1,List Paragraph1,Foot,H"/>
    <w:basedOn w:val="Normal"/>
    <w:link w:val="ListParagraphChar"/>
    <w:uiPriority w:val="34"/>
    <w:qFormat/>
    <w:rsid w:val="005A0A11"/>
    <w:pPr>
      <w:ind w:left="720"/>
      <w:contextualSpacing/>
    </w:pPr>
  </w:style>
  <w:style w:type="character" w:styleId="CommentReference">
    <w:name w:val="annotation reference"/>
    <w:basedOn w:val="DefaultParagraphFont"/>
    <w:uiPriority w:val="99"/>
    <w:unhideWhenUsed/>
    <w:rsid w:val="003A31D4"/>
    <w:rPr>
      <w:sz w:val="16"/>
      <w:szCs w:val="16"/>
    </w:rPr>
  </w:style>
  <w:style w:type="paragraph" w:styleId="CommentText">
    <w:name w:val="annotation text"/>
    <w:basedOn w:val="Normal"/>
    <w:link w:val="CommentTextChar"/>
    <w:uiPriority w:val="99"/>
    <w:unhideWhenUsed/>
    <w:rsid w:val="003A31D4"/>
    <w:rPr>
      <w:szCs w:val="20"/>
    </w:rPr>
  </w:style>
  <w:style w:type="character" w:customStyle="1" w:styleId="CommentTextChar">
    <w:name w:val="Comment Text Char"/>
    <w:basedOn w:val="DefaultParagraphFont"/>
    <w:link w:val="CommentText"/>
    <w:uiPriority w:val="99"/>
    <w:rsid w:val="003A31D4"/>
    <w:rPr>
      <w:rFonts w:ascii="Arial" w:hAnsi="Arial"/>
      <w:sz w:val="20"/>
      <w:szCs w:val="20"/>
      <w:lang w:val="es-ES"/>
    </w:rPr>
  </w:style>
  <w:style w:type="paragraph" w:styleId="CommentSubject">
    <w:name w:val="annotation subject"/>
    <w:basedOn w:val="CommentText"/>
    <w:next w:val="CommentText"/>
    <w:link w:val="CommentSubjectChar"/>
    <w:uiPriority w:val="99"/>
    <w:semiHidden/>
    <w:unhideWhenUsed/>
    <w:rsid w:val="003A31D4"/>
    <w:rPr>
      <w:b/>
      <w:bCs/>
    </w:rPr>
  </w:style>
  <w:style w:type="character" w:customStyle="1" w:styleId="CommentSubjectChar">
    <w:name w:val="Comment Subject Char"/>
    <w:basedOn w:val="CommentTextChar"/>
    <w:link w:val="CommentSubject"/>
    <w:uiPriority w:val="99"/>
    <w:semiHidden/>
    <w:rsid w:val="003A31D4"/>
    <w:rPr>
      <w:rFonts w:ascii="Arial" w:hAnsi="Arial"/>
      <w:b/>
      <w:bCs/>
      <w:sz w:val="20"/>
      <w:szCs w:val="20"/>
      <w:lang w:val="es-ES"/>
    </w:rPr>
  </w:style>
  <w:style w:type="character" w:styleId="UnresolvedMention">
    <w:name w:val="Unresolved Mention"/>
    <w:basedOn w:val="DefaultParagraphFont"/>
    <w:uiPriority w:val="99"/>
    <w:unhideWhenUsed/>
    <w:rsid w:val="00144824"/>
    <w:rPr>
      <w:color w:val="605E5C"/>
      <w:shd w:val="clear" w:color="auto" w:fill="E1DFDD"/>
    </w:rPr>
  </w:style>
  <w:style w:type="table" w:styleId="TableGrid">
    <w:name w:val="Table Grid"/>
    <w:basedOn w:val="TableNormal"/>
    <w:uiPriority w:val="59"/>
    <w:rsid w:val="00675C8B"/>
    <w:pPr>
      <w:spacing w:after="0" w:line="240" w:lineRule="auto"/>
    </w:pPr>
    <w:rPr>
      <w:rFonts w:ascii="Calibri" w:eastAsia="Calibri" w:hAnsi="Calibri" w:cs="Times New Roman"/>
    </w:rPr>
    <w:tblPr/>
  </w:style>
  <w:style w:type="character" w:customStyle="1" w:styleId="Heading4Char">
    <w:name w:val="Heading 4 Char"/>
    <w:basedOn w:val="DefaultParagraphFont"/>
    <w:link w:val="Heading4"/>
    <w:uiPriority w:val="9"/>
    <w:rsid w:val="00F95D71"/>
    <w:rPr>
      <w:rFonts w:ascii="Arial" w:eastAsiaTheme="majorEastAsia" w:hAnsi="Arial" w:cstheme="majorBidi"/>
      <w:b/>
      <w:iCs/>
      <w:sz w:val="20"/>
    </w:rPr>
  </w:style>
  <w:style w:type="character" w:customStyle="1" w:styleId="ListParagraphChar">
    <w:name w:val="List Paragraph Char"/>
    <w:aliases w:val="Fotografía Char,Párrafo de lista1 Char,Bullet List Char,FooterText Char,numbered Char,Paragraphe de liste1 Char,lp1 Char,Scitum normal Char,HOJA Char,Bolita Char,Párrafo de lista4 Char,BOLADEF Char,Párrafo de lista3 Char,BOLA Char"/>
    <w:link w:val="ListParagraph"/>
    <w:uiPriority w:val="34"/>
    <w:qFormat/>
    <w:rsid w:val="00ED5460"/>
    <w:rPr>
      <w:rFonts w:ascii="Arial" w:hAnsi="Arial"/>
      <w:sz w:val="20"/>
      <w:lang w:val="es-ES"/>
    </w:rPr>
  </w:style>
  <w:style w:type="character" w:styleId="Mention">
    <w:name w:val="Mention"/>
    <w:basedOn w:val="DefaultParagraphFont"/>
    <w:uiPriority w:val="99"/>
    <w:unhideWhenUsed/>
    <w:rsid w:val="00BA7287"/>
    <w:rPr>
      <w:color w:val="2B579A"/>
      <w:shd w:val="clear" w:color="auto" w:fill="E1DFDD"/>
    </w:rPr>
  </w:style>
  <w:style w:type="table" w:styleId="ListTable2-Accent3">
    <w:name w:val="List Table 2 Accent 3"/>
    <w:basedOn w:val="TableNormal"/>
    <w:uiPriority w:val="47"/>
    <w:rsid w:val="00500382"/>
    <w:pPr>
      <w:spacing w:after="0" w:line="240" w:lineRule="auto"/>
    </w:pPr>
    <w:tblPr>
      <w:tblStyleRowBandSize w:val="1"/>
      <w:tblStyleColBandSize w:val="1"/>
    </w:tblPr>
    <w:tcPr>
      <w:shd w:val="clear" w:color="auto" w:fill="EDEDE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F7EBC"/>
    <w:rPr>
      <w:szCs w:val="20"/>
    </w:rPr>
  </w:style>
  <w:style w:type="character" w:customStyle="1" w:styleId="FootnoteTextChar">
    <w:name w:val="Footnote Text Char"/>
    <w:basedOn w:val="DefaultParagraphFont"/>
    <w:link w:val="FootnoteText"/>
    <w:uiPriority w:val="99"/>
    <w:semiHidden/>
    <w:rsid w:val="001F7EBC"/>
    <w:rPr>
      <w:rFonts w:ascii="Arial" w:hAnsi="Arial"/>
      <w:sz w:val="20"/>
      <w:szCs w:val="20"/>
      <w:lang w:val="es-ES"/>
    </w:rPr>
  </w:style>
  <w:style w:type="character" w:styleId="FootnoteReference">
    <w:name w:val="footnote reference"/>
    <w:basedOn w:val="DefaultParagraphFont"/>
    <w:uiPriority w:val="99"/>
    <w:semiHidden/>
    <w:unhideWhenUsed/>
    <w:rsid w:val="001F7EBC"/>
    <w:rPr>
      <w:vertAlign w:val="superscript"/>
    </w:rPr>
  </w:style>
  <w:style w:type="paragraph" w:styleId="Revision">
    <w:name w:val="Revision"/>
    <w:hidden/>
    <w:uiPriority w:val="99"/>
    <w:semiHidden/>
    <w:rsid w:val="0050129E"/>
    <w:pPr>
      <w:spacing w:after="0" w:line="240" w:lineRule="auto"/>
    </w:pPr>
    <w:rPr>
      <w:rFonts w:ascii="Arial" w:hAnsi="Arial"/>
      <w:sz w:val="20"/>
      <w:lang w:val="es-ES"/>
    </w:rPr>
  </w:style>
  <w:style w:type="character" w:styleId="FollowedHyperlink">
    <w:name w:val="FollowedHyperlink"/>
    <w:basedOn w:val="DefaultParagraphFont"/>
    <w:uiPriority w:val="99"/>
    <w:semiHidden/>
    <w:unhideWhenUsed/>
    <w:rsid w:val="00D659DB"/>
    <w:rPr>
      <w:color w:val="954F72" w:themeColor="followedHyperlink"/>
      <w:u w:val="single"/>
    </w:rPr>
  </w:style>
  <w:style w:type="table" w:customStyle="1" w:styleId="Tablaconcuadrcula1">
    <w:name w:val="Tabla con cuadrícula1"/>
    <w:basedOn w:val="TableNormal"/>
    <w:next w:val="TableGrid"/>
    <w:uiPriority w:val="59"/>
    <w:rsid w:val="00FB065F"/>
    <w:pPr>
      <w:spacing w:after="0" w:line="240" w:lineRule="auto"/>
    </w:pPr>
    <w:rPr>
      <w:rFonts w:ascii="Times New Roman" w:eastAsia="Times New Roman" w:hAnsi="Times New Roman" w:cs="Times New Roman"/>
      <w:sz w:val="20"/>
      <w:szCs w:val="20"/>
      <w:lang w:eastAsia="es-CO"/>
    </w:rPr>
    <w:tblPr/>
  </w:style>
  <w:style w:type="table" w:customStyle="1" w:styleId="Tablaconcuadrcula2">
    <w:name w:val="Tabla con cuadrícula2"/>
    <w:basedOn w:val="TableNormal"/>
    <w:next w:val="TableGrid"/>
    <w:uiPriority w:val="59"/>
    <w:rsid w:val="001A1AB8"/>
    <w:pPr>
      <w:spacing w:after="0" w:line="240" w:lineRule="auto"/>
    </w:pPr>
    <w:rPr>
      <w:rFonts w:ascii="Times New Roman" w:eastAsia="Times New Roman" w:hAnsi="Times New Roman" w:cs="Times New Roman"/>
      <w:sz w:val="20"/>
      <w:szCs w:val="20"/>
      <w:lang w:eastAsia="es-CO"/>
    </w:rPr>
    <w:tblPr/>
  </w:style>
  <w:style w:type="paragraph" w:customStyle="1" w:styleId="Captulo9">
    <w:name w:val="Capítulo 9"/>
    <w:basedOn w:val="Normal"/>
    <w:qFormat/>
    <w:rsid w:val="00C105F5"/>
    <w:pPr>
      <w:numPr>
        <w:numId w:val="62"/>
      </w:numPr>
      <w:spacing w:after="200" w:line="276" w:lineRule="auto"/>
      <w:contextualSpacing/>
      <w:jc w:val="left"/>
    </w:pPr>
    <w:rPr>
      <w:rFonts w:eastAsia="Calibri" w:cs="Arial"/>
      <w:b/>
      <w:bCs/>
      <w:color w:val="3B3838" w:themeColor="background2" w:themeShade="40"/>
      <w:szCs w:val="20"/>
      <w:lang w:val="es-CO"/>
    </w:rPr>
  </w:style>
  <w:style w:type="paragraph" w:styleId="NormalWeb">
    <w:name w:val="Normal (Web)"/>
    <w:basedOn w:val="Normal"/>
    <w:uiPriority w:val="99"/>
    <w:unhideWhenUsed/>
    <w:rsid w:val="00035E79"/>
    <w:pPr>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4E6124"/>
    <w:pPr>
      <w:tabs>
        <w:tab w:val="left" w:pos="-142"/>
      </w:tabs>
      <w:autoSpaceDE w:val="0"/>
      <w:autoSpaceDN w:val="0"/>
      <w:adjustRightInd w:val="0"/>
      <w:spacing w:before="120" w:after="240"/>
      <w:jc w:val="left"/>
    </w:pPr>
    <w:rPr>
      <w:rFonts w:ascii="Arial Narrow" w:eastAsia="Times New Roman" w:hAnsi="Arial Narrow" w:cs="Times New Roman"/>
      <w:sz w:val="24"/>
      <w:szCs w:val="24"/>
      <w:lang w:val="x-none" w:eastAsia="es-ES"/>
    </w:rPr>
  </w:style>
  <w:style w:type="character" w:customStyle="1" w:styleId="InviasNormalCar">
    <w:name w:val="Invias Normal Car"/>
    <w:link w:val="InviasNormal"/>
    <w:locked/>
    <w:rsid w:val="004E6124"/>
    <w:rPr>
      <w:rFonts w:ascii="Arial Narrow" w:eastAsia="Times New Roman" w:hAnsi="Arial Narrow" w:cs="Times New Roman"/>
      <w:sz w:val="24"/>
      <w:szCs w:val="24"/>
      <w:lang w:val="x-none" w:eastAsia="es-ES"/>
    </w:rPr>
  </w:style>
  <w:style w:type="character" w:customStyle="1" w:styleId="normaltextrun">
    <w:name w:val="normaltextrun"/>
    <w:basedOn w:val="DefaultParagraphFont"/>
    <w:rsid w:val="00707B5B"/>
  </w:style>
  <w:style w:type="character" w:customStyle="1" w:styleId="eop">
    <w:name w:val="eop"/>
    <w:basedOn w:val="DefaultParagraphFont"/>
    <w:rsid w:val="0070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2615">
      <w:bodyDiv w:val="1"/>
      <w:marLeft w:val="0"/>
      <w:marRight w:val="0"/>
      <w:marTop w:val="0"/>
      <w:marBottom w:val="0"/>
      <w:divBdr>
        <w:top w:val="none" w:sz="0" w:space="0" w:color="auto"/>
        <w:left w:val="none" w:sz="0" w:space="0" w:color="auto"/>
        <w:bottom w:val="none" w:sz="0" w:space="0" w:color="auto"/>
        <w:right w:val="none" w:sz="0" w:space="0" w:color="auto"/>
      </w:divBdr>
    </w:div>
    <w:div w:id="852721457">
      <w:bodyDiv w:val="1"/>
      <w:marLeft w:val="0"/>
      <w:marRight w:val="0"/>
      <w:marTop w:val="0"/>
      <w:marBottom w:val="0"/>
      <w:divBdr>
        <w:top w:val="none" w:sz="0" w:space="0" w:color="auto"/>
        <w:left w:val="none" w:sz="0" w:space="0" w:color="auto"/>
        <w:bottom w:val="none" w:sz="0" w:space="0" w:color="auto"/>
        <w:right w:val="none" w:sz="0" w:space="0" w:color="auto"/>
      </w:divBdr>
      <w:divsChild>
        <w:div w:id="1014452544">
          <w:marLeft w:val="0"/>
          <w:marRight w:val="0"/>
          <w:marTop w:val="0"/>
          <w:marBottom w:val="0"/>
          <w:divBdr>
            <w:top w:val="none" w:sz="0" w:space="0" w:color="auto"/>
            <w:left w:val="none" w:sz="0" w:space="0" w:color="auto"/>
            <w:bottom w:val="none" w:sz="0" w:space="0" w:color="auto"/>
            <w:right w:val="none" w:sz="0" w:space="0" w:color="auto"/>
          </w:divBdr>
        </w:div>
      </w:divsChild>
    </w:div>
    <w:div w:id="1087382790">
      <w:bodyDiv w:val="1"/>
      <w:marLeft w:val="0"/>
      <w:marRight w:val="0"/>
      <w:marTop w:val="0"/>
      <w:marBottom w:val="0"/>
      <w:divBdr>
        <w:top w:val="none" w:sz="0" w:space="0" w:color="auto"/>
        <w:left w:val="none" w:sz="0" w:space="0" w:color="auto"/>
        <w:bottom w:val="none" w:sz="0" w:space="0" w:color="auto"/>
        <w:right w:val="none" w:sz="0" w:space="0" w:color="auto"/>
      </w:divBdr>
    </w:div>
    <w:div w:id="1200896198">
      <w:bodyDiv w:val="1"/>
      <w:marLeft w:val="0"/>
      <w:marRight w:val="0"/>
      <w:marTop w:val="0"/>
      <w:marBottom w:val="0"/>
      <w:divBdr>
        <w:top w:val="none" w:sz="0" w:space="0" w:color="auto"/>
        <w:left w:val="none" w:sz="0" w:space="0" w:color="auto"/>
        <w:bottom w:val="none" w:sz="0" w:space="0" w:color="auto"/>
        <w:right w:val="none" w:sz="0" w:space="0" w:color="auto"/>
      </w:divBdr>
      <w:divsChild>
        <w:div w:id="874850072">
          <w:marLeft w:val="0"/>
          <w:marRight w:val="0"/>
          <w:marTop w:val="0"/>
          <w:marBottom w:val="0"/>
          <w:divBdr>
            <w:top w:val="none" w:sz="0" w:space="0" w:color="auto"/>
            <w:left w:val="none" w:sz="0" w:space="0" w:color="auto"/>
            <w:bottom w:val="none" w:sz="0" w:space="0" w:color="auto"/>
            <w:right w:val="none" w:sz="0" w:space="0" w:color="auto"/>
          </w:divBdr>
        </w:div>
      </w:divsChild>
    </w:div>
    <w:div w:id="1439830041">
      <w:bodyDiv w:val="1"/>
      <w:marLeft w:val="0"/>
      <w:marRight w:val="0"/>
      <w:marTop w:val="0"/>
      <w:marBottom w:val="0"/>
      <w:divBdr>
        <w:top w:val="none" w:sz="0" w:space="0" w:color="auto"/>
        <w:left w:val="none" w:sz="0" w:space="0" w:color="auto"/>
        <w:bottom w:val="none" w:sz="0" w:space="0" w:color="auto"/>
        <w:right w:val="none" w:sz="0" w:space="0" w:color="auto"/>
      </w:divBdr>
    </w:div>
    <w:div w:id="16056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currency-converter/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anda.com/currency-converter/es/" TargetMode="External"/><Relationship Id="rId17" Type="http://schemas.openxmlformats.org/officeDocument/2006/relationships/hyperlink" Target="http://www" TargetMode="External"/><Relationship Id="rId2" Type="http://schemas.openxmlformats.org/officeDocument/2006/relationships/customXml" Target="../customXml/item2.xml"/><Relationship Id="rId16" Type="http://schemas.openxmlformats.org/officeDocument/2006/relationships/hyperlink" Target="https://www.colombiacompra.gov.co/secop-ii/indisponibilidad-en-el-secop-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77653" TargetMode="External"/><Relationship Id="rId5" Type="http://schemas.openxmlformats.org/officeDocument/2006/relationships/numbering" Target="numbering.xml"/><Relationship Id="rId15" Type="http://schemas.openxmlformats.org/officeDocument/2006/relationships/hyperlink" Target="http://horalegal.inm.gov.co"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nda.com/currency-converter/e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84D63FA-4F2C-42E3-9615-679B2345364D}">
    <t:Anchor>
      <t:Comment id="2426280"/>
    </t:Anchor>
    <t:History>
      <t:Event id="{318B1623-0446-43FE-B998-E5FBA736C04E}" time="2025-02-17T14:54:44.518Z">
        <t:Attribution userId="S::lida.guanumen@colombiacompra.gov.co::90d44197-dd9a-40cc-aed0-554f0b565e8b" userProvider="AD" userName="Lida Milena Guanumen Pacheco"/>
        <t:Anchor>
          <t:Comment id="1186945840"/>
        </t:Anchor>
        <t:Create/>
      </t:Event>
      <t:Event id="{928DC610-FC61-4FFF-ADFD-CA1296FC4016}" time="2025-02-17T14:54:44.518Z">
        <t:Attribution userId="S::lida.guanumen@colombiacompra.gov.co::90d44197-dd9a-40cc-aed0-554f0b565e8b" userProvider="AD" userName="Lida Milena Guanumen Pacheco"/>
        <t:Anchor>
          <t:Comment id="1186945840"/>
        </t:Anchor>
        <t:Assign userId="S::adriana.lopez@colombiacompra.gov.co::126814f2-65c4-4002-b8c6-e9859552f40c" userProvider="AD" userName="Adriana Katerine Lopez Rodriguez"/>
      </t:Event>
      <t:Event id="{0A1053C0-0F62-464E-8216-3038C09E0272}" time="2025-02-17T14:54:44.518Z">
        <t:Attribution userId="S::lida.guanumen@colombiacompra.gov.co::90d44197-dd9a-40cc-aed0-554f0b565e8b" userProvider="AD" userName="Lida Milena Guanumen Pacheco"/>
        <t:Anchor>
          <t:Comment id="1186945840"/>
        </t:Anchor>
        <t:SetTitle title="@Adriana Katerine Lopez Rodriguez revisar en LP"/>
      </t:Event>
    </t:History>
  </t:Task>
  <t:Task id="{408BB362-764C-4D25-AA78-FD30CA1560D3}">
    <t:Anchor>
      <t:Comment id="2066351303"/>
    </t:Anchor>
    <t:History>
      <t:Event id="{878101CA-8984-44EF-84D9-C719DAE9045C}" time="2025-02-17T14:52:03.377Z">
        <t:Attribution userId="S::lida.guanumen@colombiacompra.gov.co::90d44197-dd9a-40cc-aed0-554f0b565e8b" userProvider="AD" userName="Lida Milena Guanumen Pacheco"/>
        <t:Anchor>
          <t:Comment id="1271644102"/>
        </t:Anchor>
        <t:Create/>
      </t:Event>
      <t:Event id="{F6ADF489-40C4-417F-A42B-961488B69254}" time="2025-02-17T14:52:03.377Z">
        <t:Attribution userId="S::lida.guanumen@colombiacompra.gov.co::90d44197-dd9a-40cc-aed0-554f0b565e8b" userProvider="AD" userName="Lida Milena Guanumen Pacheco"/>
        <t:Anchor>
          <t:Comment id="1271644102"/>
        </t:Anchor>
        <t:Assign userId="S::adriana.lopez@colombiacompra.gov.co::126814f2-65c4-4002-b8c6-e9859552f40c" userProvider="AD" userName="Adriana Katerine Lopez Rodriguez"/>
      </t:Event>
      <t:Event id="{273A092C-EED1-41C3-A6AA-904939CC8D7E}" time="2025-02-17T14:52:03.377Z">
        <t:Attribution userId="S::lida.guanumen@colombiacompra.gov.co::90d44197-dd9a-40cc-aed0-554f0b565e8b" userProvider="AD" userName="Lida Milena Guanumen Pacheco"/>
        <t:Anchor>
          <t:Comment id="1271644102"/>
        </t:Anchor>
        <t:SetTitle title="@Adriana Katerine Lopez Rodriguez para que revises en LP evaluar incluirlo"/>
      </t:Event>
    </t:History>
  </t:Task>
  <t:Task id="{6BBD5DCD-4F55-4E00-BBDE-437286E4C949}">
    <t:Anchor>
      <t:Comment id="465022081"/>
    </t:Anchor>
    <t:History>
      <t:Event id="{2A24E6C0-ED18-4D1C-89AD-4F8222E3448A}" time="2021-02-25T13:26:43Z">
        <t:Attribution userId="S::kamal.nassar@colombiacompra.gov.co::76cf4046-71bb-4c80-a79f-7f2c26ae1723" userProvider="AD" userName="Kamal Abdul Nassar Montoya"/>
        <t:Anchor>
          <t:Comment id="465022081"/>
        </t:Anchor>
        <t:Create/>
      </t:Event>
      <t:Event id="{493A87A3-7DD1-49CF-A047-8079029A6A56}" time="2021-02-25T13:26:43Z">
        <t:Attribution userId="S::kamal.nassar@colombiacompra.gov.co::76cf4046-71bb-4c80-a79f-7f2c26ae1723" userProvider="AD" userName="Kamal Abdul Nassar Montoya"/>
        <t:Anchor>
          <t:Comment id="465022081"/>
        </t:Anchor>
        <t:Assign userId="S::sara.nunez@colombiacompra.gov.co::68bcf6f3-7fe5-4356-ac27-e0fe07e10b97" userProvider="AD" userName="Sara Milena Nuñez Aldana"/>
      </t:Event>
      <t:Event id="{1E26B163-8781-49BF-BDB1-6E5DFC5AC399}" time="2021-02-25T13:26:43Z">
        <t:Attribution userId="S::kamal.nassar@colombiacompra.gov.co::76cf4046-71bb-4c80-a79f-7f2c26ae1723" userProvider="AD" userName="Kamal Abdul Nassar Montoya"/>
        <t:Anchor>
          <t:Comment id="465022081"/>
        </t:Anchor>
        <t:SetTitle title="@Sara Milena Nuñez Aldana estos son los criterios de la ley 2069, los estamos aplicando tal cual lo indica la Ley para los demás pliegos tipo?"/>
      </t:Event>
    </t:History>
  </t:Task>
  <t:Task id="{7634B6DE-47A9-4214-92B3-28FF8B7F600D}">
    <t:Anchor>
      <t:Comment id="2122199263"/>
    </t:Anchor>
    <t:History>
      <t:Event id="{2E0C9B59-3784-4CB5-8365-77C10101961E}" time="2025-02-17T14:48:41.058Z">
        <t:Attribution userId="S::lida.guanumen@colombiacompra.gov.co::90d44197-dd9a-40cc-aed0-554f0b565e8b" userProvider="AD" userName="Lida Milena Guanumen Pacheco"/>
        <t:Anchor>
          <t:Comment id="2122199263"/>
        </t:Anchor>
        <t:Create/>
      </t:Event>
      <t:Event id="{5B0321EC-631E-4C71-B219-8BE516E0C29B}" time="2025-02-17T14:48:41.058Z">
        <t:Attribution userId="S::lida.guanumen@colombiacompra.gov.co::90d44197-dd9a-40cc-aed0-554f0b565e8b" userProvider="AD" userName="Lida Milena Guanumen Pacheco"/>
        <t:Anchor>
          <t:Comment id="2122199263"/>
        </t:Anchor>
        <t:Assign userId="S::alexandra.rodriguez@colombiacompra.gov.co::6fbdeb45-170d-4e55-ab49-7af7462bf4ef" userProvider="AD" userName="Alexandra Rodriguez Motta"/>
      </t:Event>
      <t:Event id="{6EF65049-8D23-4D64-B0A4-AC267FB291CC}" time="2025-02-17T14:48:41.058Z">
        <t:Attribution userId="S::lida.guanumen@colombiacompra.gov.co::90d44197-dd9a-40cc-aed0-554f0b565e8b" userProvider="AD" userName="Lida Milena Guanumen Pacheco"/>
        <t:Anchor>
          <t:Comment id="2122199263"/>
        </t:Anchor>
        <t:SetTitle title="@Alexandra Rodriguez Motta creo que debe ajustarse más al sector social, este punto no es general o también se podrían eliminar estos 4"/>
      </t:Event>
    </t:History>
  </t:Task>
  <t:Task id="{66290DF3-4DEE-41C9-8452-24A54B40324F}">
    <t:Anchor>
      <t:Comment id="2109325515"/>
    </t:Anchor>
    <t:History>
      <t:Event id="{08B65D0D-421B-4F6B-87BC-7A1BD3EBBB01}" time="2025-02-17T14:52:52.292Z">
        <t:Attribution userId="S::lida.guanumen@colombiacompra.gov.co::90d44197-dd9a-40cc-aed0-554f0b565e8b" userProvider="AD" userName="Lida Milena Guanumen Pacheco"/>
        <t:Anchor>
          <t:Comment id="646737693"/>
        </t:Anchor>
        <t:Create/>
      </t:Event>
      <t:Event id="{7CB8CBD5-8C1C-4EE6-AE6C-6D956FE4C872}" time="2025-02-17T14:52:52.292Z">
        <t:Attribution userId="S::lida.guanumen@colombiacompra.gov.co::90d44197-dd9a-40cc-aed0-554f0b565e8b" userProvider="AD" userName="Lida Milena Guanumen Pacheco"/>
        <t:Anchor>
          <t:Comment id="646737693"/>
        </t:Anchor>
        <t:Assign userId="S::adriana.lopez@colombiacompra.gov.co::126814f2-65c4-4002-b8c6-e9859552f40c" userProvider="AD" userName="Adriana Katerine Lopez Rodriguez"/>
      </t:Event>
      <t:Event id="{9FDAC9A2-AB24-4A46-88F2-27AA94B50122}" time="2025-02-17T14:52:52.292Z">
        <t:Attribution userId="S::lida.guanumen@colombiacompra.gov.co::90d44197-dd9a-40cc-aed0-554f0b565e8b" userProvider="AD" userName="Lida Milena Guanumen Pacheco"/>
        <t:Anchor>
          <t:Comment id="646737693"/>
        </t:Anchor>
        <t:SetTitle title="@Adriana Katerine Lopez Rodriguez para revisar contra LP social"/>
      </t:Event>
    </t:History>
  </t:Task>
  <t:Task id="{088A608D-7C23-404B-BCB9-362E21923807}">
    <t:Anchor>
      <t:Comment id="2042782998"/>
    </t:Anchor>
    <t:History>
      <t:Event id="{740BC314-681E-4AC2-A375-4A71E7C2196A}" time="2025-12-11T20:48:39.655Z">
        <t:Attribution userId="S::martha.romero@colombiacompra.gov.co::1961e835-1baa-4841-a9ea-3923b8667f05" userProvider="AD" userName="Martha Alicia Romero Vargas"/>
        <t:Anchor>
          <t:Comment id="2042782998"/>
        </t:Anchor>
        <t:Create/>
      </t:Event>
      <t:Event id="{A7773F4F-39DD-47E2-ADAA-1D90881A3195}" time="2025-12-11T20:48:39.655Z">
        <t:Attribution userId="S::martha.romero@colombiacompra.gov.co::1961e835-1baa-4841-a9ea-3923b8667f05" userProvider="AD" userName="Martha Alicia Romero Vargas"/>
        <t:Anchor>
          <t:Comment id="2042782998"/>
        </t:Anchor>
        <t:Assign userId="S::adriana.lopez@colombiacompra.gov.co::126814f2-65c4-4002-b8c6-e9859552f40c" userProvider="AD" userName="Adriana Katerine Lopez Rodriguez"/>
      </t:Event>
      <t:Event id="{7A89A96C-2E86-4CB6-9603-06B81292FC64}" time="2025-12-11T20:48:39.655Z">
        <t:Attribution userId="S::martha.romero@colombiacompra.gov.co::1961e835-1baa-4841-a9ea-3923b8667f05" userProvider="AD" userName="Martha Alicia Romero Vargas"/>
        <t:Anchor>
          <t:Comment id="2042782998"/>
        </t:Anchor>
        <t:SetTitle title="@Adriana Katerine Lopez Rodriguez revisar numeral"/>
      </t:Event>
    </t:History>
  </t:Task>
  <t:Task id="{E7087BC4-2B68-4BA6-A440-8BBAA08CE693}">
    <t:Anchor>
      <t:Comment id="1772431040"/>
    </t:Anchor>
    <t:History>
      <t:Event id="{0923A692-7658-45C7-B53D-E936421B36F9}" time="2025-11-24T14:54:17.298Z">
        <t:Attribution userId="S::martha.romero@colombiacompra.gov.co::1961e835-1baa-4841-a9ea-3923b8667f05" userProvider="AD" userName="Martha Alicia Romero Vargas"/>
        <t:Anchor>
          <t:Comment id="1772431040"/>
        </t:Anchor>
        <t:Create/>
      </t:Event>
      <t:Event id="{E637C0D7-1E54-467C-B4A2-9509EF6C198E}" time="2025-11-24T14:54:17.298Z">
        <t:Attribution userId="S::martha.romero@colombiacompra.gov.co::1961e835-1baa-4841-a9ea-3923b8667f05" userProvider="AD" userName="Martha Alicia Romero Vargas"/>
        <t:Anchor>
          <t:Comment id="1772431040"/>
        </t:Anchor>
        <t:Assign userId="S::carlos.castrillon@colombiacompra.gov.co::9122fc58-955f-4e05-af11-7023a31721ce" userProvider="AD" userName="Carlos Mario Castrillón Endo"/>
      </t:Event>
      <t:Event id="{F4E38E19-8541-4649-BB02-E2A7A0DC8B07}" time="2025-11-24T14:54:17.298Z">
        <t:Attribution userId="S::martha.romero@colombiacompra.gov.co::1961e835-1baa-4841-a9ea-3923b8667f05" userProvider="AD" userName="Martha Alicia Romero Vargas"/>
        <t:Anchor>
          <t:Comment id="1772431040"/>
        </t:Anchor>
        <t:SetTitle title="@Carlos Mario Castrillón Endo verificar que este acorde con la resolución por fa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Juan David Montoya Penagos</DisplayName>
        <AccountId>150</AccountId>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2E568-7650-4E38-BFCD-6AECA2706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61829-0337-47C0-9D3E-943FADEDC950}">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4E07E3A9-13A1-4D25-A8F1-444AC45C4647}">
  <ds:schemaRefs>
    <ds:schemaRef ds:uri="http://schemas.openxmlformats.org/officeDocument/2006/bibliography"/>
  </ds:schemaRefs>
</ds:datastoreItem>
</file>

<file path=customXml/itemProps4.xml><?xml version="1.0" encoding="utf-8"?>
<ds:datastoreItem xmlns:ds="http://schemas.openxmlformats.org/officeDocument/2006/customXml" ds:itemID="{A3450EDB-3B13-4431-8A22-99E54F552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38689</Words>
  <Characters>220533</Characters>
  <Application>Microsoft Office Word</Application>
  <DocSecurity>4</DocSecurity>
  <Lines>1837</Lines>
  <Paragraphs>517</Paragraphs>
  <ScaleCrop>false</ScaleCrop>
  <Company/>
  <LinksUpToDate>false</LinksUpToDate>
  <CharactersWithSpaces>258705</CharactersWithSpaces>
  <SharedDoc>false</SharedDoc>
  <HLinks>
    <vt:vector size="642" baseType="variant">
      <vt:variant>
        <vt:i4>2818174</vt:i4>
      </vt:variant>
      <vt:variant>
        <vt:i4>621</vt:i4>
      </vt:variant>
      <vt:variant>
        <vt:i4>0</vt:i4>
      </vt:variant>
      <vt:variant>
        <vt:i4>5</vt:i4>
      </vt:variant>
      <vt:variant>
        <vt:lpwstr>http://www/</vt:lpwstr>
      </vt:variant>
      <vt:variant>
        <vt:lpwstr/>
      </vt:variant>
      <vt:variant>
        <vt:i4>7995435</vt:i4>
      </vt:variant>
      <vt:variant>
        <vt:i4>618</vt:i4>
      </vt:variant>
      <vt:variant>
        <vt:i4>0</vt:i4>
      </vt:variant>
      <vt:variant>
        <vt:i4>5</vt:i4>
      </vt:variant>
      <vt:variant>
        <vt:lpwstr>https://www.colombiacompra.gov.co/secop-ii/indisponibilidad-en-el-secop-ii</vt:lpwstr>
      </vt:variant>
      <vt:variant>
        <vt:lpwstr/>
      </vt:variant>
      <vt:variant>
        <vt:i4>983107</vt:i4>
      </vt:variant>
      <vt:variant>
        <vt:i4>615</vt:i4>
      </vt:variant>
      <vt:variant>
        <vt:i4>0</vt:i4>
      </vt:variant>
      <vt:variant>
        <vt:i4>5</vt:i4>
      </vt:variant>
      <vt:variant>
        <vt:lpwstr>http://horalegal.inm.gov.co/</vt:lpwstr>
      </vt:variant>
      <vt:variant>
        <vt:lpwstr/>
      </vt:variant>
      <vt:variant>
        <vt:i4>1507398</vt:i4>
      </vt:variant>
      <vt:variant>
        <vt:i4>612</vt:i4>
      </vt:variant>
      <vt:variant>
        <vt:i4>0</vt:i4>
      </vt:variant>
      <vt:variant>
        <vt:i4>5</vt:i4>
      </vt:variant>
      <vt:variant>
        <vt:lpwstr>https://www.oanda.com/currency-converter/es/</vt:lpwstr>
      </vt:variant>
      <vt:variant>
        <vt:lpwstr/>
      </vt:variant>
      <vt:variant>
        <vt:i4>1507398</vt:i4>
      </vt:variant>
      <vt:variant>
        <vt:i4>609</vt:i4>
      </vt:variant>
      <vt:variant>
        <vt:i4>0</vt:i4>
      </vt:variant>
      <vt:variant>
        <vt:i4>5</vt:i4>
      </vt:variant>
      <vt:variant>
        <vt:lpwstr>https://www.oanda.com/currency-converter/es/</vt:lpwstr>
      </vt:variant>
      <vt:variant>
        <vt:lpwstr/>
      </vt:variant>
      <vt:variant>
        <vt:i4>1507398</vt:i4>
      </vt:variant>
      <vt:variant>
        <vt:i4>606</vt:i4>
      </vt:variant>
      <vt:variant>
        <vt:i4>0</vt:i4>
      </vt:variant>
      <vt:variant>
        <vt:i4>5</vt:i4>
      </vt:variant>
      <vt:variant>
        <vt:lpwstr>https://www.oanda.com/currency-converter/es/</vt:lpwstr>
      </vt:variant>
      <vt:variant>
        <vt:lpwstr/>
      </vt:variant>
      <vt:variant>
        <vt:i4>2555943</vt:i4>
      </vt:variant>
      <vt:variant>
        <vt:i4>603</vt:i4>
      </vt:variant>
      <vt:variant>
        <vt:i4>0</vt:i4>
      </vt:variant>
      <vt:variant>
        <vt:i4>5</vt:i4>
      </vt:variant>
      <vt:variant>
        <vt:lpwstr>https://www.funcionpublica.gov.co/eva/gestornormativo/norma.php?i=77653</vt:lpwstr>
      </vt:variant>
      <vt:variant>
        <vt:lpwstr>2.2.1.1.2.1.1</vt:lpwstr>
      </vt:variant>
      <vt:variant>
        <vt:i4>1835063</vt:i4>
      </vt:variant>
      <vt:variant>
        <vt:i4>596</vt:i4>
      </vt:variant>
      <vt:variant>
        <vt:i4>0</vt:i4>
      </vt:variant>
      <vt:variant>
        <vt:i4>5</vt:i4>
      </vt:variant>
      <vt:variant>
        <vt:lpwstr/>
      </vt:variant>
      <vt:variant>
        <vt:lpwstr>_Toc216429174</vt:lpwstr>
      </vt:variant>
      <vt:variant>
        <vt:i4>1835063</vt:i4>
      </vt:variant>
      <vt:variant>
        <vt:i4>590</vt:i4>
      </vt:variant>
      <vt:variant>
        <vt:i4>0</vt:i4>
      </vt:variant>
      <vt:variant>
        <vt:i4>5</vt:i4>
      </vt:variant>
      <vt:variant>
        <vt:lpwstr/>
      </vt:variant>
      <vt:variant>
        <vt:lpwstr>_Toc216429173</vt:lpwstr>
      </vt:variant>
      <vt:variant>
        <vt:i4>1835063</vt:i4>
      </vt:variant>
      <vt:variant>
        <vt:i4>584</vt:i4>
      </vt:variant>
      <vt:variant>
        <vt:i4>0</vt:i4>
      </vt:variant>
      <vt:variant>
        <vt:i4>5</vt:i4>
      </vt:variant>
      <vt:variant>
        <vt:lpwstr/>
      </vt:variant>
      <vt:variant>
        <vt:lpwstr>_Toc216429172</vt:lpwstr>
      </vt:variant>
      <vt:variant>
        <vt:i4>1835063</vt:i4>
      </vt:variant>
      <vt:variant>
        <vt:i4>578</vt:i4>
      </vt:variant>
      <vt:variant>
        <vt:i4>0</vt:i4>
      </vt:variant>
      <vt:variant>
        <vt:i4>5</vt:i4>
      </vt:variant>
      <vt:variant>
        <vt:lpwstr/>
      </vt:variant>
      <vt:variant>
        <vt:lpwstr>_Toc216429171</vt:lpwstr>
      </vt:variant>
      <vt:variant>
        <vt:i4>1835063</vt:i4>
      </vt:variant>
      <vt:variant>
        <vt:i4>572</vt:i4>
      </vt:variant>
      <vt:variant>
        <vt:i4>0</vt:i4>
      </vt:variant>
      <vt:variant>
        <vt:i4>5</vt:i4>
      </vt:variant>
      <vt:variant>
        <vt:lpwstr/>
      </vt:variant>
      <vt:variant>
        <vt:lpwstr>_Toc216429170</vt:lpwstr>
      </vt:variant>
      <vt:variant>
        <vt:i4>1900599</vt:i4>
      </vt:variant>
      <vt:variant>
        <vt:i4>566</vt:i4>
      </vt:variant>
      <vt:variant>
        <vt:i4>0</vt:i4>
      </vt:variant>
      <vt:variant>
        <vt:i4>5</vt:i4>
      </vt:variant>
      <vt:variant>
        <vt:lpwstr/>
      </vt:variant>
      <vt:variant>
        <vt:lpwstr>_Toc216429169</vt:lpwstr>
      </vt:variant>
      <vt:variant>
        <vt:i4>1900599</vt:i4>
      </vt:variant>
      <vt:variant>
        <vt:i4>560</vt:i4>
      </vt:variant>
      <vt:variant>
        <vt:i4>0</vt:i4>
      </vt:variant>
      <vt:variant>
        <vt:i4>5</vt:i4>
      </vt:variant>
      <vt:variant>
        <vt:lpwstr/>
      </vt:variant>
      <vt:variant>
        <vt:lpwstr>_Toc216429168</vt:lpwstr>
      </vt:variant>
      <vt:variant>
        <vt:i4>1900599</vt:i4>
      </vt:variant>
      <vt:variant>
        <vt:i4>554</vt:i4>
      </vt:variant>
      <vt:variant>
        <vt:i4>0</vt:i4>
      </vt:variant>
      <vt:variant>
        <vt:i4>5</vt:i4>
      </vt:variant>
      <vt:variant>
        <vt:lpwstr/>
      </vt:variant>
      <vt:variant>
        <vt:lpwstr>_Toc216429167</vt:lpwstr>
      </vt:variant>
      <vt:variant>
        <vt:i4>1900599</vt:i4>
      </vt:variant>
      <vt:variant>
        <vt:i4>548</vt:i4>
      </vt:variant>
      <vt:variant>
        <vt:i4>0</vt:i4>
      </vt:variant>
      <vt:variant>
        <vt:i4>5</vt:i4>
      </vt:variant>
      <vt:variant>
        <vt:lpwstr/>
      </vt:variant>
      <vt:variant>
        <vt:lpwstr>_Toc216429166</vt:lpwstr>
      </vt:variant>
      <vt:variant>
        <vt:i4>1900599</vt:i4>
      </vt:variant>
      <vt:variant>
        <vt:i4>542</vt:i4>
      </vt:variant>
      <vt:variant>
        <vt:i4>0</vt:i4>
      </vt:variant>
      <vt:variant>
        <vt:i4>5</vt:i4>
      </vt:variant>
      <vt:variant>
        <vt:lpwstr/>
      </vt:variant>
      <vt:variant>
        <vt:lpwstr>_Toc216429165</vt:lpwstr>
      </vt:variant>
      <vt:variant>
        <vt:i4>1900599</vt:i4>
      </vt:variant>
      <vt:variant>
        <vt:i4>536</vt:i4>
      </vt:variant>
      <vt:variant>
        <vt:i4>0</vt:i4>
      </vt:variant>
      <vt:variant>
        <vt:i4>5</vt:i4>
      </vt:variant>
      <vt:variant>
        <vt:lpwstr/>
      </vt:variant>
      <vt:variant>
        <vt:lpwstr>_Toc216429164</vt:lpwstr>
      </vt:variant>
      <vt:variant>
        <vt:i4>1900599</vt:i4>
      </vt:variant>
      <vt:variant>
        <vt:i4>530</vt:i4>
      </vt:variant>
      <vt:variant>
        <vt:i4>0</vt:i4>
      </vt:variant>
      <vt:variant>
        <vt:i4>5</vt:i4>
      </vt:variant>
      <vt:variant>
        <vt:lpwstr/>
      </vt:variant>
      <vt:variant>
        <vt:lpwstr>_Toc216429163</vt:lpwstr>
      </vt:variant>
      <vt:variant>
        <vt:i4>1900599</vt:i4>
      </vt:variant>
      <vt:variant>
        <vt:i4>524</vt:i4>
      </vt:variant>
      <vt:variant>
        <vt:i4>0</vt:i4>
      </vt:variant>
      <vt:variant>
        <vt:i4>5</vt:i4>
      </vt:variant>
      <vt:variant>
        <vt:lpwstr/>
      </vt:variant>
      <vt:variant>
        <vt:lpwstr>_Toc216429162</vt:lpwstr>
      </vt:variant>
      <vt:variant>
        <vt:i4>1900599</vt:i4>
      </vt:variant>
      <vt:variant>
        <vt:i4>518</vt:i4>
      </vt:variant>
      <vt:variant>
        <vt:i4>0</vt:i4>
      </vt:variant>
      <vt:variant>
        <vt:i4>5</vt:i4>
      </vt:variant>
      <vt:variant>
        <vt:lpwstr/>
      </vt:variant>
      <vt:variant>
        <vt:lpwstr>_Toc216429161</vt:lpwstr>
      </vt:variant>
      <vt:variant>
        <vt:i4>1900599</vt:i4>
      </vt:variant>
      <vt:variant>
        <vt:i4>512</vt:i4>
      </vt:variant>
      <vt:variant>
        <vt:i4>0</vt:i4>
      </vt:variant>
      <vt:variant>
        <vt:i4>5</vt:i4>
      </vt:variant>
      <vt:variant>
        <vt:lpwstr/>
      </vt:variant>
      <vt:variant>
        <vt:lpwstr>_Toc216429160</vt:lpwstr>
      </vt:variant>
      <vt:variant>
        <vt:i4>1966135</vt:i4>
      </vt:variant>
      <vt:variant>
        <vt:i4>506</vt:i4>
      </vt:variant>
      <vt:variant>
        <vt:i4>0</vt:i4>
      </vt:variant>
      <vt:variant>
        <vt:i4>5</vt:i4>
      </vt:variant>
      <vt:variant>
        <vt:lpwstr/>
      </vt:variant>
      <vt:variant>
        <vt:lpwstr>_Toc216429159</vt:lpwstr>
      </vt:variant>
      <vt:variant>
        <vt:i4>1966135</vt:i4>
      </vt:variant>
      <vt:variant>
        <vt:i4>500</vt:i4>
      </vt:variant>
      <vt:variant>
        <vt:i4>0</vt:i4>
      </vt:variant>
      <vt:variant>
        <vt:i4>5</vt:i4>
      </vt:variant>
      <vt:variant>
        <vt:lpwstr/>
      </vt:variant>
      <vt:variant>
        <vt:lpwstr>_Toc216429158</vt:lpwstr>
      </vt:variant>
      <vt:variant>
        <vt:i4>1966135</vt:i4>
      </vt:variant>
      <vt:variant>
        <vt:i4>494</vt:i4>
      </vt:variant>
      <vt:variant>
        <vt:i4>0</vt:i4>
      </vt:variant>
      <vt:variant>
        <vt:i4>5</vt:i4>
      </vt:variant>
      <vt:variant>
        <vt:lpwstr/>
      </vt:variant>
      <vt:variant>
        <vt:lpwstr>_Toc216429157</vt:lpwstr>
      </vt:variant>
      <vt:variant>
        <vt:i4>1966135</vt:i4>
      </vt:variant>
      <vt:variant>
        <vt:i4>488</vt:i4>
      </vt:variant>
      <vt:variant>
        <vt:i4>0</vt:i4>
      </vt:variant>
      <vt:variant>
        <vt:i4>5</vt:i4>
      </vt:variant>
      <vt:variant>
        <vt:lpwstr/>
      </vt:variant>
      <vt:variant>
        <vt:lpwstr>_Toc216429156</vt:lpwstr>
      </vt:variant>
      <vt:variant>
        <vt:i4>1966135</vt:i4>
      </vt:variant>
      <vt:variant>
        <vt:i4>482</vt:i4>
      </vt:variant>
      <vt:variant>
        <vt:i4>0</vt:i4>
      </vt:variant>
      <vt:variant>
        <vt:i4>5</vt:i4>
      </vt:variant>
      <vt:variant>
        <vt:lpwstr/>
      </vt:variant>
      <vt:variant>
        <vt:lpwstr>_Toc216429155</vt:lpwstr>
      </vt:variant>
      <vt:variant>
        <vt:i4>1966135</vt:i4>
      </vt:variant>
      <vt:variant>
        <vt:i4>476</vt:i4>
      </vt:variant>
      <vt:variant>
        <vt:i4>0</vt:i4>
      </vt:variant>
      <vt:variant>
        <vt:i4>5</vt:i4>
      </vt:variant>
      <vt:variant>
        <vt:lpwstr/>
      </vt:variant>
      <vt:variant>
        <vt:lpwstr>_Toc216429154</vt:lpwstr>
      </vt:variant>
      <vt:variant>
        <vt:i4>1966135</vt:i4>
      </vt:variant>
      <vt:variant>
        <vt:i4>470</vt:i4>
      </vt:variant>
      <vt:variant>
        <vt:i4>0</vt:i4>
      </vt:variant>
      <vt:variant>
        <vt:i4>5</vt:i4>
      </vt:variant>
      <vt:variant>
        <vt:lpwstr/>
      </vt:variant>
      <vt:variant>
        <vt:lpwstr>_Toc216429153</vt:lpwstr>
      </vt:variant>
      <vt:variant>
        <vt:i4>1966135</vt:i4>
      </vt:variant>
      <vt:variant>
        <vt:i4>464</vt:i4>
      </vt:variant>
      <vt:variant>
        <vt:i4>0</vt:i4>
      </vt:variant>
      <vt:variant>
        <vt:i4>5</vt:i4>
      </vt:variant>
      <vt:variant>
        <vt:lpwstr/>
      </vt:variant>
      <vt:variant>
        <vt:lpwstr>_Toc216429152</vt:lpwstr>
      </vt:variant>
      <vt:variant>
        <vt:i4>1966135</vt:i4>
      </vt:variant>
      <vt:variant>
        <vt:i4>458</vt:i4>
      </vt:variant>
      <vt:variant>
        <vt:i4>0</vt:i4>
      </vt:variant>
      <vt:variant>
        <vt:i4>5</vt:i4>
      </vt:variant>
      <vt:variant>
        <vt:lpwstr/>
      </vt:variant>
      <vt:variant>
        <vt:lpwstr>_Toc216429151</vt:lpwstr>
      </vt:variant>
      <vt:variant>
        <vt:i4>1966135</vt:i4>
      </vt:variant>
      <vt:variant>
        <vt:i4>452</vt:i4>
      </vt:variant>
      <vt:variant>
        <vt:i4>0</vt:i4>
      </vt:variant>
      <vt:variant>
        <vt:i4>5</vt:i4>
      </vt:variant>
      <vt:variant>
        <vt:lpwstr/>
      </vt:variant>
      <vt:variant>
        <vt:lpwstr>_Toc216429150</vt:lpwstr>
      </vt:variant>
      <vt:variant>
        <vt:i4>2031671</vt:i4>
      </vt:variant>
      <vt:variant>
        <vt:i4>446</vt:i4>
      </vt:variant>
      <vt:variant>
        <vt:i4>0</vt:i4>
      </vt:variant>
      <vt:variant>
        <vt:i4>5</vt:i4>
      </vt:variant>
      <vt:variant>
        <vt:lpwstr/>
      </vt:variant>
      <vt:variant>
        <vt:lpwstr>_Toc216429149</vt:lpwstr>
      </vt:variant>
      <vt:variant>
        <vt:i4>2031671</vt:i4>
      </vt:variant>
      <vt:variant>
        <vt:i4>440</vt:i4>
      </vt:variant>
      <vt:variant>
        <vt:i4>0</vt:i4>
      </vt:variant>
      <vt:variant>
        <vt:i4>5</vt:i4>
      </vt:variant>
      <vt:variant>
        <vt:lpwstr/>
      </vt:variant>
      <vt:variant>
        <vt:lpwstr>_Toc216429148</vt:lpwstr>
      </vt:variant>
      <vt:variant>
        <vt:i4>2031671</vt:i4>
      </vt:variant>
      <vt:variant>
        <vt:i4>434</vt:i4>
      </vt:variant>
      <vt:variant>
        <vt:i4>0</vt:i4>
      </vt:variant>
      <vt:variant>
        <vt:i4>5</vt:i4>
      </vt:variant>
      <vt:variant>
        <vt:lpwstr/>
      </vt:variant>
      <vt:variant>
        <vt:lpwstr>_Toc216429147</vt:lpwstr>
      </vt:variant>
      <vt:variant>
        <vt:i4>2031671</vt:i4>
      </vt:variant>
      <vt:variant>
        <vt:i4>428</vt:i4>
      </vt:variant>
      <vt:variant>
        <vt:i4>0</vt:i4>
      </vt:variant>
      <vt:variant>
        <vt:i4>5</vt:i4>
      </vt:variant>
      <vt:variant>
        <vt:lpwstr/>
      </vt:variant>
      <vt:variant>
        <vt:lpwstr>_Toc216429146</vt:lpwstr>
      </vt:variant>
      <vt:variant>
        <vt:i4>2031671</vt:i4>
      </vt:variant>
      <vt:variant>
        <vt:i4>422</vt:i4>
      </vt:variant>
      <vt:variant>
        <vt:i4>0</vt:i4>
      </vt:variant>
      <vt:variant>
        <vt:i4>5</vt:i4>
      </vt:variant>
      <vt:variant>
        <vt:lpwstr/>
      </vt:variant>
      <vt:variant>
        <vt:lpwstr>_Toc216429145</vt:lpwstr>
      </vt:variant>
      <vt:variant>
        <vt:i4>2031671</vt:i4>
      </vt:variant>
      <vt:variant>
        <vt:i4>416</vt:i4>
      </vt:variant>
      <vt:variant>
        <vt:i4>0</vt:i4>
      </vt:variant>
      <vt:variant>
        <vt:i4>5</vt:i4>
      </vt:variant>
      <vt:variant>
        <vt:lpwstr/>
      </vt:variant>
      <vt:variant>
        <vt:lpwstr>_Toc216429144</vt:lpwstr>
      </vt:variant>
      <vt:variant>
        <vt:i4>2031671</vt:i4>
      </vt:variant>
      <vt:variant>
        <vt:i4>410</vt:i4>
      </vt:variant>
      <vt:variant>
        <vt:i4>0</vt:i4>
      </vt:variant>
      <vt:variant>
        <vt:i4>5</vt:i4>
      </vt:variant>
      <vt:variant>
        <vt:lpwstr/>
      </vt:variant>
      <vt:variant>
        <vt:lpwstr>_Toc216429143</vt:lpwstr>
      </vt:variant>
      <vt:variant>
        <vt:i4>2031671</vt:i4>
      </vt:variant>
      <vt:variant>
        <vt:i4>404</vt:i4>
      </vt:variant>
      <vt:variant>
        <vt:i4>0</vt:i4>
      </vt:variant>
      <vt:variant>
        <vt:i4>5</vt:i4>
      </vt:variant>
      <vt:variant>
        <vt:lpwstr/>
      </vt:variant>
      <vt:variant>
        <vt:lpwstr>_Toc216429142</vt:lpwstr>
      </vt:variant>
      <vt:variant>
        <vt:i4>2031671</vt:i4>
      </vt:variant>
      <vt:variant>
        <vt:i4>398</vt:i4>
      </vt:variant>
      <vt:variant>
        <vt:i4>0</vt:i4>
      </vt:variant>
      <vt:variant>
        <vt:i4>5</vt:i4>
      </vt:variant>
      <vt:variant>
        <vt:lpwstr/>
      </vt:variant>
      <vt:variant>
        <vt:lpwstr>_Toc216429141</vt:lpwstr>
      </vt:variant>
      <vt:variant>
        <vt:i4>2031671</vt:i4>
      </vt:variant>
      <vt:variant>
        <vt:i4>392</vt:i4>
      </vt:variant>
      <vt:variant>
        <vt:i4>0</vt:i4>
      </vt:variant>
      <vt:variant>
        <vt:i4>5</vt:i4>
      </vt:variant>
      <vt:variant>
        <vt:lpwstr/>
      </vt:variant>
      <vt:variant>
        <vt:lpwstr>_Toc216429140</vt:lpwstr>
      </vt:variant>
      <vt:variant>
        <vt:i4>1572919</vt:i4>
      </vt:variant>
      <vt:variant>
        <vt:i4>386</vt:i4>
      </vt:variant>
      <vt:variant>
        <vt:i4>0</vt:i4>
      </vt:variant>
      <vt:variant>
        <vt:i4>5</vt:i4>
      </vt:variant>
      <vt:variant>
        <vt:lpwstr/>
      </vt:variant>
      <vt:variant>
        <vt:lpwstr>_Toc216429139</vt:lpwstr>
      </vt:variant>
      <vt:variant>
        <vt:i4>1572919</vt:i4>
      </vt:variant>
      <vt:variant>
        <vt:i4>380</vt:i4>
      </vt:variant>
      <vt:variant>
        <vt:i4>0</vt:i4>
      </vt:variant>
      <vt:variant>
        <vt:i4>5</vt:i4>
      </vt:variant>
      <vt:variant>
        <vt:lpwstr/>
      </vt:variant>
      <vt:variant>
        <vt:lpwstr>_Toc216429138</vt:lpwstr>
      </vt:variant>
      <vt:variant>
        <vt:i4>1572919</vt:i4>
      </vt:variant>
      <vt:variant>
        <vt:i4>374</vt:i4>
      </vt:variant>
      <vt:variant>
        <vt:i4>0</vt:i4>
      </vt:variant>
      <vt:variant>
        <vt:i4>5</vt:i4>
      </vt:variant>
      <vt:variant>
        <vt:lpwstr/>
      </vt:variant>
      <vt:variant>
        <vt:lpwstr>_Toc216429137</vt:lpwstr>
      </vt:variant>
      <vt:variant>
        <vt:i4>1572919</vt:i4>
      </vt:variant>
      <vt:variant>
        <vt:i4>368</vt:i4>
      </vt:variant>
      <vt:variant>
        <vt:i4>0</vt:i4>
      </vt:variant>
      <vt:variant>
        <vt:i4>5</vt:i4>
      </vt:variant>
      <vt:variant>
        <vt:lpwstr/>
      </vt:variant>
      <vt:variant>
        <vt:lpwstr>_Toc216429136</vt:lpwstr>
      </vt:variant>
      <vt:variant>
        <vt:i4>1572919</vt:i4>
      </vt:variant>
      <vt:variant>
        <vt:i4>362</vt:i4>
      </vt:variant>
      <vt:variant>
        <vt:i4>0</vt:i4>
      </vt:variant>
      <vt:variant>
        <vt:i4>5</vt:i4>
      </vt:variant>
      <vt:variant>
        <vt:lpwstr/>
      </vt:variant>
      <vt:variant>
        <vt:lpwstr>_Toc216429135</vt:lpwstr>
      </vt:variant>
      <vt:variant>
        <vt:i4>1572919</vt:i4>
      </vt:variant>
      <vt:variant>
        <vt:i4>356</vt:i4>
      </vt:variant>
      <vt:variant>
        <vt:i4>0</vt:i4>
      </vt:variant>
      <vt:variant>
        <vt:i4>5</vt:i4>
      </vt:variant>
      <vt:variant>
        <vt:lpwstr/>
      </vt:variant>
      <vt:variant>
        <vt:lpwstr>_Toc216429134</vt:lpwstr>
      </vt:variant>
      <vt:variant>
        <vt:i4>1572919</vt:i4>
      </vt:variant>
      <vt:variant>
        <vt:i4>350</vt:i4>
      </vt:variant>
      <vt:variant>
        <vt:i4>0</vt:i4>
      </vt:variant>
      <vt:variant>
        <vt:i4>5</vt:i4>
      </vt:variant>
      <vt:variant>
        <vt:lpwstr/>
      </vt:variant>
      <vt:variant>
        <vt:lpwstr>_Toc216429133</vt:lpwstr>
      </vt:variant>
      <vt:variant>
        <vt:i4>1572919</vt:i4>
      </vt:variant>
      <vt:variant>
        <vt:i4>344</vt:i4>
      </vt:variant>
      <vt:variant>
        <vt:i4>0</vt:i4>
      </vt:variant>
      <vt:variant>
        <vt:i4>5</vt:i4>
      </vt:variant>
      <vt:variant>
        <vt:lpwstr/>
      </vt:variant>
      <vt:variant>
        <vt:lpwstr>_Toc216429132</vt:lpwstr>
      </vt:variant>
      <vt:variant>
        <vt:i4>1572919</vt:i4>
      </vt:variant>
      <vt:variant>
        <vt:i4>338</vt:i4>
      </vt:variant>
      <vt:variant>
        <vt:i4>0</vt:i4>
      </vt:variant>
      <vt:variant>
        <vt:i4>5</vt:i4>
      </vt:variant>
      <vt:variant>
        <vt:lpwstr/>
      </vt:variant>
      <vt:variant>
        <vt:lpwstr>_Toc216429131</vt:lpwstr>
      </vt:variant>
      <vt:variant>
        <vt:i4>1572919</vt:i4>
      </vt:variant>
      <vt:variant>
        <vt:i4>332</vt:i4>
      </vt:variant>
      <vt:variant>
        <vt:i4>0</vt:i4>
      </vt:variant>
      <vt:variant>
        <vt:i4>5</vt:i4>
      </vt:variant>
      <vt:variant>
        <vt:lpwstr/>
      </vt:variant>
      <vt:variant>
        <vt:lpwstr>_Toc216429130</vt:lpwstr>
      </vt:variant>
      <vt:variant>
        <vt:i4>1638455</vt:i4>
      </vt:variant>
      <vt:variant>
        <vt:i4>326</vt:i4>
      </vt:variant>
      <vt:variant>
        <vt:i4>0</vt:i4>
      </vt:variant>
      <vt:variant>
        <vt:i4>5</vt:i4>
      </vt:variant>
      <vt:variant>
        <vt:lpwstr/>
      </vt:variant>
      <vt:variant>
        <vt:lpwstr>_Toc216429129</vt:lpwstr>
      </vt:variant>
      <vt:variant>
        <vt:i4>1638455</vt:i4>
      </vt:variant>
      <vt:variant>
        <vt:i4>320</vt:i4>
      </vt:variant>
      <vt:variant>
        <vt:i4>0</vt:i4>
      </vt:variant>
      <vt:variant>
        <vt:i4>5</vt:i4>
      </vt:variant>
      <vt:variant>
        <vt:lpwstr/>
      </vt:variant>
      <vt:variant>
        <vt:lpwstr>_Toc216429128</vt:lpwstr>
      </vt:variant>
      <vt:variant>
        <vt:i4>1638455</vt:i4>
      </vt:variant>
      <vt:variant>
        <vt:i4>314</vt:i4>
      </vt:variant>
      <vt:variant>
        <vt:i4>0</vt:i4>
      </vt:variant>
      <vt:variant>
        <vt:i4>5</vt:i4>
      </vt:variant>
      <vt:variant>
        <vt:lpwstr/>
      </vt:variant>
      <vt:variant>
        <vt:lpwstr>_Toc216429127</vt:lpwstr>
      </vt:variant>
      <vt:variant>
        <vt:i4>1638455</vt:i4>
      </vt:variant>
      <vt:variant>
        <vt:i4>308</vt:i4>
      </vt:variant>
      <vt:variant>
        <vt:i4>0</vt:i4>
      </vt:variant>
      <vt:variant>
        <vt:i4>5</vt:i4>
      </vt:variant>
      <vt:variant>
        <vt:lpwstr/>
      </vt:variant>
      <vt:variant>
        <vt:lpwstr>_Toc216429126</vt:lpwstr>
      </vt:variant>
      <vt:variant>
        <vt:i4>1638455</vt:i4>
      </vt:variant>
      <vt:variant>
        <vt:i4>302</vt:i4>
      </vt:variant>
      <vt:variant>
        <vt:i4>0</vt:i4>
      </vt:variant>
      <vt:variant>
        <vt:i4>5</vt:i4>
      </vt:variant>
      <vt:variant>
        <vt:lpwstr/>
      </vt:variant>
      <vt:variant>
        <vt:lpwstr>_Toc216429125</vt:lpwstr>
      </vt:variant>
      <vt:variant>
        <vt:i4>1638455</vt:i4>
      </vt:variant>
      <vt:variant>
        <vt:i4>296</vt:i4>
      </vt:variant>
      <vt:variant>
        <vt:i4>0</vt:i4>
      </vt:variant>
      <vt:variant>
        <vt:i4>5</vt:i4>
      </vt:variant>
      <vt:variant>
        <vt:lpwstr/>
      </vt:variant>
      <vt:variant>
        <vt:lpwstr>_Toc216429124</vt:lpwstr>
      </vt:variant>
      <vt:variant>
        <vt:i4>1638455</vt:i4>
      </vt:variant>
      <vt:variant>
        <vt:i4>290</vt:i4>
      </vt:variant>
      <vt:variant>
        <vt:i4>0</vt:i4>
      </vt:variant>
      <vt:variant>
        <vt:i4>5</vt:i4>
      </vt:variant>
      <vt:variant>
        <vt:lpwstr/>
      </vt:variant>
      <vt:variant>
        <vt:lpwstr>_Toc216429123</vt:lpwstr>
      </vt:variant>
      <vt:variant>
        <vt:i4>1638455</vt:i4>
      </vt:variant>
      <vt:variant>
        <vt:i4>284</vt:i4>
      </vt:variant>
      <vt:variant>
        <vt:i4>0</vt:i4>
      </vt:variant>
      <vt:variant>
        <vt:i4>5</vt:i4>
      </vt:variant>
      <vt:variant>
        <vt:lpwstr/>
      </vt:variant>
      <vt:variant>
        <vt:lpwstr>_Toc216429122</vt:lpwstr>
      </vt:variant>
      <vt:variant>
        <vt:i4>1638455</vt:i4>
      </vt:variant>
      <vt:variant>
        <vt:i4>278</vt:i4>
      </vt:variant>
      <vt:variant>
        <vt:i4>0</vt:i4>
      </vt:variant>
      <vt:variant>
        <vt:i4>5</vt:i4>
      </vt:variant>
      <vt:variant>
        <vt:lpwstr/>
      </vt:variant>
      <vt:variant>
        <vt:lpwstr>_Toc216429120</vt:lpwstr>
      </vt:variant>
      <vt:variant>
        <vt:i4>1703991</vt:i4>
      </vt:variant>
      <vt:variant>
        <vt:i4>272</vt:i4>
      </vt:variant>
      <vt:variant>
        <vt:i4>0</vt:i4>
      </vt:variant>
      <vt:variant>
        <vt:i4>5</vt:i4>
      </vt:variant>
      <vt:variant>
        <vt:lpwstr/>
      </vt:variant>
      <vt:variant>
        <vt:lpwstr>_Toc216429119</vt:lpwstr>
      </vt:variant>
      <vt:variant>
        <vt:i4>1703991</vt:i4>
      </vt:variant>
      <vt:variant>
        <vt:i4>266</vt:i4>
      </vt:variant>
      <vt:variant>
        <vt:i4>0</vt:i4>
      </vt:variant>
      <vt:variant>
        <vt:i4>5</vt:i4>
      </vt:variant>
      <vt:variant>
        <vt:lpwstr/>
      </vt:variant>
      <vt:variant>
        <vt:lpwstr>_Toc216429118</vt:lpwstr>
      </vt:variant>
      <vt:variant>
        <vt:i4>1703991</vt:i4>
      </vt:variant>
      <vt:variant>
        <vt:i4>260</vt:i4>
      </vt:variant>
      <vt:variant>
        <vt:i4>0</vt:i4>
      </vt:variant>
      <vt:variant>
        <vt:i4>5</vt:i4>
      </vt:variant>
      <vt:variant>
        <vt:lpwstr/>
      </vt:variant>
      <vt:variant>
        <vt:lpwstr>_Toc216429117</vt:lpwstr>
      </vt:variant>
      <vt:variant>
        <vt:i4>1703991</vt:i4>
      </vt:variant>
      <vt:variant>
        <vt:i4>254</vt:i4>
      </vt:variant>
      <vt:variant>
        <vt:i4>0</vt:i4>
      </vt:variant>
      <vt:variant>
        <vt:i4>5</vt:i4>
      </vt:variant>
      <vt:variant>
        <vt:lpwstr/>
      </vt:variant>
      <vt:variant>
        <vt:lpwstr>_Toc216429116</vt:lpwstr>
      </vt:variant>
      <vt:variant>
        <vt:i4>1703991</vt:i4>
      </vt:variant>
      <vt:variant>
        <vt:i4>248</vt:i4>
      </vt:variant>
      <vt:variant>
        <vt:i4>0</vt:i4>
      </vt:variant>
      <vt:variant>
        <vt:i4>5</vt:i4>
      </vt:variant>
      <vt:variant>
        <vt:lpwstr/>
      </vt:variant>
      <vt:variant>
        <vt:lpwstr>_Toc216429115</vt:lpwstr>
      </vt:variant>
      <vt:variant>
        <vt:i4>1703991</vt:i4>
      </vt:variant>
      <vt:variant>
        <vt:i4>242</vt:i4>
      </vt:variant>
      <vt:variant>
        <vt:i4>0</vt:i4>
      </vt:variant>
      <vt:variant>
        <vt:i4>5</vt:i4>
      </vt:variant>
      <vt:variant>
        <vt:lpwstr/>
      </vt:variant>
      <vt:variant>
        <vt:lpwstr>_Toc216429114</vt:lpwstr>
      </vt:variant>
      <vt:variant>
        <vt:i4>1703991</vt:i4>
      </vt:variant>
      <vt:variant>
        <vt:i4>236</vt:i4>
      </vt:variant>
      <vt:variant>
        <vt:i4>0</vt:i4>
      </vt:variant>
      <vt:variant>
        <vt:i4>5</vt:i4>
      </vt:variant>
      <vt:variant>
        <vt:lpwstr/>
      </vt:variant>
      <vt:variant>
        <vt:lpwstr>_Toc216429113</vt:lpwstr>
      </vt:variant>
      <vt:variant>
        <vt:i4>1703991</vt:i4>
      </vt:variant>
      <vt:variant>
        <vt:i4>230</vt:i4>
      </vt:variant>
      <vt:variant>
        <vt:i4>0</vt:i4>
      </vt:variant>
      <vt:variant>
        <vt:i4>5</vt:i4>
      </vt:variant>
      <vt:variant>
        <vt:lpwstr/>
      </vt:variant>
      <vt:variant>
        <vt:lpwstr>_Toc216429112</vt:lpwstr>
      </vt:variant>
      <vt:variant>
        <vt:i4>1703991</vt:i4>
      </vt:variant>
      <vt:variant>
        <vt:i4>224</vt:i4>
      </vt:variant>
      <vt:variant>
        <vt:i4>0</vt:i4>
      </vt:variant>
      <vt:variant>
        <vt:i4>5</vt:i4>
      </vt:variant>
      <vt:variant>
        <vt:lpwstr/>
      </vt:variant>
      <vt:variant>
        <vt:lpwstr>_Toc216429111</vt:lpwstr>
      </vt:variant>
      <vt:variant>
        <vt:i4>1703991</vt:i4>
      </vt:variant>
      <vt:variant>
        <vt:i4>218</vt:i4>
      </vt:variant>
      <vt:variant>
        <vt:i4>0</vt:i4>
      </vt:variant>
      <vt:variant>
        <vt:i4>5</vt:i4>
      </vt:variant>
      <vt:variant>
        <vt:lpwstr/>
      </vt:variant>
      <vt:variant>
        <vt:lpwstr>_Toc216429110</vt:lpwstr>
      </vt:variant>
      <vt:variant>
        <vt:i4>1769527</vt:i4>
      </vt:variant>
      <vt:variant>
        <vt:i4>212</vt:i4>
      </vt:variant>
      <vt:variant>
        <vt:i4>0</vt:i4>
      </vt:variant>
      <vt:variant>
        <vt:i4>5</vt:i4>
      </vt:variant>
      <vt:variant>
        <vt:lpwstr/>
      </vt:variant>
      <vt:variant>
        <vt:lpwstr>_Toc216429109</vt:lpwstr>
      </vt:variant>
      <vt:variant>
        <vt:i4>1769527</vt:i4>
      </vt:variant>
      <vt:variant>
        <vt:i4>206</vt:i4>
      </vt:variant>
      <vt:variant>
        <vt:i4>0</vt:i4>
      </vt:variant>
      <vt:variant>
        <vt:i4>5</vt:i4>
      </vt:variant>
      <vt:variant>
        <vt:lpwstr/>
      </vt:variant>
      <vt:variant>
        <vt:lpwstr>_Toc216429108</vt:lpwstr>
      </vt:variant>
      <vt:variant>
        <vt:i4>1769527</vt:i4>
      </vt:variant>
      <vt:variant>
        <vt:i4>200</vt:i4>
      </vt:variant>
      <vt:variant>
        <vt:i4>0</vt:i4>
      </vt:variant>
      <vt:variant>
        <vt:i4>5</vt:i4>
      </vt:variant>
      <vt:variant>
        <vt:lpwstr/>
      </vt:variant>
      <vt:variant>
        <vt:lpwstr>_Toc216429107</vt:lpwstr>
      </vt:variant>
      <vt:variant>
        <vt:i4>1769527</vt:i4>
      </vt:variant>
      <vt:variant>
        <vt:i4>194</vt:i4>
      </vt:variant>
      <vt:variant>
        <vt:i4>0</vt:i4>
      </vt:variant>
      <vt:variant>
        <vt:i4>5</vt:i4>
      </vt:variant>
      <vt:variant>
        <vt:lpwstr/>
      </vt:variant>
      <vt:variant>
        <vt:lpwstr>_Toc216429105</vt:lpwstr>
      </vt:variant>
      <vt:variant>
        <vt:i4>1769527</vt:i4>
      </vt:variant>
      <vt:variant>
        <vt:i4>188</vt:i4>
      </vt:variant>
      <vt:variant>
        <vt:i4>0</vt:i4>
      </vt:variant>
      <vt:variant>
        <vt:i4>5</vt:i4>
      </vt:variant>
      <vt:variant>
        <vt:lpwstr/>
      </vt:variant>
      <vt:variant>
        <vt:lpwstr>_Toc216429104</vt:lpwstr>
      </vt:variant>
      <vt:variant>
        <vt:i4>1769527</vt:i4>
      </vt:variant>
      <vt:variant>
        <vt:i4>182</vt:i4>
      </vt:variant>
      <vt:variant>
        <vt:i4>0</vt:i4>
      </vt:variant>
      <vt:variant>
        <vt:i4>5</vt:i4>
      </vt:variant>
      <vt:variant>
        <vt:lpwstr/>
      </vt:variant>
      <vt:variant>
        <vt:lpwstr>_Toc216429103</vt:lpwstr>
      </vt:variant>
      <vt:variant>
        <vt:i4>1769527</vt:i4>
      </vt:variant>
      <vt:variant>
        <vt:i4>176</vt:i4>
      </vt:variant>
      <vt:variant>
        <vt:i4>0</vt:i4>
      </vt:variant>
      <vt:variant>
        <vt:i4>5</vt:i4>
      </vt:variant>
      <vt:variant>
        <vt:lpwstr/>
      </vt:variant>
      <vt:variant>
        <vt:lpwstr>_Toc216429102</vt:lpwstr>
      </vt:variant>
      <vt:variant>
        <vt:i4>1769527</vt:i4>
      </vt:variant>
      <vt:variant>
        <vt:i4>170</vt:i4>
      </vt:variant>
      <vt:variant>
        <vt:i4>0</vt:i4>
      </vt:variant>
      <vt:variant>
        <vt:i4>5</vt:i4>
      </vt:variant>
      <vt:variant>
        <vt:lpwstr/>
      </vt:variant>
      <vt:variant>
        <vt:lpwstr>_Toc216429101</vt:lpwstr>
      </vt:variant>
      <vt:variant>
        <vt:i4>1769527</vt:i4>
      </vt:variant>
      <vt:variant>
        <vt:i4>164</vt:i4>
      </vt:variant>
      <vt:variant>
        <vt:i4>0</vt:i4>
      </vt:variant>
      <vt:variant>
        <vt:i4>5</vt:i4>
      </vt:variant>
      <vt:variant>
        <vt:lpwstr/>
      </vt:variant>
      <vt:variant>
        <vt:lpwstr>_Toc216429100</vt:lpwstr>
      </vt:variant>
      <vt:variant>
        <vt:i4>1179702</vt:i4>
      </vt:variant>
      <vt:variant>
        <vt:i4>158</vt:i4>
      </vt:variant>
      <vt:variant>
        <vt:i4>0</vt:i4>
      </vt:variant>
      <vt:variant>
        <vt:i4>5</vt:i4>
      </vt:variant>
      <vt:variant>
        <vt:lpwstr/>
      </vt:variant>
      <vt:variant>
        <vt:lpwstr>_Toc216429099</vt:lpwstr>
      </vt:variant>
      <vt:variant>
        <vt:i4>1179702</vt:i4>
      </vt:variant>
      <vt:variant>
        <vt:i4>152</vt:i4>
      </vt:variant>
      <vt:variant>
        <vt:i4>0</vt:i4>
      </vt:variant>
      <vt:variant>
        <vt:i4>5</vt:i4>
      </vt:variant>
      <vt:variant>
        <vt:lpwstr/>
      </vt:variant>
      <vt:variant>
        <vt:lpwstr>_Toc216429098</vt:lpwstr>
      </vt:variant>
      <vt:variant>
        <vt:i4>1179702</vt:i4>
      </vt:variant>
      <vt:variant>
        <vt:i4>146</vt:i4>
      </vt:variant>
      <vt:variant>
        <vt:i4>0</vt:i4>
      </vt:variant>
      <vt:variant>
        <vt:i4>5</vt:i4>
      </vt:variant>
      <vt:variant>
        <vt:lpwstr/>
      </vt:variant>
      <vt:variant>
        <vt:lpwstr>_Toc216429097</vt:lpwstr>
      </vt:variant>
      <vt:variant>
        <vt:i4>1179702</vt:i4>
      </vt:variant>
      <vt:variant>
        <vt:i4>140</vt:i4>
      </vt:variant>
      <vt:variant>
        <vt:i4>0</vt:i4>
      </vt:variant>
      <vt:variant>
        <vt:i4>5</vt:i4>
      </vt:variant>
      <vt:variant>
        <vt:lpwstr/>
      </vt:variant>
      <vt:variant>
        <vt:lpwstr>_Toc216429096</vt:lpwstr>
      </vt:variant>
      <vt:variant>
        <vt:i4>1179702</vt:i4>
      </vt:variant>
      <vt:variant>
        <vt:i4>134</vt:i4>
      </vt:variant>
      <vt:variant>
        <vt:i4>0</vt:i4>
      </vt:variant>
      <vt:variant>
        <vt:i4>5</vt:i4>
      </vt:variant>
      <vt:variant>
        <vt:lpwstr/>
      </vt:variant>
      <vt:variant>
        <vt:lpwstr>_Toc216429095</vt:lpwstr>
      </vt:variant>
      <vt:variant>
        <vt:i4>1179702</vt:i4>
      </vt:variant>
      <vt:variant>
        <vt:i4>128</vt:i4>
      </vt:variant>
      <vt:variant>
        <vt:i4>0</vt:i4>
      </vt:variant>
      <vt:variant>
        <vt:i4>5</vt:i4>
      </vt:variant>
      <vt:variant>
        <vt:lpwstr/>
      </vt:variant>
      <vt:variant>
        <vt:lpwstr>_Toc216429094</vt:lpwstr>
      </vt:variant>
      <vt:variant>
        <vt:i4>1179702</vt:i4>
      </vt:variant>
      <vt:variant>
        <vt:i4>122</vt:i4>
      </vt:variant>
      <vt:variant>
        <vt:i4>0</vt:i4>
      </vt:variant>
      <vt:variant>
        <vt:i4>5</vt:i4>
      </vt:variant>
      <vt:variant>
        <vt:lpwstr/>
      </vt:variant>
      <vt:variant>
        <vt:lpwstr>_Toc216429093</vt:lpwstr>
      </vt:variant>
      <vt:variant>
        <vt:i4>1179702</vt:i4>
      </vt:variant>
      <vt:variant>
        <vt:i4>116</vt:i4>
      </vt:variant>
      <vt:variant>
        <vt:i4>0</vt:i4>
      </vt:variant>
      <vt:variant>
        <vt:i4>5</vt:i4>
      </vt:variant>
      <vt:variant>
        <vt:lpwstr/>
      </vt:variant>
      <vt:variant>
        <vt:lpwstr>_Toc216429092</vt:lpwstr>
      </vt:variant>
      <vt:variant>
        <vt:i4>1179702</vt:i4>
      </vt:variant>
      <vt:variant>
        <vt:i4>110</vt:i4>
      </vt:variant>
      <vt:variant>
        <vt:i4>0</vt:i4>
      </vt:variant>
      <vt:variant>
        <vt:i4>5</vt:i4>
      </vt:variant>
      <vt:variant>
        <vt:lpwstr/>
      </vt:variant>
      <vt:variant>
        <vt:lpwstr>_Toc216429091</vt:lpwstr>
      </vt:variant>
      <vt:variant>
        <vt:i4>1179702</vt:i4>
      </vt:variant>
      <vt:variant>
        <vt:i4>104</vt:i4>
      </vt:variant>
      <vt:variant>
        <vt:i4>0</vt:i4>
      </vt:variant>
      <vt:variant>
        <vt:i4>5</vt:i4>
      </vt:variant>
      <vt:variant>
        <vt:lpwstr/>
      </vt:variant>
      <vt:variant>
        <vt:lpwstr>_Toc216429090</vt:lpwstr>
      </vt:variant>
      <vt:variant>
        <vt:i4>1245238</vt:i4>
      </vt:variant>
      <vt:variant>
        <vt:i4>98</vt:i4>
      </vt:variant>
      <vt:variant>
        <vt:i4>0</vt:i4>
      </vt:variant>
      <vt:variant>
        <vt:i4>5</vt:i4>
      </vt:variant>
      <vt:variant>
        <vt:lpwstr/>
      </vt:variant>
      <vt:variant>
        <vt:lpwstr>_Toc216429089</vt:lpwstr>
      </vt:variant>
      <vt:variant>
        <vt:i4>1245238</vt:i4>
      </vt:variant>
      <vt:variant>
        <vt:i4>92</vt:i4>
      </vt:variant>
      <vt:variant>
        <vt:i4>0</vt:i4>
      </vt:variant>
      <vt:variant>
        <vt:i4>5</vt:i4>
      </vt:variant>
      <vt:variant>
        <vt:lpwstr/>
      </vt:variant>
      <vt:variant>
        <vt:lpwstr>_Toc216429088</vt:lpwstr>
      </vt:variant>
      <vt:variant>
        <vt:i4>1245238</vt:i4>
      </vt:variant>
      <vt:variant>
        <vt:i4>86</vt:i4>
      </vt:variant>
      <vt:variant>
        <vt:i4>0</vt:i4>
      </vt:variant>
      <vt:variant>
        <vt:i4>5</vt:i4>
      </vt:variant>
      <vt:variant>
        <vt:lpwstr/>
      </vt:variant>
      <vt:variant>
        <vt:lpwstr>_Toc216429087</vt:lpwstr>
      </vt:variant>
      <vt:variant>
        <vt:i4>1245238</vt:i4>
      </vt:variant>
      <vt:variant>
        <vt:i4>80</vt:i4>
      </vt:variant>
      <vt:variant>
        <vt:i4>0</vt:i4>
      </vt:variant>
      <vt:variant>
        <vt:i4>5</vt:i4>
      </vt:variant>
      <vt:variant>
        <vt:lpwstr/>
      </vt:variant>
      <vt:variant>
        <vt:lpwstr>_Toc216429086</vt:lpwstr>
      </vt:variant>
      <vt:variant>
        <vt:i4>1245238</vt:i4>
      </vt:variant>
      <vt:variant>
        <vt:i4>74</vt:i4>
      </vt:variant>
      <vt:variant>
        <vt:i4>0</vt:i4>
      </vt:variant>
      <vt:variant>
        <vt:i4>5</vt:i4>
      </vt:variant>
      <vt:variant>
        <vt:lpwstr/>
      </vt:variant>
      <vt:variant>
        <vt:lpwstr>_Toc216429085</vt:lpwstr>
      </vt:variant>
      <vt:variant>
        <vt:i4>1245238</vt:i4>
      </vt:variant>
      <vt:variant>
        <vt:i4>68</vt:i4>
      </vt:variant>
      <vt:variant>
        <vt:i4>0</vt:i4>
      </vt:variant>
      <vt:variant>
        <vt:i4>5</vt:i4>
      </vt:variant>
      <vt:variant>
        <vt:lpwstr/>
      </vt:variant>
      <vt:variant>
        <vt:lpwstr>_Toc216429084</vt:lpwstr>
      </vt:variant>
      <vt:variant>
        <vt:i4>1245238</vt:i4>
      </vt:variant>
      <vt:variant>
        <vt:i4>62</vt:i4>
      </vt:variant>
      <vt:variant>
        <vt:i4>0</vt:i4>
      </vt:variant>
      <vt:variant>
        <vt:i4>5</vt:i4>
      </vt:variant>
      <vt:variant>
        <vt:lpwstr/>
      </vt:variant>
      <vt:variant>
        <vt:lpwstr>_Toc216429083</vt:lpwstr>
      </vt:variant>
      <vt:variant>
        <vt:i4>1245238</vt:i4>
      </vt:variant>
      <vt:variant>
        <vt:i4>56</vt:i4>
      </vt:variant>
      <vt:variant>
        <vt:i4>0</vt:i4>
      </vt:variant>
      <vt:variant>
        <vt:i4>5</vt:i4>
      </vt:variant>
      <vt:variant>
        <vt:lpwstr/>
      </vt:variant>
      <vt:variant>
        <vt:lpwstr>_Toc216429082</vt:lpwstr>
      </vt:variant>
      <vt:variant>
        <vt:i4>1245238</vt:i4>
      </vt:variant>
      <vt:variant>
        <vt:i4>50</vt:i4>
      </vt:variant>
      <vt:variant>
        <vt:i4>0</vt:i4>
      </vt:variant>
      <vt:variant>
        <vt:i4>5</vt:i4>
      </vt:variant>
      <vt:variant>
        <vt:lpwstr/>
      </vt:variant>
      <vt:variant>
        <vt:lpwstr>_Toc216429081</vt:lpwstr>
      </vt:variant>
      <vt:variant>
        <vt:i4>1245238</vt:i4>
      </vt:variant>
      <vt:variant>
        <vt:i4>44</vt:i4>
      </vt:variant>
      <vt:variant>
        <vt:i4>0</vt:i4>
      </vt:variant>
      <vt:variant>
        <vt:i4>5</vt:i4>
      </vt:variant>
      <vt:variant>
        <vt:lpwstr/>
      </vt:variant>
      <vt:variant>
        <vt:lpwstr>_Toc216429080</vt:lpwstr>
      </vt:variant>
      <vt:variant>
        <vt:i4>1835062</vt:i4>
      </vt:variant>
      <vt:variant>
        <vt:i4>38</vt:i4>
      </vt:variant>
      <vt:variant>
        <vt:i4>0</vt:i4>
      </vt:variant>
      <vt:variant>
        <vt:i4>5</vt:i4>
      </vt:variant>
      <vt:variant>
        <vt:lpwstr/>
      </vt:variant>
      <vt:variant>
        <vt:lpwstr>_Toc216429079</vt:lpwstr>
      </vt:variant>
      <vt:variant>
        <vt:i4>1835062</vt:i4>
      </vt:variant>
      <vt:variant>
        <vt:i4>32</vt:i4>
      </vt:variant>
      <vt:variant>
        <vt:i4>0</vt:i4>
      </vt:variant>
      <vt:variant>
        <vt:i4>5</vt:i4>
      </vt:variant>
      <vt:variant>
        <vt:lpwstr/>
      </vt:variant>
      <vt:variant>
        <vt:lpwstr>_Toc216429078</vt:lpwstr>
      </vt:variant>
      <vt:variant>
        <vt:i4>1835062</vt:i4>
      </vt:variant>
      <vt:variant>
        <vt:i4>26</vt:i4>
      </vt:variant>
      <vt:variant>
        <vt:i4>0</vt:i4>
      </vt:variant>
      <vt:variant>
        <vt:i4>5</vt:i4>
      </vt:variant>
      <vt:variant>
        <vt:lpwstr/>
      </vt:variant>
      <vt:variant>
        <vt:lpwstr>_Toc216429077</vt:lpwstr>
      </vt:variant>
      <vt:variant>
        <vt:i4>1835062</vt:i4>
      </vt:variant>
      <vt:variant>
        <vt:i4>20</vt:i4>
      </vt:variant>
      <vt:variant>
        <vt:i4>0</vt:i4>
      </vt:variant>
      <vt:variant>
        <vt:i4>5</vt:i4>
      </vt:variant>
      <vt:variant>
        <vt:lpwstr/>
      </vt:variant>
      <vt:variant>
        <vt:lpwstr>_Toc216429076</vt:lpwstr>
      </vt:variant>
      <vt:variant>
        <vt:i4>1835062</vt:i4>
      </vt:variant>
      <vt:variant>
        <vt:i4>14</vt:i4>
      </vt:variant>
      <vt:variant>
        <vt:i4>0</vt:i4>
      </vt:variant>
      <vt:variant>
        <vt:i4>5</vt:i4>
      </vt:variant>
      <vt:variant>
        <vt:lpwstr/>
      </vt:variant>
      <vt:variant>
        <vt:lpwstr>_Toc216429075</vt:lpwstr>
      </vt:variant>
      <vt:variant>
        <vt:i4>1835062</vt:i4>
      </vt:variant>
      <vt:variant>
        <vt:i4>8</vt:i4>
      </vt:variant>
      <vt:variant>
        <vt:i4>0</vt:i4>
      </vt:variant>
      <vt:variant>
        <vt:i4>5</vt:i4>
      </vt:variant>
      <vt:variant>
        <vt:lpwstr/>
      </vt:variant>
      <vt:variant>
        <vt:lpwstr>_Toc216429074</vt:lpwstr>
      </vt:variant>
      <vt:variant>
        <vt:i4>1835062</vt:i4>
      </vt:variant>
      <vt:variant>
        <vt:i4>2</vt:i4>
      </vt:variant>
      <vt:variant>
        <vt:i4>0</vt:i4>
      </vt:variant>
      <vt:variant>
        <vt:i4>5</vt:i4>
      </vt:variant>
      <vt:variant>
        <vt:lpwstr/>
      </vt:variant>
      <vt:variant>
        <vt:lpwstr>_Toc216429073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Fernández Cala</dc:creator>
  <cp:keywords/>
  <dc:description/>
  <cp:lastModifiedBy>Adriana Katerine Lopez Rodriguez</cp:lastModifiedBy>
  <cp:revision>638</cp:revision>
  <cp:lastPrinted>2021-07-16T06:05:00Z</cp:lastPrinted>
  <dcterms:created xsi:type="dcterms:W3CDTF">2025-03-19T08:54:00Z</dcterms:created>
  <dcterms:modified xsi:type="dcterms:W3CDTF">2025-12-18T15:45:00Z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