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44F0D" w:rsidR="00B5045D" w:rsidP="008F485C" w:rsidRDefault="00B5045D" w14:paraId="6D670401" w14:textId="77777777">
      <w:pPr>
        <w:rPr>
          <w:rFonts w:ascii="Verdana" w:hAnsi="Verdana" w:cs="Arial"/>
          <w:b/>
          <w:color w:val="595959" w:themeColor="text1" w:themeTint="A6"/>
          <w:sz w:val="20"/>
          <w:szCs w:val="20"/>
          <w:lang w:val="es-CO" w:eastAsia="es-ES"/>
        </w:rPr>
      </w:pPr>
    </w:p>
    <w:p w:rsidRPr="009F110D" w:rsidR="008E441C" w:rsidP="005620C6" w:rsidRDefault="00B5045D" w14:paraId="56ED6E43" w14:textId="77777777">
      <w:pPr>
        <w:spacing w:after="0"/>
        <w:jc w:val="center"/>
        <w:rPr>
          <w:rFonts w:ascii="Verdana" w:hAnsi="Verdana"/>
          <w:b/>
          <w:bCs/>
          <w:color w:val="171717" w:themeColor="background2" w:themeShade="1A"/>
          <w:sz w:val="21"/>
          <w:szCs w:val="24"/>
        </w:rPr>
      </w:pPr>
      <w:r w:rsidRPr="009F110D">
        <w:rPr>
          <w:rFonts w:ascii="Verdana" w:hAnsi="Verdana"/>
          <w:b/>
          <w:bCs/>
          <w:color w:val="171717" w:themeColor="background2" w:themeShade="1A"/>
          <w:sz w:val="21"/>
          <w:szCs w:val="24"/>
        </w:rPr>
        <w:t xml:space="preserve">Anexo </w:t>
      </w:r>
      <w:r w:rsidRPr="009F110D" w:rsidR="009A1200">
        <w:rPr>
          <w:rFonts w:ascii="Verdana" w:hAnsi="Verdana"/>
          <w:b/>
          <w:bCs/>
          <w:color w:val="171717" w:themeColor="background2" w:themeShade="1A"/>
          <w:sz w:val="21"/>
          <w:szCs w:val="24"/>
        </w:rPr>
        <w:t>5</w:t>
      </w:r>
    </w:p>
    <w:p w:rsidRPr="009F110D" w:rsidR="00BB6107" w:rsidP="005620C6" w:rsidRDefault="00B5045D" w14:paraId="1138F3F4" w14:textId="21B925D7">
      <w:pPr>
        <w:spacing w:after="0"/>
        <w:jc w:val="center"/>
        <w:rPr>
          <w:rFonts w:ascii="Verdana" w:hAnsi="Verdana"/>
          <w:b/>
          <w:bCs/>
          <w:color w:val="171717" w:themeColor="background2" w:themeShade="1A"/>
          <w:sz w:val="21"/>
          <w:szCs w:val="24"/>
        </w:rPr>
      </w:pPr>
      <w:r w:rsidRPr="009F110D">
        <w:rPr>
          <w:rFonts w:ascii="Verdana" w:hAnsi="Verdana"/>
          <w:b/>
          <w:bCs/>
          <w:color w:val="171717" w:themeColor="background2" w:themeShade="1A"/>
          <w:sz w:val="21"/>
          <w:szCs w:val="24"/>
        </w:rPr>
        <w:t>Acuerdos de Nivel de Servicio</w:t>
      </w:r>
    </w:p>
    <w:p w:rsidRPr="009F110D" w:rsidR="00906F7D" w:rsidP="005620C6" w:rsidRDefault="00906F7D" w14:paraId="3215C260" w14:textId="30CAA92E">
      <w:pPr>
        <w:spacing w:after="0"/>
        <w:jc w:val="center"/>
        <w:rPr>
          <w:rFonts w:ascii="Verdana" w:hAnsi="Verdana"/>
          <w:b/>
          <w:bCs/>
          <w:color w:val="171717" w:themeColor="background2" w:themeShade="1A"/>
          <w:sz w:val="21"/>
          <w:szCs w:val="24"/>
        </w:rPr>
      </w:pPr>
      <w:r w:rsidRPr="009F110D">
        <w:rPr>
          <w:rFonts w:ascii="Verdana" w:hAnsi="Verdana"/>
          <w:b/>
          <w:bCs/>
          <w:color w:val="171717" w:themeColor="background2" w:themeShade="1A"/>
          <w:sz w:val="21"/>
          <w:szCs w:val="24"/>
        </w:rPr>
        <w:t xml:space="preserve">Acuerdo Marco de Precios para la prestación del Servicio Integral de Aseo y Cafetería </w:t>
      </w:r>
    </w:p>
    <w:p w:rsidRPr="00444F0D" w:rsidR="00633649" w:rsidP="005620C6" w:rsidRDefault="00633649" w14:paraId="5FEA4AB4" w14:textId="77777777">
      <w:pPr>
        <w:spacing w:after="0"/>
        <w:jc w:val="center"/>
        <w:rPr>
          <w:rFonts w:ascii="Verdana" w:hAnsi="Verdana" w:cs="Arial"/>
          <w:b/>
          <w:color w:val="002060"/>
          <w:sz w:val="24"/>
          <w:szCs w:val="24"/>
          <w:lang w:val="es-CO"/>
        </w:rPr>
      </w:pPr>
    </w:p>
    <w:sdt>
      <w:sdtPr>
        <w:id w:val="-1585911922"/>
        <w:docPartObj>
          <w:docPartGallery w:val="Table of Contents"/>
          <w:docPartUnique/>
        </w:docPartObj>
        <w:rPr>
          <w:rFonts w:ascii="Verdana" w:hAnsi="Verdana" w:eastAsia="Calibri" w:cs="Arial" w:eastAsiaTheme="minorAscii"/>
          <w:color w:val="auto"/>
          <w:sz w:val="20"/>
          <w:szCs w:val="20"/>
          <w:lang w:val="es-ES" w:eastAsia="en-US"/>
        </w:rPr>
      </w:sdtPr>
      <w:sdtEndPr>
        <w:rPr>
          <w:rFonts w:ascii="Verdana" w:hAnsi="Verdana" w:eastAsia="Calibri" w:cs="Arial" w:eastAsiaTheme="minorAscii"/>
          <w:b w:val="1"/>
          <w:bCs w:val="1"/>
          <w:color w:val="auto"/>
          <w:sz w:val="20"/>
          <w:szCs w:val="20"/>
          <w:lang w:val="es-ES" w:eastAsia="en-US"/>
        </w:rPr>
      </w:sdtEndPr>
      <w:sdtContent>
        <w:p w:rsidRPr="00444F0D" w:rsidR="00B5045D" w:rsidRDefault="00B5045D" w14:paraId="26380589" w14:textId="7D68E5A1">
          <w:pPr>
            <w:pStyle w:val="TtuloTDC"/>
            <w:rPr>
              <w:rFonts w:ascii="Verdana" w:hAnsi="Verdana" w:cs="Arial"/>
              <w:sz w:val="20"/>
              <w:szCs w:val="20"/>
            </w:rPr>
          </w:pPr>
        </w:p>
        <w:p w:rsidRPr="00444F0D" w:rsidR="003A74E3" w:rsidRDefault="00B5045D" w14:paraId="0F0C233A" w14:textId="197CE56E">
          <w:pPr>
            <w:pStyle w:val="TDC1"/>
            <w:tabs>
              <w:tab w:val="right" w:leader="dot" w:pos="8494"/>
            </w:tabs>
            <w:rPr>
              <w:rFonts w:ascii="Verdana" w:hAnsi="Verdana" w:eastAsiaTheme="minorEastAsia"/>
              <w:noProof/>
              <w:lang w:val="es-CO" w:eastAsia="es-CO"/>
            </w:rPr>
          </w:pPr>
          <w:r w:rsidRPr="00444F0D">
            <w:rPr>
              <w:rFonts w:ascii="Verdana" w:hAnsi="Verdana" w:cs="Arial"/>
              <w:sz w:val="20"/>
              <w:szCs w:val="20"/>
            </w:rPr>
            <w:fldChar w:fldCharType="begin"/>
          </w:r>
          <w:r w:rsidRPr="00444F0D">
            <w:rPr>
              <w:rFonts w:ascii="Verdana" w:hAnsi="Verdana" w:cs="Arial"/>
              <w:sz w:val="20"/>
              <w:szCs w:val="20"/>
            </w:rPr>
            <w:instrText xml:space="preserve"> TOC \o "1-3" \h \z \u </w:instrText>
          </w:r>
          <w:r w:rsidRPr="00444F0D">
            <w:rPr>
              <w:rFonts w:ascii="Verdana" w:hAnsi="Verdana" w:cs="Arial"/>
              <w:sz w:val="20"/>
              <w:szCs w:val="20"/>
            </w:rPr>
            <w:fldChar w:fldCharType="separate"/>
          </w:r>
          <w:hyperlink w:history="1" w:anchor="_Toc114316726">
            <w:r w:rsidRPr="00444F0D" w:rsidR="003A74E3">
              <w:rPr>
                <w:rStyle w:val="Hipervnculo"/>
                <w:rFonts w:ascii="Verdana" w:hAnsi="Verdana"/>
                <w:noProof/>
              </w:rPr>
              <w:t>Introducción</w:t>
            </w:r>
            <w:r w:rsidRPr="00444F0D" w:rsidR="003A74E3">
              <w:rPr>
                <w:rFonts w:ascii="Verdana" w:hAnsi="Verdana"/>
                <w:noProof/>
                <w:webHidden/>
              </w:rPr>
              <w:tab/>
            </w:r>
            <w:r w:rsidRPr="00444F0D" w:rsidR="003A74E3">
              <w:rPr>
                <w:rFonts w:ascii="Verdana" w:hAnsi="Verdana"/>
                <w:noProof/>
                <w:webHidden/>
              </w:rPr>
              <w:fldChar w:fldCharType="begin"/>
            </w:r>
            <w:r w:rsidRPr="00444F0D" w:rsidR="003A74E3">
              <w:rPr>
                <w:rFonts w:ascii="Verdana" w:hAnsi="Verdana"/>
                <w:noProof/>
                <w:webHidden/>
              </w:rPr>
              <w:instrText xml:space="preserve"> PAGEREF _Toc114316726 \h </w:instrText>
            </w:r>
            <w:r w:rsidRPr="00444F0D" w:rsidR="003A74E3">
              <w:rPr>
                <w:rFonts w:ascii="Verdana" w:hAnsi="Verdana"/>
                <w:noProof/>
                <w:webHidden/>
              </w:rPr>
            </w:r>
            <w:r w:rsidRPr="00444F0D" w:rsidR="003A74E3">
              <w:rPr>
                <w:rFonts w:ascii="Verdana" w:hAnsi="Verdana"/>
                <w:noProof/>
                <w:webHidden/>
              </w:rPr>
              <w:fldChar w:fldCharType="separate"/>
            </w:r>
            <w:r w:rsidRPr="00444F0D" w:rsidR="003A74E3">
              <w:rPr>
                <w:rFonts w:ascii="Verdana" w:hAnsi="Verdana"/>
                <w:noProof/>
                <w:webHidden/>
              </w:rPr>
              <w:t>2</w:t>
            </w:r>
            <w:r w:rsidRPr="00444F0D" w:rsidR="003A74E3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:rsidRPr="00444F0D" w:rsidR="003A74E3" w:rsidRDefault="00000000" w14:paraId="5FB01A6C" w14:textId="626287D0">
          <w:pPr>
            <w:pStyle w:val="TDC1"/>
            <w:tabs>
              <w:tab w:val="right" w:leader="dot" w:pos="8494"/>
            </w:tabs>
            <w:rPr>
              <w:rFonts w:ascii="Verdana" w:hAnsi="Verdana" w:eastAsiaTheme="minorEastAsia"/>
              <w:noProof/>
              <w:lang w:val="es-CO" w:eastAsia="es-CO"/>
            </w:rPr>
          </w:pPr>
          <w:hyperlink w:history="1" w:anchor="_Toc114316727">
            <w:r w:rsidRPr="00444F0D" w:rsidR="003A74E3">
              <w:rPr>
                <w:rStyle w:val="Hipervnculo"/>
                <w:rFonts w:ascii="Verdana" w:hAnsi="Verdana"/>
                <w:noProof/>
              </w:rPr>
              <w:t>Consideraciones generales</w:t>
            </w:r>
            <w:r w:rsidRPr="00444F0D" w:rsidR="003A74E3">
              <w:rPr>
                <w:rFonts w:ascii="Verdana" w:hAnsi="Verdana"/>
                <w:noProof/>
                <w:webHidden/>
              </w:rPr>
              <w:tab/>
            </w:r>
            <w:r w:rsidRPr="00444F0D" w:rsidR="003A74E3">
              <w:rPr>
                <w:rFonts w:ascii="Verdana" w:hAnsi="Verdana"/>
                <w:noProof/>
                <w:webHidden/>
              </w:rPr>
              <w:fldChar w:fldCharType="begin"/>
            </w:r>
            <w:r w:rsidRPr="00444F0D" w:rsidR="003A74E3">
              <w:rPr>
                <w:rFonts w:ascii="Verdana" w:hAnsi="Verdana"/>
                <w:noProof/>
                <w:webHidden/>
              </w:rPr>
              <w:instrText xml:space="preserve"> PAGEREF _Toc114316727 \h </w:instrText>
            </w:r>
            <w:r w:rsidRPr="00444F0D" w:rsidR="003A74E3">
              <w:rPr>
                <w:rFonts w:ascii="Verdana" w:hAnsi="Verdana"/>
                <w:noProof/>
                <w:webHidden/>
              </w:rPr>
            </w:r>
            <w:r w:rsidRPr="00444F0D" w:rsidR="003A74E3">
              <w:rPr>
                <w:rFonts w:ascii="Verdana" w:hAnsi="Verdana"/>
                <w:noProof/>
                <w:webHidden/>
              </w:rPr>
              <w:fldChar w:fldCharType="separate"/>
            </w:r>
            <w:r w:rsidRPr="00444F0D" w:rsidR="003A74E3">
              <w:rPr>
                <w:rFonts w:ascii="Verdana" w:hAnsi="Verdana"/>
                <w:noProof/>
                <w:webHidden/>
              </w:rPr>
              <w:t>2</w:t>
            </w:r>
            <w:r w:rsidRPr="00444F0D" w:rsidR="003A74E3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:rsidRPr="00444F0D" w:rsidR="003A74E3" w:rsidRDefault="00000000" w14:paraId="01F27D7A" w14:textId="0437BB17">
          <w:pPr>
            <w:pStyle w:val="TDC1"/>
            <w:tabs>
              <w:tab w:val="right" w:leader="dot" w:pos="8494"/>
            </w:tabs>
            <w:rPr>
              <w:rFonts w:ascii="Verdana" w:hAnsi="Verdana" w:eastAsiaTheme="minorEastAsia"/>
              <w:noProof/>
              <w:lang w:val="es-CO" w:eastAsia="es-CO"/>
            </w:rPr>
          </w:pPr>
          <w:hyperlink w:history="1" w:anchor="_Toc114316728">
            <w:r w:rsidRPr="00444F0D" w:rsidR="003A74E3">
              <w:rPr>
                <w:rStyle w:val="Hipervnculo"/>
                <w:rFonts w:ascii="Verdana" w:hAnsi="Verdana"/>
                <w:noProof/>
              </w:rPr>
              <w:t>¿Cómo aplicar los ANS?</w:t>
            </w:r>
            <w:r w:rsidRPr="00444F0D" w:rsidR="003A74E3">
              <w:rPr>
                <w:rFonts w:ascii="Verdana" w:hAnsi="Verdana"/>
                <w:noProof/>
                <w:webHidden/>
              </w:rPr>
              <w:tab/>
            </w:r>
            <w:r w:rsidRPr="00444F0D" w:rsidR="003A74E3">
              <w:rPr>
                <w:rFonts w:ascii="Verdana" w:hAnsi="Verdana"/>
                <w:noProof/>
                <w:webHidden/>
              </w:rPr>
              <w:fldChar w:fldCharType="begin"/>
            </w:r>
            <w:r w:rsidRPr="00444F0D" w:rsidR="003A74E3">
              <w:rPr>
                <w:rFonts w:ascii="Verdana" w:hAnsi="Verdana"/>
                <w:noProof/>
                <w:webHidden/>
              </w:rPr>
              <w:instrText xml:space="preserve"> PAGEREF _Toc114316728 \h </w:instrText>
            </w:r>
            <w:r w:rsidRPr="00444F0D" w:rsidR="003A74E3">
              <w:rPr>
                <w:rFonts w:ascii="Verdana" w:hAnsi="Verdana"/>
                <w:noProof/>
                <w:webHidden/>
              </w:rPr>
            </w:r>
            <w:r w:rsidRPr="00444F0D" w:rsidR="003A74E3">
              <w:rPr>
                <w:rFonts w:ascii="Verdana" w:hAnsi="Verdana"/>
                <w:noProof/>
                <w:webHidden/>
              </w:rPr>
              <w:fldChar w:fldCharType="separate"/>
            </w:r>
            <w:r w:rsidRPr="00444F0D" w:rsidR="003A74E3">
              <w:rPr>
                <w:rFonts w:ascii="Verdana" w:hAnsi="Verdana"/>
                <w:noProof/>
                <w:webHidden/>
              </w:rPr>
              <w:t>3</w:t>
            </w:r>
            <w:r w:rsidRPr="00444F0D" w:rsidR="003A74E3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:rsidRPr="00444F0D" w:rsidR="003A74E3" w:rsidRDefault="00000000" w14:paraId="4EC4556F" w14:textId="4275A163">
          <w:pPr>
            <w:pStyle w:val="TDC1"/>
            <w:tabs>
              <w:tab w:val="right" w:leader="dot" w:pos="8494"/>
            </w:tabs>
            <w:rPr>
              <w:rFonts w:ascii="Verdana" w:hAnsi="Verdana" w:eastAsiaTheme="minorEastAsia"/>
              <w:noProof/>
              <w:lang w:val="es-CO" w:eastAsia="es-CO"/>
            </w:rPr>
          </w:pPr>
          <w:hyperlink w:history="1" w:anchor="_Toc114316729">
            <w:r w:rsidRPr="00444F0D" w:rsidR="003A74E3">
              <w:rPr>
                <w:rStyle w:val="Hipervnculo"/>
                <w:rFonts w:ascii="Verdana" w:hAnsi="Verdana"/>
                <w:noProof/>
              </w:rPr>
              <w:t>Acuerdos de Nivel de Servicio</w:t>
            </w:r>
            <w:r w:rsidRPr="00444F0D" w:rsidR="003A74E3">
              <w:rPr>
                <w:rFonts w:ascii="Verdana" w:hAnsi="Verdana"/>
                <w:noProof/>
                <w:webHidden/>
              </w:rPr>
              <w:tab/>
            </w:r>
            <w:r w:rsidRPr="00444F0D" w:rsidR="003A74E3">
              <w:rPr>
                <w:rFonts w:ascii="Verdana" w:hAnsi="Verdana"/>
                <w:noProof/>
                <w:webHidden/>
              </w:rPr>
              <w:fldChar w:fldCharType="begin"/>
            </w:r>
            <w:r w:rsidRPr="00444F0D" w:rsidR="003A74E3">
              <w:rPr>
                <w:rFonts w:ascii="Verdana" w:hAnsi="Verdana"/>
                <w:noProof/>
                <w:webHidden/>
              </w:rPr>
              <w:instrText xml:space="preserve"> PAGEREF _Toc114316729 \h </w:instrText>
            </w:r>
            <w:r w:rsidRPr="00444F0D" w:rsidR="003A74E3">
              <w:rPr>
                <w:rFonts w:ascii="Verdana" w:hAnsi="Verdana"/>
                <w:noProof/>
                <w:webHidden/>
              </w:rPr>
            </w:r>
            <w:r w:rsidRPr="00444F0D" w:rsidR="003A74E3">
              <w:rPr>
                <w:rFonts w:ascii="Verdana" w:hAnsi="Verdana"/>
                <w:noProof/>
                <w:webHidden/>
              </w:rPr>
              <w:fldChar w:fldCharType="separate"/>
            </w:r>
            <w:r w:rsidRPr="00444F0D" w:rsidR="003A74E3">
              <w:rPr>
                <w:rFonts w:ascii="Verdana" w:hAnsi="Verdana"/>
                <w:noProof/>
                <w:webHidden/>
              </w:rPr>
              <w:t>5</w:t>
            </w:r>
            <w:r w:rsidRPr="00444F0D" w:rsidR="003A74E3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:rsidRPr="00444F0D" w:rsidR="00B5045D" w:rsidRDefault="00B5045D" w14:paraId="4E392BA4" w14:textId="3201CA3A">
          <w:pPr>
            <w:rPr>
              <w:rFonts w:ascii="Verdana" w:hAnsi="Verdana" w:cs="Arial"/>
              <w:sz w:val="20"/>
              <w:szCs w:val="20"/>
            </w:rPr>
          </w:pPr>
          <w:r w:rsidRPr="00444F0D">
            <w:rPr>
              <w:rFonts w:ascii="Verdana" w:hAnsi="Verdana" w:cs="Arial"/>
              <w:b/>
              <w:bCs/>
              <w:sz w:val="20"/>
              <w:szCs w:val="20"/>
            </w:rPr>
            <w:fldChar w:fldCharType="end"/>
          </w:r>
        </w:p>
      </w:sdtContent>
    </w:sdt>
    <w:p w:rsidRPr="00444F0D" w:rsidR="003A74E3" w:rsidP="00C76529" w:rsidRDefault="003A74E3" w14:paraId="4D0F3500" w14:textId="767D220C">
      <w:pPr>
        <w:tabs>
          <w:tab w:val="left" w:pos="6250"/>
        </w:tabs>
        <w:spacing w:after="0" w:line="240" w:lineRule="auto"/>
        <w:ind w:right="540"/>
        <w:outlineLvl w:val="0"/>
        <w:rPr>
          <w:rFonts w:ascii="Verdana" w:hAnsi="Verdana" w:eastAsia="Times New Roman" w:cs="Arial"/>
          <w:color w:val="4E4D4D"/>
          <w:sz w:val="20"/>
          <w:szCs w:val="20"/>
          <w:lang w:eastAsia="es-ES"/>
        </w:rPr>
      </w:pPr>
      <w:r w:rsidRPr="00444F0D">
        <w:rPr>
          <w:rFonts w:ascii="Verdana" w:hAnsi="Verdana" w:eastAsia="Times New Roman" w:cs="Arial"/>
          <w:color w:val="4E4D4D"/>
          <w:sz w:val="20"/>
          <w:szCs w:val="20"/>
          <w:lang w:eastAsia="es-ES"/>
        </w:rPr>
        <w:br w:type="page"/>
      </w:r>
    </w:p>
    <w:p w:rsidRPr="005D09DF" w:rsidR="00384F47" w:rsidP="00AE24AD" w:rsidRDefault="0098341B" w14:paraId="2FDFC1D9" w14:textId="7C51046D">
      <w:pPr>
        <w:spacing w:after="0"/>
        <w:rPr>
          <w:rFonts w:ascii="Verdana" w:hAnsi="Verdana" w:eastAsia="Times New Roman" w:cs="Arial"/>
          <w:color w:val="4E4D4D"/>
          <w:sz w:val="32"/>
          <w:szCs w:val="32"/>
          <w:u w:val="single"/>
          <w:lang w:eastAsia="es-ES"/>
        </w:rPr>
      </w:pPr>
      <w:bookmarkStart w:name="_Toc114316726" w:id="0"/>
      <w:r w:rsidRPr="005D09DF">
        <w:rPr>
          <w:rFonts w:ascii="Verdana" w:hAnsi="Verdana"/>
          <w:color w:val="171717" w:themeColor="background2" w:themeShade="1A"/>
          <w:sz w:val="24"/>
          <w:szCs w:val="32"/>
          <w:u w:val="single"/>
        </w:rPr>
        <w:t>Introducción</w:t>
      </w:r>
      <w:bookmarkEnd w:id="0"/>
    </w:p>
    <w:p w:rsidRPr="00444F0D" w:rsidR="00384F47" w:rsidP="00384F47" w:rsidRDefault="00384F47" w14:paraId="361C7408" w14:textId="77777777">
      <w:pPr>
        <w:spacing w:after="0" w:line="240" w:lineRule="auto"/>
        <w:ind w:right="47"/>
        <w:jc w:val="both"/>
        <w:rPr>
          <w:rFonts w:ascii="Verdana" w:hAnsi="Verdana" w:eastAsia="Times New Roman" w:cs="Arial"/>
          <w:color w:val="4E4D4D"/>
          <w:sz w:val="20"/>
          <w:szCs w:val="20"/>
          <w:lang w:eastAsia="es-ES"/>
        </w:rPr>
      </w:pPr>
    </w:p>
    <w:p w:rsidRPr="00444F0D" w:rsidR="0094274F" w:rsidP="0094274F" w:rsidRDefault="0094274F" w14:paraId="471CEE6F" w14:textId="77777777">
      <w:pPr>
        <w:tabs>
          <w:tab w:val="left" w:pos="7384"/>
        </w:tabs>
        <w:jc w:val="both"/>
        <w:rPr>
          <w:rFonts w:ascii="Verdana" w:hAnsi="Verdana"/>
          <w:color w:val="171717" w:themeColor="background2" w:themeShade="1A"/>
          <w:sz w:val="20"/>
          <w:lang w:val="es-CO"/>
        </w:rPr>
      </w:pP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>Con el fin de generar una mejora continua en la ejecución de las órdenes de compra derivadas del Acuerdo Marco de Precios para la prestación del Servicio Integral de Aseo y Cafetería, se plantea como estrategia desarrollar un lineamiento que le permita a las entidades compradoras evaluar y administrar los niveles de calidad del servicio en cumplimiento de las obligaciones estipuladas en el Acuerdo Marco.</w:t>
      </w:r>
    </w:p>
    <w:p w:rsidRPr="00444F0D" w:rsidR="0094274F" w:rsidP="0094274F" w:rsidRDefault="0094274F" w14:paraId="3BF3F2C4" w14:textId="501DA633">
      <w:pPr>
        <w:tabs>
          <w:tab w:val="left" w:pos="7384"/>
        </w:tabs>
        <w:jc w:val="both"/>
        <w:rPr>
          <w:rFonts w:ascii="Verdana" w:hAnsi="Verdana"/>
          <w:color w:val="171717" w:themeColor="background2" w:themeShade="1A"/>
          <w:sz w:val="20"/>
          <w:lang w:val="es-CO"/>
        </w:rPr>
      </w:pP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El lineamiento mencionado, </w:t>
      </w:r>
      <w:r w:rsidRPr="00444F0D" w:rsidR="00C71D10">
        <w:rPr>
          <w:rFonts w:ascii="Verdana" w:hAnsi="Verdana"/>
          <w:color w:val="171717" w:themeColor="background2" w:themeShade="1A"/>
          <w:sz w:val="20"/>
          <w:lang w:val="es-CO"/>
        </w:rPr>
        <w:t>se denomina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 “Administración de Acuerdo</w:t>
      </w:r>
      <w:r w:rsidRPr="00444F0D" w:rsidR="00C71D10">
        <w:rPr>
          <w:rFonts w:ascii="Verdana" w:hAnsi="Verdana"/>
          <w:color w:val="171717" w:themeColor="background2" w:themeShade="1A"/>
          <w:sz w:val="20"/>
          <w:lang w:val="es-CO"/>
        </w:rPr>
        <w:t>s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 de Nivel de Servicio (ANS)” el cual garantiza que algunas de las obligaciones pactadas en la Cláusula </w:t>
      </w:r>
      <w:r w:rsidRPr="00444F0D" w:rsidR="001C0064">
        <w:rPr>
          <w:rFonts w:ascii="Verdana" w:hAnsi="Verdana"/>
          <w:color w:val="171717" w:themeColor="background2" w:themeShade="1A"/>
          <w:sz w:val="20"/>
          <w:lang w:val="es-CO"/>
        </w:rPr>
        <w:t xml:space="preserve">7 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Obligaciones de los Proveedores - Obligaciones específicas de las Órdenes de Compra – se cumplan, de acuerdo con los objetivos y tiempos que se definan a través de la matriz de Acuerdo de Niveles de Servicio, </w:t>
      </w:r>
      <w:r w:rsidRPr="00444F0D" w:rsidR="00F71354">
        <w:rPr>
          <w:rFonts w:ascii="Verdana" w:hAnsi="Verdana"/>
          <w:color w:val="171717" w:themeColor="background2" w:themeShade="1A"/>
          <w:sz w:val="20"/>
          <w:lang w:val="es-CO"/>
        </w:rPr>
        <w:t>que le permitirá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 al Supervisor </w:t>
      </w:r>
      <w:r w:rsidRPr="00444F0D" w:rsidR="00F71354">
        <w:rPr>
          <w:rFonts w:ascii="Verdana" w:hAnsi="Verdana"/>
          <w:color w:val="171717" w:themeColor="background2" w:themeShade="1A"/>
          <w:sz w:val="20"/>
          <w:lang w:val="es-CO"/>
        </w:rPr>
        <w:t>de la orden de compra,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 utilizar mecanismos y herramientas en pro de conminar el cumplimiento de los Niveles de Servicio establecidos.</w:t>
      </w:r>
    </w:p>
    <w:p w:rsidRPr="00444F0D" w:rsidR="0002086D" w:rsidP="00D860BE" w:rsidRDefault="0094274F" w14:paraId="0673D495" w14:textId="050C7C58">
      <w:pPr>
        <w:tabs>
          <w:tab w:val="left" w:pos="7384"/>
        </w:tabs>
        <w:jc w:val="both"/>
        <w:rPr>
          <w:rFonts w:ascii="Verdana" w:hAnsi="Verdana"/>
          <w:color w:val="171717" w:themeColor="background2" w:themeShade="1A"/>
          <w:sz w:val="20"/>
          <w:lang w:val="es-CO"/>
        </w:rPr>
      </w:pP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Los Acuerdos responden a los incumplimientos </w:t>
      </w:r>
      <w:r w:rsidRPr="00444F0D" w:rsidR="00F71354">
        <w:rPr>
          <w:rFonts w:ascii="Verdana" w:hAnsi="Verdana"/>
          <w:color w:val="171717" w:themeColor="background2" w:themeShade="1A"/>
          <w:sz w:val="20"/>
          <w:lang w:val="es-CO"/>
        </w:rPr>
        <w:t>más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 frecuentes reportados por las entidades compradoras durante la ejecución de la segunda y tercera generación del Acuerdo Marco</w:t>
      </w:r>
      <w:r w:rsidRPr="00444F0D" w:rsidR="00F71354">
        <w:rPr>
          <w:rFonts w:ascii="Verdana" w:hAnsi="Verdana"/>
          <w:color w:val="171717" w:themeColor="background2" w:themeShade="1A"/>
          <w:sz w:val="20"/>
          <w:lang w:val="es-CO"/>
        </w:rPr>
        <w:t>.</w:t>
      </w:r>
      <w:r w:rsidRPr="00444F0D" w:rsidR="004A0FCE">
        <w:rPr>
          <w:rFonts w:ascii="Verdana" w:hAnsi="Verdana"/>
          <w:color w:val="171717" w:themeColor="background2" w:themeShade="1A"/>
          <w:sz w:val="20"/>
          <w:lang w:val="es-CO"/>
        </w:rPr>
        <w:t xml:space="preserve"> </w:t>
      </w:r>
      <w:r w:rsidRPr="00444F0D" w:rsidR="00D860BE">
        <w:rPr>
          <w:rFonts w:ascii="Verdana" w:hAnsi="Verdana"/>
          <w:color w:val="171717" w:themeColor="background2" w:themeShade="1A"/>
          <w:sz w:val="20"/>
          <w:lang w:val="es-CO"/>
        </w:rPr>
        <w:t>Este documento define y estipula los Acuerdos Niveles de Servicio (ANS), exigibles a los proveedores</w:t>
      </w:r>
      <w:r w:rsidRPr="00444F0D" w:rsidR="00343573">
        <w:rPr>
          <w:rFonts w:ascii="Verdana" w:hAnsi="Verdana"/>
          <w:color w:val="171717" w:themeColor="background2" w:themeShade="1A"/>
          <w:sz w:val="20"/>
          <w:lang w:val="es-CO"/>
        </w:rPr>
        <w:t>.</w:t>
      </w:r>
    </w:p>
    <w:p w:rsidRPr="005D09DF" w:rsidR="0002086D" w:rsidP="00AE24AD" w:rsidRDefault="000F70E8" w14:paraId="5B19C3A7" w14:textId="2496CD52">
      <w:pPr>
        <w:spacing w:after="0"/>
        <w:rPr>
          <w:rFonts w:ascii="Verdana" w:hAnsi="Verdana"/>
          <w:color w:val="171717" w:themeColor="background2" w:themeShade="1A"/>
          <w:sz w:val="24"/>
          <w:szCs w:val="32"/>
          <w:u w:val="single"/>
        </w:rPr>
      </w:pPr>
      <w:r w:rsidRPr="005D09DF">
        <w:rPr>
          <w:rFonts w:ascii="Verdana" w:hAnsi="Verdana"/>
          <w:color w:val="171717" w:themeColor="background2" w:themeShade="1A"/>
          <w:sz w:val="24"/>
          <w:szCs w:val="32"/>
          <w:u w:val="single"/>
        </w:rPr>
        <w:t>D</w:t>
      </w:r>
      <w:r w:rsidRPr="005D09DF" w:rsidR="00073E0A">
        <w:rPr>
          <w:rFonts w:ascii="Verdana" w:hAnsi="Verdana"/>
          <w:color w:val="171717" w:themeColor="background2" w:themeShade="1A"/>
          <w:sz w:val="24"/>
          <w:szCs w:val="32"/>
          <w:u w:val="single"/>
        </w:rPr>
        <w:t>efi</w:t>
      </w:r>
      <w:r w:rsidRPr="005D09DF" w:rsidR="006608F8">
        <w:rPr>
          <w:rFonts w:ascii="Verdana" w:hAnsi="Verdana"/>
          <w:color w:val="171717" w:themeColor="background2" w:themeShade="1A"/>
          <w:sz w:val="24"/>
          <w:szCs w:val="32"/>
          <w:u w:val="single"/>
        </w:rPr>
        <w:t>ni</w:t>
      </w:r>
      <w:r w:rsidRPr="005D09DF" w:rsidR="00073E0A">
        <w:rPr>
          <w:rFonts w:ascii="Verdana" w:hAnsi="Verdana"/>
          <w:color w:val="171717" w:themeColor="background2" w:themeShade="1A"/>
          <w:sz w:val="24"/>
          <w:szCs w:val="32"/>
          <w:u w:val="single"/>
        </w:rPr>
        <w:t>ciones</w:t>
      </w:r>
    </w:p>
    <w:p w:rsidRPr="00444F0D" w:rsidR="009934AD" w:rsidP="009934AD" w:rsidRDefault="009934AD" w14:paraId="1A15ECC0" w14:textId="77777777">
      <w:pPr>
        <w:pStyle w:val="Prrafodelista"/>
        <w:tabs>
          <w:tab w:val="left" w:pos="6250"/>
        </w:tabs>
        <w:spacing w:after="0" w:line="240" w:lineRule="auto"/>
        <w:ind w:right="540"/>
        <w:outlineLvl w:val="0"/>
        <w:rPr>
          <w:rFonts w:ascii="Verdana" w:hAnsi="Verdana" w:eastAsia="Times New Roman" w:cs="Arial"/>
          <w:b/>
          <w:bCs/>
          <w:color w:val="4E4D4D"/>
          <w:sz w:val="20"/>
          <w:szCs w:val="20"/>
          <w:lang w:eastAsia="es-ES"/>
        </w:rPr>
      </w:pPr>
    </w:p>
    <w:p w:rsidRPr="00444F0D" w:rsidR="0094274F" w:rsidP="5EB9AB6F" w:rsidRDefault="0094274F" w14:paraId="7567CD30" w14:textId="52CC0AA9">
      <w:pPr>
        <w:tabs>
          <w:tab w:val="left" w:pos="7384"/>
        </w:tabs>
        <w:jc w:val="both"/>
        <w:rPr>
          <w:rFonts w:ascii="Verdana" w:hAnsi="Verdana"/>
          <w:color w:val="171717" w:themeColor="background2" w:themeShade="1A"/>
          <w:sz w:val="20"/>
          <w:szCs w:val="20"/>
          <w:lang w:val="es-CO"/>
        </w:rPr>
      </w:pPr>
      <w:r w:rsidRPr="5EB9AB6F" w:rsidR="0094274F">
        <w:rPr>
          <w:rFonts w:ascii="Verdana" w:hAnsi="Verdana"/>
          <w:b w:val="1"/>
          <w:bCs w:val="1"/>
          <w:color w:val="171717" w:themeColor="background2" w:themeTint="FF" w:themeShade="1A"/>
          <w:sz w:val="20"/>
          <w:szCs w:val="20"/>
          <w:lang w:val="es-CO"/>
        </w:rPr>
        <w:t>ANS</w:t>
      </w:r>
      <w:r w:rsidRPr="5EB9AB6F" w:rsidR="000F70E8">
        <w:rPr>
          <w:rFonts w:ascii="Verdana" w:hAnsi="Verdana"/>
          <w:b w:val="1"/>
          <w:bCs w:val="1"/>
          <w:color w:val="171717" w:themeColor="background2" w:themeTint="FF" w:themeShade="1A"/>
          <w:sz w:val="20"/>
          <w:szCs w:val="20"/>
          <w:lang w:val="es-CO"/>
        </w:rPr>
        <w:t xml:space="preserve"> </w:t>
      </w:r>
      <w:r w:rsidRPr="5EB9AB6F" w:rsidR="00555034">
        <w:rPr>
          <w:rFonts w:ascii="Verdana" w:hAnsi="Verdana"/>
          <w:b w:val="1"/>
          <w:bCs w:val="1"/>
          <w:color w:val="171717" w:themeColor="background2" w:themeTint="FF" w:themeShade="1A"/>
          <w:sz w:val="20"/>
          <w:szCs w:val="20"/>
          <w:lang w:val="es-CO"/>
        </w:rPr>
        <w:t>–</w:t>
      </w:r>
      <w:r w:rsidRPr="5EB9AB6F" w:rsidR="0094274F">
        <w:rPr>
          <w:rFonts w:ascii="Verdana" w:hAnsi="Verdana"/>
          <w:b w:val="1"/>
          <w:bCs w:val="1"/>
          <w:color w:val="171717" w:themeColor="background2" w:themeTint="FF" w:themeShade="1A"/>
          <w:sz w:val="20"/>
          <w:szCs w:val="20"/>
          <w:lang w:val="es-CO"/>
        </w:rPr>
        <w:t xml:space="preserve"> </w:t>
      </w:r>
      <w:r w:rsidRPr="5EB9AB6F" w:rsidR="00555034">
        <w:rPr>
          <w:rFonts w:ascii="Verdana" w:hAnsi="Verdana"/>
          <w:b w:val="1"/>
          <w:bCs w:val="1"/>
          <w:color w:val="171717" w:themeColor="background2" w:themeTint="FF" w:themeShade="1A"/>
          <w:sz w:val="20"/>
          <w:szCs w:val="20"/>
          <w:lang w:val="es-CO"/>
        </w:rPr>
        <w:t>ACUERDO DE NIVEL DE SERVICIO</w:t>
      </w:r>
      <w:r w:rsidRPr="5EB9AB6F" w:rsidR="0094274F">
        <w:rPr>
          <w:rFonts w:ascii="Verdana" w:hAnsi="Verdana"/>
          <w:b w:val="1"/>
          <w:bCs w:val="1"/>
          <w:color w:val="171717" w:themeColor="background2" w:themeTint="FF" w:themeShade="1A"/>
          <w:sz w:val="20"/>
          <w:szCs w:val="20"/>
          <w:lang w:val="es-CO"/>
        </w:rPr>
        <w:t>:</w:t>
      </w:r>
      <w:r w:rsidRPr="5EB9AB6F" w:rsidR="0094274F">
        <w:rPr>
          <w:rFonts w:ascii="Verdana" w:hAnsi="Verdana"/>
          <w:color w:val="171717" w:themeColor="background2" w:themeTint="FF" w:themeShade="1A"/>
          <w:sz w:val="20"/>
          <w:szCs w:val="20"/>
          <w:lang w:val="es-CO"/>
        </w:rPr>
        <w:t xml:space="preserve"> </w:t>
      </w:r>
      <w:r w:rsidRPr="5EB9AB6F" w:rsidR="008E6911">
        <w:rPr>
          <w:rFonts w:ascii="Verdana" w:hAnsi="Verdana"/>
          <w:color w:val="171717" w:themeColor="background2" w:themeTint="FF" w:themeShade="1A"/>
          <w:sz w:val="20"/>
          <w:szCs w:val="20"/>
          <w:lang w:val="es-CO"/>
        </w:rPr>
        <w:t>E</w:t>
      </w:r>
      <w:r w:rsidRPr="5EB9AB6F" w:rsidR="0094274F">
        <w:rPr>
          <w:rFonts w:ascii="Verdana" w:hAnsi="Verdana"/>
          <w:color w:val="171717" w:themeColor="background2" w:themeTint="FF" w:themeShade="1A"/>
          <w:sz w:val="20"/>
          <w:szCs w:val="20"/>
          <w:lang w:val="es-CO"/>
        </w:rPr>
        <w:t>s un acuerdo entre el proveedor de servicios y l</w:t>
      </w:r>
      <w:r w:rsidRPr="5EB9AB6F" w:rsidR="522BE97C">
        <w:rPr>
          <w:rFonts w:ascii="Verdana" w:hAnsi="Verdana"/>
          <w:color w:val="171717" w:themeColor="background2" w:themeTint="FF" w:themeShade="1A"/>
          <w:sz w:val="20"/>
          <w:szCs w:val="20"/>
          <w:lang w:val="es-CO"/>
        </w:rPr>
        <w:t>a</w:t>
      </w:r>
      <w:r w:rsidRPr="5EB9AB6F" w:rsidR="0094274F">
        <w:rPr>
          <w:rFonts w:ascii="Verdana" w:hAnsi="Verdana"/>
          <w:color w:val="171717" w:themeColor="background2" w:themeTint="FF" w:themeShade="1A"/>
          <w:sz w:val="20"/>
          <w:szCs w:val="20"/>
          <w:lang w:val="es-CO"/>
        </w:rPr>
        <w:t xml:space="preserve">s </w:t>
      </w:r>
      <w:r w:rsidRPr="5EB9AB6F" w:rsidR="001775E0">
        <w:rPr>
          <w:rFonts w:ascii="Verdana" w:hAnsi="Verdana"/>
          <w:color w:val="171717" w:themeColor="background2" w:themeTint="FF" w:themeShade="1A"/>
          <w:sz w:val="20"/>
          <w:szCs w:val="20"/>
          <w:lang w:val="es-CO"/>
        </w:rPr>
        <w:t>E</w:t>
      </w:r>
      <w:r w:rsidRPr="5EB9AB6F" w:rsidR="00627F7F">
        <w:rPr>
          <w:rFonts w:ascii="Verdana" w:hAnsi="Verdana"/>
          <w:color w:val="171717" w:themeColor="background2" w:themeTint="FF" w:themeShade="1A"/>
          <w:sz w:val="20"/>
          <w:szCs w:val="20"/>
          <w:lang w:val="es-CO"/>
        </w:rPr>
        <w:t xml:space="preserve">ntidades </w:t>
      </w:r>
      <w:r w:rsidRPr="5EB9AB6F" w:rsidR="001775E0">
        <w:rPr>
          <w:rFonts w:ascii="Verdana" w:hAnsi="Verdana"/>
          <w:color w:val="171717" w:themeColor="background2" w:themeTint="FF" w:themeShade="1A"/>
          <w:sz w:val="20"/>
          <w:szCs w:val="20"/>
          <w:lang w:val="es-CO"/>
        </w:rPr>
        <w:t>C</w:t>
      </w:r>
      <w:r w:rsidRPr="5EB9AB6F" w:rsidR="00627F7F">
        <w:rPr>
          <w:rFonts w:ascii="Verdana" w:hAnsi="Verdana"/>
          <w:color w:val="171717" w:themeColor="background2" w:themeTint="FF" w:themeShade="1A"/>
          <w:sz w:val="20"/>
          <w:szCs w:val="20"/>
          <w:lang w:val="es-CO"/>
        </w:rPr>
        <w:t>ompradoras</w:t>
      </w:r>
      <w:r w:rsidRPr="5EB9AB6F" w:rsidR="0094274F">
        <w:rPr>
          <w:rFonts w:ascii="Verdana" w:hAnsi="Verdana"/>
          <w:color w:val="171717" w:themeColor="background2" w:themeTint="FF" w:themeShade="1A"/>
          <w:sz w:val="20"/>
          <w:szCs w:val="20"/>
          <w:lang w:val="es-CO"/>
        </w:rPr>
        <w:t xml:space="preserve">. Un acuerdo de niveles de servicio describe los servicios, documenta los objetivos de nivel de servicio y especifica las responsabilidades del proveedor y </w:t>
      </w:r>
      <w:r w:rsidRPr="5EB9AB6F" w:rsidR="001775E0">
        <w:rPr>
          <w:rFonts w:ascii="Verdana" w:hAnsi="Verdana"/>
          <w:color w:val="171717" w:themeColor="background2" w:themeTint="FF" w:themeShade="1A"/>
          <w:sz w:val="20"/>
          <w:szCs w:val="20"/>
          <w:lang w:val="es-CO"/>
        </w:rPr>
        <w:t>las entidades compradoras,</w:t>
      </w:r>
      <w:r w:rsidRPr="5EB9AB6F" w:rsidR="009B6DE9">
        <w:rPr>
          <w:rFonts w:ascii="Verdana" w:hAnsi="Verdana"/>
          <w:color w:val="171717" w:themeColor="background2" w:themeTint="FF" w:themeShade="1A"/>
          <w:sz w:val="20"/>
          <w:szCs w:val="20"/>
          <w:lang w:val="es-CO"/>
        </w:rPr>
        <w:t xml:space="preserve"> así como las consecuencias de su incumplimiento que anticipadamente aceptan las partes</w:t>
      </w:r>
      <w:r w:rsidRPr="5EB9AB6F" w:rsidR="0094274F">
        <w:rPr>
          <w:rFonts w:ascii="Verdana" w:hAnsi="Verdana"/>
          <w:color w:val="171717" w:themeColor="background2" w:themeTint="FF" w:themeShade="1A"/>
          <w:sz w:val="20"/>
          <w:szCs w:val="20"/>
          <w:lang w:val="es-CO"/>
        </w:rPr>
        <w:t>.</w:t>
      </w:r>
    </w:p>
    <w:p w:rsidRPr="00444F0D" w:rsidR="00F5288A" w:rsidP="0094274F" w:rsidRDefault="00F5288A" w14:paraId="2D66FA7C" w14:textId="2F169773">
      <w:pPr>
        <w:tabs>
          <w:tab w:val="left" w:pos="7384"/>
        </w:tabs>
        <w:jc w:val="both"/>
        <w:rPr>
          <w:rFonts w:ascii="Verdana" w:hAnsi="Verdana"/>
          <w:color w:val="171717" w:themeColor="background2" w:themeShade="1A"/>
          <w:sz w:val="20"/>
          <w:lang w:val="es-CO"/>
        </w:rPr>
      </w:pP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En </w:t>
      </w:r>
      <w:r w:rsidRPr="00444F0D" w:rsidR="00F026D1">
        <w:rPr>
          <w:rFonts w:ascii="Verdana" w:hAnsi="Verdana"/>
          <w:color w:val="171717" w:themeColor="background2" w:themeShade="1A"/>
          <w:sz w:val="20"/>
          <w:lang w:val="es-CO"/>
        </w:rPr>
        <w:t>esencia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 los ANS establecen la relación entre ambas partes: proveedor y </w:t>
      </w:r>
      <w:r w:rsidRPr="00444F0D" w:rsidR="00F026D1">
        <w:rPr>
          <w:rFonts w:ascii="Verdana" w:hAnsi="Verdana"/>
          <w:color w:val="171717" w:themeColor="background2" w:themeShade="1A"/>
          <w:sz w:val="20"/>
          <w:lang w:val="es-CO"/>
        </w:rPr>
        <w:t>Entidades Compradoras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>. En ellos se identifican y definen las necesidades de</w:t>
      </w:r>
      <w:r w:rsidRPr="00444F0D" w:rsidR="00605B25">
        <w:rPr>
          <w:rFonts w:ascii="Verdana" w:hAnsi="Verdana"/>
          <w:color w:val="171717" w:themeColor="background2" w:themeShade="1A"/>
          <w:sz w:val="20"/>
          <w:lang w:val="es-CO"/>
        </w:rPr>
        <w:t xml:space="preserve"> la Entidad Compradora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 a la vez que se controlan sus expectativas de servicio </w:t>
      </w:r>
      <w:r w:rsidRPr="00444F0D" w:rsidR="00D1410D">
        <w:rPr>
          <w:rFonts w:ascii="Verdana" w:hAnsi="Verdana"/>
          <w:color w:val="171717" w:themeColor="background2" w:themeShade="1A"/>
          <w:sz w:val="20"/>
          <w:lang w:val="es-CO"/>
        </w:rPr>
        <w:t>en relación con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 la capacidad del proveedor</w:t>
      </w:r>
      <w:r w:rsidRPr="00444F0D" w:rsidR="001C0064">
        <w:rPr>
          <w:rFonts w:ascii="Verdana" w:hAnsi="Verdana"/>
          <w:color w:val="171717" w:themeColor="background2" w:themeShade="1A"/>
          <w:sz w:val="20"/>
          <w:lang w:val="es-CO"/>
        </w:rPr>
        <w:t>.</w:t>
      </w:r>
    </w:p>
    <w:p w:rsidRPr="00444F0D" w:rsidR="0039188F" w:rsidP="0094274F" w:rsidRDefault="0039188F" w14:paraId="2B76FEA5" w14:textId="77777777">
      <w:pPr>
        <w:tabs>
          <w:tab w:val="left" w:pos="7384"/>
        </w:tabs>
        <w:jc w:val="both"/>
        <w:rPr>
          <w:rFonts w:ascii="Verdana" w:hAnsi="Verdana"/>
          <w:color w:val="171717" w:themeColor="background2" w:themeShade="1A"/>
          <w:sz w:val="20"/>
          <w:lang w:val="es-CO"/>
        </w:rPr>
      </w:pP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Como resultado del análisis de la operación y la prestación del servicio contratado, se han identificado como parámetros a satisfacer los siguientes atributos: </w:t>
      </w:r>
    </w:p>
    <w:p w:rsidRPr="00444F0D" w:rsidR="0039188F" w:rsidP="0039188F" w:rsidRDefault="0039188F" w14:paraId="1C801D3D" w14:textId="552B1D39">
      <w:pPr>
        <w:pStyle w:val="Prrafodelista"/>
        <w:numPr>
          <w:ilvl w:val="0"/>
          <w:numId w:val="36"/>
        </w:numPr>
        <w:tabs>
          <w:tab w:val="left" w:pos="7384"/>
        </w:tabs>
        <w:jc w:val="both"/>
        <w:rPr>
          <w:rFonts w:ascii="Verdana" w:hAnsi="Verdana"/>
          <w:color w:val="171717" w:themeColor="background2" w:themeShade="1A"/>
          <w:sz w:val="20"/>
          <w:lang w:val="es-CO"/>
        </w:rPr>
      </w:pPr>
      <w:r w:rsidRPr="00444F0D">
        <w:rPr>
          <w:rFonts w:ascii="Verdana" w:hAnsi="Verdana"/>
          <w:b/>
          <w:bCs/>
          <w:color w:val="171717" w:themeColor="background2" w:themeShade="1A"/>
          <w:sz w:val="20"/>
          <w:lang w:val="es-CO"/>
        </w:rPr>
        <w:t>Calidad: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 Corresponde al atributo que se orienta a la generación de las actividades tendientes a cumplir con las obligaciones adquiridas por parte del proveedor.</w:t>
      </w:r>
    </w:p>
    <w:p w:rsidRPr="00444F0D" w:rsidR="0039188F" w:rsidP="0039188F" w:rsidRDefault="0039188F" w14:paraId="591FF947" w14:textId="77777777">
      <w:pPr>
        <w:pStyle w:val="Prrafodelista"/>
        <w:tabs>
          <w:tab w:val="left" w:pos="7384"/>
        </w:tabs>
        <w:jc w:val="both"/>
        <w:rPr>
          <w:rFonts w:ascii="Verdana" w:hAnsi="Verdana"/>
          <w:color w:val="171717" w:themeColor="background2" w:themeShade="1A"/>
          <w:sz w:val="20"/>
          <w:lang w:val="es-CO"/>
        </w:rPr>
      </w:pPr>
    </w:p>
    <w:p w:rsidRPr="00444F0D" w:rsidR="0039188F" w:rsidP="00420477" w:rsidRDefault="0039188F" w14:paraId="4A592BF7" w14:textId="4BE8F6B5">
      <w:pPr>
        <w:pStyle w:val="Prrafodelista"/>
        <w:numPr>
          <w:ilvl w:val="0"/>
          <w:numId w:val="36"/>
        </w:numPr>
        <w:tabs>
          <w:tab w:val="left" w:pos="7384"/>
        </w:tabs>
        <w:jc w:val="both"/>
        <w:rPr>
          <w:rFonts w:ascii="Verdana" w:hAnsi="Verdana"/>
          <w:color w:val="171717" w:themeColor="background2" w:themeShade="1A"/>
          <w:sz w:val="20"/>
          <w:lang w:val="es-CO"/>
        </w:rPr>
      </w:pPr>
      <w:r w:rsidRPr="00444F0D">
        <w:rPr>
          <w:rFonts w:ascii="Verdana" w:hAnsi="Verdana"/>
          <w:b/>
          <w:bCs/>
          <w:color w:val="171717" w:themeColor="background2" w:themeShade="1A"/>
          <w:sz w:val="20"/>
          <w:lang w:val="es-CO"/>
        </w:rPr>
        <w:t>Oportunidad: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 Corresponde al atributo que se asocia con la entrega de los bienes o servicios, dentro de los plazos establecidos o en lo dispuesto en el Acuerdo Marco y el Acta de Inicio</w:t>
      </w:r>
      <w:r w:rsidRPr="00444F0D" w:rsidR="001C0064">
        <w:rPr>
          <w:rFonts w:ascii="Verdana" w:hAnsi="Verdana"/>
          <w:color w:val="171717" w:themeColor="background2" w:themeShade="1A"/>
          <w:sz w:val="20"/>
          <w:lang w:val="es-CO"/>
        </w:rPr>
        <w:t>.</w:t>
      </w:r>
    </w:p>
    <w:p w:rsidRPr="005D09DF" w:rsidR="00EC0A18" w:rsidP="005D09DF" w:rsidRDefault="00B0458F" w14:paraId="07F8FBA7" w14:textId="2D5BC29A">
      <w:pPr>
        <w:spacing w:after="0"/>
        <w:rPr>
          <w:rFonts w:ascii="Verdana" w:hAnsi="Verdana"/>
          <w:color w:val="171717" w:themeColor="background2" w:themeShade="1A"/>
          <w:sz w:val="24"/>
          <w:szCs w:val="32"/>
          <w:u w:val="single"/>
        </w:rPr>
      </w:pPr>
      <w:bookmarkStart w:name="_Toc114316727" w:id="1"/>
      <w:r w:rsidRPr="005D09DF">
        <w:rPr>
          <w:rFonts w:ascii="Verdana" w:hAnsi="Verdana"/>
          <w:color w:val="171717" w:themeColor="background2" w:themeShade="1A"/>
          <w:sz w:val="24"/>
          <w:szCs w:val="32"/>
          <w:u w:val="single"/>
        </w:rPr>
        <w:t>Consideraciones generales</w:t>
      </w:r>
      <w:bookmarkEnd w:id="1"/>
    </w:p>
    <w:p w:rsidRPr="00444F0D" w:rsidR="00246DBD" w:rsidP="00246DBD" w:rsidRDefault="00246DBD" w14:paraId="27F0B0F1" w14:textId="77777777">
      <w:pPr>
        <w:pStyle w:val="Prrafodelista"/>
        <w:tabs>
          <w:tab w:val="left" w:pos="6250"/>
        </w:tabs>
        <w:spacing w:after="0" w:line="240" w:lineRule="auto"/>
        <w:ind w:right="540"/>
        <w:outlineLvl w:val="0"/>
        <w:rPr>
          <w:rFonts w:ascii="Verdana" w:hAnsi="Verdana" w:eastAsia="Times New Roman" w:cs="Arial"/>
          <w:b/>
          <w:bCs/>
          <w:color w:val="4E4D4D"/>
          <w:sz w:val="20"/>
          <w:szCs w:val="20"/>
          <w:lang w:eastAsia="es-ES"/>
        </w:rPr>
      </w:pPr>
    </w:p>
    <w:p w:rsidRPr="00444F0D" w:rsidR="00AE70DF" w:rsidP="0094274F" w:rsidRDefault="0094274F" w14:paraId="586E4359" w14:textId="5E215D68">
      <w:pPr>
        <w:tabs>
          <w:tab w:val="left" w:pos="7384"/>
        </w:tabs>
        <w:jc w:val="both"/>
        <w:rPr>
          <w:rFonts w:ascii="Verdana" w:hAnsi="Verdana"/>
          <w:color w:val="171717" w:themeColor="background2" w:themeShade="1A"/>
          <w:sz w:val="20"/>
          <w:lang w:val="es-CO"/>
        </w:rPr>
      </w:pP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El </w:t>
      </w:r>
      <w:r w:rsidRPr="00444F0D" w:rsidR="001A1E8C">
        <w:rPr>
          <w:rFonts w:ascii="Verdana" w:hAnsi="Verdana"/>
          <w:color w:val="171717" w:themeColor="background2" w:themeShade="1A"/>
          <w:sz w:val="20"/>
          <w:lang w:val="es-CO"/>
        </w:rPr>
        <w:t>proveedor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 deberá cumplir con los acuerdos de niveles de servicio establecidos en el presente documento, en el caso de no cumplirlos total o parcialmente, asumirá </w:t>
      </w:r>
      <w:r w:rsidRPr="00444F0D" w:rsidR="00E81D35">
        <w:rPr>
          <w:rFonts w:ascii="Verdana" w:hAnsi="Verdana"/>
          <w:color w:val="171717" w:themeColor="background2" w:themeShade="1A"/>
          <w:sz w:val="20"/>
          <w:lang w:val="es-CO"/>
        </w:rPr>
        <w:t xml:space="preserve">los descuentos descritos en la </w:t>
      </w:r>
      <w:r w:rsidRPr="00444F0D" w:rsidR="00437852">
        <w:rPr>
          <w:rFonts w:ascii="Verdana" w:hAnsi="Verdana"/>
          <w:color w:val="171717" w:themeColor="background2" w:themeShade="1A"/>
          <w:sz w:val="20"/>
          <w:lang w:val="es-CO"/>
        </w:rPr>
        <w:fldChar w:fldCharType="begin"/>
      </w:r>
      <w:r w:rsidRPr="00444F0D" w:rsidR="00437852">
        <w:rPr>
          <w:rFonts w:ascii="Verdana" w:hAnsi="Verdana"/>
          <w:color w:val="171717" w:themeColor="background2" w:themeShade="1A"/>
          <w:sz w:val="20"/>
          <w:lang w:val="es-CO"/>
        </w:rPr>
        <w:instrText xml:space="preserve"> REF _Ref113033011 \h  \* MERGEFORMAT </w:instrText>
      </w:r>
      <w:r w:rsidRPr="00444F0D" w:rsidR="00437852">
        <w:rPr>
          <w:rFonts w:ascii="Verdana" w:hAnsi="Verdana"/>
          <w:color w:val="171717" w:themeColor="background2" w:themeShade="1A"/>
          <w:sz w:val="20"/>
          <w:lang w:val="es-CO"/>
        </w:rPr>
      </w:r>
      <w:r w:rsidRPr="00444F0D" w:rsidR="00437852">
        <w:rPr>
          <w:rFonts w:ascii="Verdana" w:hAnsi="Verdana"/>
          <w:color w:val="171717" w:themeColor="background2" w:themeShade="1A"/>
          <w:sz w:val="20"/>
          <w:lang w:val="es-CO"/>
        </w:rPr>
        <w:fldChar w:fldCharType="separate"/>
      </w:r>
      <w:r w:rsidRPr="00444F0D" w:rsidR="003A74E3">
        <w:rPr>
          <w:rFonts w:ascii="Verdana" w:hAnsi="Verdana"/>
          <w:color w:val="171717" w:themeColor="background2" w:themeShade="1A"/>
          <w:sz w:val="20"/>
          <w:lang w:val="es-CO"/>
        </w:rPr>
        <w:t>Tabla 1. ANS aplicables al Acuerdo Marco</w:t>
      </w:r>
      <w:r w:rsidRPr="00444F0D" w:rsidR="00437852">
        <w:rPr>
          <w:rFonts w:ascii="Verdana" w:hAnsi="Verdana"/>
          <w:color w:val="171717" w:themeColor="background2" w:themeShade="1A"/>
          <w:sz w:val="20"/>
          <w:lang w:val="es-CO"/>
        </w:rPr>
        <w:fldChar w:fldCharType="end"/>
      </w:r>
      <w:r w:rsidRPr="00444F0D" w:rsidR="00716E58">
        <w:rPr>
          <w:rFonts w:ascii="Verdana" w:hAnsi="Verdana"/>
          <w:color w:val="171717" w:themeColor="background2" w:themeShade="1A"/>
          <w:sz w:val="20"/>
          <w:lang w:val="es-CO"/>
        </w:rPr>
        <w:t>. Lo</w:t>
      </w:r>
      <w:r w:rsidRPr="00444F0D" w:rsidR="00A4125B">
        <w:rPr>
          <w:rFonts w:ascii="Verdana" w:hAnsi="Verdana"/>
          <w:color w:val="171717" w:themeColor="background2" w:themeShade="1A"/>
          <w:sz w:val="20"/>
          <w:lang w:val="es-CO"/>
        </w:rPr>
        <w:t>s</w:t>
      </w:r>
      <w:r w:rsidRPr="00444F0D" w:rsidR="00716E58">
        <w:rPr>
          <w:rFonts w:ascii="Verdana" w:hAnsi="Verdana"/>
          <w:color w:val="171717" w:themeColor="background2" w:themeShade="1A"/>
          <w:sz w:val="20"/>
          <w:lang w:val="es-CO"/>
        </w:rPr>
        <w:t xml:space="preserve"> cuales acepta con la suscripción del Acuerdo Marco.</w:t>
      </w:r>
    </w:p>
    <w:p w:rsidRPr="00444F0D" w:rsidR="00B25BD4" w:rsidP="003525A2" w:rsidRDefault="00A354F5" w14:paraId="0AC57214" w14:textId="53C21034">
      <w:pPr>
        <w:tabs>
          <w:tab w:val="left" w:pos="7384"/>
        </w:tabs>
        <w:jc w:val="both"/>
        <w:rPr>
          <w:rFonts w:ascii="Verdana" w:hAnsi="Verdana"/>
          <w:color w:val="171717" w:themeColor="background2" w:themeShade="1A"/>
          <w:sz w:val="20"/>
          <w:lang w:val="es-CO"/>
        </w:rPr>
      </w:pP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>El seguimiento a los</w:t>
      </w:r>
      <w:r w:rsidRPr="00444F0D" w:rsidR="00A4125B">
        <w:rPr>
          <w:rFonts w:ascii="Verdana" w:hAnsi="Verdana"/>
          <w:color w:val="171717" w:themeColor="background2" w:themeShade="1A"/>
          <w:sz w:val="20"/>
          <w:lang w:val="es-CO"/>
        </w:rPr>
        <w:t xml:space="preserve"> ANS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 descritos en este documento corresponde</w:t>
      </w:r>
      <w:r w:rsidRPr="00444F0D" w:rsidR="002F46FF">
        <w:rPr>
          <w:rFonts w:ascii="Verdana" w:hAnsi="Verdana"/>
          <w:color w:val="171717" w:themeColor="background2" w:themeShade="1A"/>
          <w:sz w:val="20"/>
          <w:lang w:val="es-CO"/>
        </w:rPr>
        <w:t xml:space="preserve"> al Supervisor de la orden de compra</w:t>
      </w:r>
      <w:r w:rsidRPr="00444F0D" w:rsidR="00B76B0D">
        <w:rPr>
          <w:rFonts w:ascii="Verdana" w:hAnsi="Verdana"/>
          <w:color w:val="171717" w:themeColor="background2" w:themeShade="1A"/>
          <w:sz w:val="20"/>
          <w:lang w:val="es-CO"/>
        </w:rPr>
        <w:t xml:space="preserve"> de cada Entidad Compradora</w:t>
      </w:r>
      <w:r w:rsidRPr="00444F0D" w:rsidR="002714C2">
        <w:rPr>
          <w:rFonts w:ascii="Verdana" w:hAnsi="Verdana"/>
          <w:color w:val="171717" w:themeColor="background2" w:themeShade="1A"/>
          <w:sz w:val="20"/>
          <w:lang w:val="es-CO"/>
        </w:rPr>
        <w:t>,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 por </w:t>
      </w:r>
      <w:r w:rsidRPr="00444F0D" w:rsidR="003525A2">
        <w:rPr>
          <w:rFonts w:ascii="Verdana" w:hAnsi="Verdana"/>
          <w:color w:val="171717" w:themeColor="background2" w:themeShade="1A"/>
          <w:sz w:val="20"/>
          <w:lang w:val="es-CO"/>
        </w:rPr>
        <w:t>ende,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 </w:t>
      </w:r>
      <w:r w:rsidRPr="00444F0D" w:rsidR="002714C2">
        <w:rPr>
          <w:rFonts w:ascii="Verdana" w:hAnsi="Verdana"/>
          <w:color w:val="171717" w:themeColor="background2" w:themeShade="1A"/>
          <w:sz w:val="20"/>
          <w:lang w:val="es-CO"/>
        </w:rPr>
        <w:t>cuando el proveedor incurra en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 lo establecido en cada nivel de servicio, se genera la activación de los porcentajes por niveles de servicios</w:t>
      </w:r>
      <w:r w:rsidRPr="00444F0D" w:rsidR="00E06DFA">
        <w:rPr>
          <w:rFonts w:ascii="Verdana" w:hAnsi="Verdana"/>
          <w:color w:val="171717" w:themeColor="background2" w:themeShade="1A"/>
          <w:sz w:val="20"/>
          <w:lang w:val="es-CO"/>
        </w:rPr>
        <w:t xml:space="preserve"> 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>reconocidos por el proveedor a favor de la Entidad Compradora los cuales se verán reflejados en la facturación</w:t>
      </w:r>
      <w:r w:rsidRPr="00444F0D" w:rsidR="00E54931">
        <w:rPr>
          <w:rFonts w:ascii="Verdana" w:hAnsi="Verdana"/>
          <w:color w:val="171717" w:themeColor="background2" w:themeShade="1A"/>
          <w:sz w:val="20"/>
          <w:lang w:val="es-CO"/>
        </w:rPr>
        <w:t>.</w:t>
      </w:r>
    </w:p>
    <w:p w:rsidRPr="005D09DF" w:rsidR="00EE4354" w:rsidP="005D09DF" w:rsidRDefault="00420477" w14:paraId="7AFDD2CD" w14:textId="5D9608F9">
      <w:pPr>
        <w:spacing w:after="0"/>
        <w:rPr>
          <w:rFonts w:ascii="Verdana" w:hAnsi="Verdana"/>
          <w:color w:val="171717" w:themeColor="background2" w:themeShade="1A"/>
          <w:sz w:val="24"/>
          <w:szCs w:val="32"/>
          <w:u w:val="single"/>
        </w:rPr>
      </w:pPr>
      <w:bookmarkStart w:name="_Toc114316728" w:id="2"/>
      <w:r w:rsidRPr="005D09DF">
        <w:rPr>
          <w:rFonts w:ascii="Verdana" w:hAnsi="Verdana"/>
          <w:color w:val="171717" w:themeColor="background2" w:themeShade="1A"/>
          <w:sz w:val="24"/>
          <w:szCs w:val="32"/>
          <w:u w:val="single"/>
        </w:rPr>
        <w:t>¿Cómo aplicar los ANS?</w:t>
      </w:r>
      <w:bookmarkEnd w:id="2"/>
    </w:p>
    <w:p w:rsidRPr="00444F0D" w:rsidR="00EE4354" w:rsidP="00EE4354" w:rsidRDefault="00EE4354" w14:paraId="55E88831" w14:textId="77777777">
      <w:pPr>
        <w:tabs>
          <w:tab w:val="left" w:pos="6250"/>
        </w:tabs>
        <w:spacing w:after="0" w:line="240" w:lineRule="auto"/>
        <w:ind w:right="540"/>
        <w:outlineLvl w:val="0"/>
        <w:rPr>
          <w:rFonts w:ascii="Verdana" w:hAnsi="Verdana" w:eastAsia="Times New Roman" w:cs="Arial"/>
          <w:b/>
          <w:bCs/>
          <w:color w:val="4E4D4D"/>
          <w:sz w:val="20"/>
          <w:szCs w:val="20"/>
          <w:lang w:eastAsia="es-ES"/>
        </w:rPr>
      </w:pPr>
    </w:p>
    <w:p w:rsidRPr="00444F0D" w:rsidR="004C7188" w:rsidP="004C7188" w:rsidRDefault="004C7188" w14:paraId="7B0BE5D9" w14:textId="33CA0BC5">
      <w:pPr>
        <w:tabs>
          <w:tab w:val="left" w:pos="7384"/>
        </w:tabs>
        <w:jc w:val="both"/>
        <w:rPr>
          <w:rFonts w:ascii="Verdana" w:hAnsi="Verdana"/>
          <w:color w:val="171717" w:themeColor="background2" w:themeShade="1A"/>
          <w:sz w:val="20"/>
          <w:lang w:val="es-CO"/>
        </w:rPr>
      </w:pP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>Si el proveedor incurre en una de las causales de descuentos descritas en la matriz, la entidad compradora a través del supervisor de la orden de compra adelantará el siguiente trámite:</w:t>
      </w:r>
    </w:p>
    <w:p w:rsidRPr="00444F0D" w:rsidR="00BD786C" w:rsidP="004C7188" w:rsidRDefault="001A2927" w14:paraId="19AEBB26" w14:textId="76722FDE">
      <w:pPr>
        <w:tabs>
          <w:tab w:val="left" w:pos="7384"/>
        </w:tabs>
        <w:jc w:val="both"/>
        <w:rPr>
          <w:rFonts w:ascii="Verdana" w:hAnsi="Verdana"/>
          <w:color w:val="171717" w:themeColor="background2" w:themeShade="1A"/>
          <w:sz w:val="20"/>
          <w:lang w:val="es-CO"/>
        </w:rPr>
      </w:pP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>R</w:t>
      </w:r>
      <w:r w:rsidRPr="00444F0D" w:rsidR="00862445">
        <w:rPr>
          <w:rFonts w:ascii="Verdana" w:hAnsi="Verdana"/>
          <w:color w:val="171717" w:themeColor="background2" w:themeShade="1A"/>
          <w:sz w:val="20"/>
          <w:lang w:val="es-CO"/>
        </w:rPr>
        <w:t xml:space="preserve">equerirá al 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>proveedor</w:t>
      </w:r>
      <w:r w:rsidRPr="00444F0D" w:rsidR="00862445">
        <w:rPr>
          <w:rFonts w:ascii="Verdana" w:hAnsi="Verdana"/>
          <w:color w:val="171717" w:themeColor="background2" w:themeShade="1A"/>
          <w:sz w:val="20"/>
          <w:lang w:val="es-CO"/>
        </w:rPr>
        <w:t xml:space="preserve"> mediante solicitud escrita para que comparezca a reunión, con el fin de adelantar el tratamiento a las fallas del servicio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, </w:t>
      </w:r>
      <w:r w:rsidRPr="00444F0D" w:rsidR="00862445">
        <w:rPr>
          <w:rFonts w:ascii="Verdana" w:hAnsi="Verdana"/>
          <w:color w:val="171717" w:themeColor="background2" w:themeShade="1A"/>
          <w:sz w:val="20"/>
          <w:lang w:val="es-CO"/>
        </w:rPr>
        <w:t>la cual se adelantar</w:t>
      </w:r>
      <w:r w:rsidRPr="00444F0D" w:rsidR="00045E13">
        <w:rPr>
          <w:rFonts w:ascii="Verdana" w:hAnsi="Verdana"/>
          <w:color w:val="171717" w:themeColor="background2" w:themeShade="1A"/>
          <w:sz w:val="20"/>
          <w:lang w:val="es-CO"/>
        </w:rPr>
        <w:t>á</w:t>
      </w:r>
      <w:r w:rsidRPr="00444F0D" w:rsidR="00862445">
        <w:rPr>
          <w:rFonts w:ascii="Verdana" w:hAnsi="Verdana"/>
          <w:color w:val="171717" w:themeColor="background2" w:themeShade="1A"/>
          <w:sz w:val="20"/>
          <w:lang w:val="es-CO"/>
        </w:rPr>
        <w:t xml:space="preserve"> en observancia al principio del debido proceso y de la normatividad </w:t>
      </w:r>
      <w:r w:rsidRPr="00444F0D" w:rsidR="00025D9F">
        <w:rPr>
          <w:rFonts w:ascii="Verdana" w:hAnsi="Verdana"/>
          <w:color w:val="171717" w:themeColor="background2" w:themeShade="1A"/>
          <w:sz w:val="20"/>
          <w:lang w:val="es-CO"/>
        </w:rPr>
        <w:t xml:space="preserve">vigente con la finalidad de </w:t>
      </w:r>
      <w:r w:rsidRPr="00444F0D" w:rsidR="00862445">
        <w:rPr>
          <w:rFonts w:ascii="Verdana" w:hAnsi="Verdana"/>
          <w:color w:val="171717" w:themeColor="background2" w:themeShade="1A"/>
          <w:sz w:val="20"/>
          <w:lang w:val="es-CO"/>
        </w:rPr>
        <w:t xml:space="preserve">establecer la responsabilidad del </w:t>
      </w:r>
      <w:r w:rsidRPr="00444F0D" w:rsidR="00BD786C">
        <w:rPr>
          <w:rFonts w:ascii="Verdana" w:hAnsi="Verdana"/>
          <w:color w:val="171717" w:themeColor="background2" w:themeShade="1A"/>
          <w:sz w:val="20"/>
          <w:lang w:val="es-CO"/>
        </w:rPr>
        <w:t>proveedor</w:t>
      </w:r>
      <w:r w:rsidRPr="00444F0D" w:rsidR="00862445">
        <w:rPr>
          <w:rFonts w:ascii="Verdana" w:hAnsi="Verdana"/>
          <w:color w:val="171717" w:themeColor="background2" w:themeShade="1A"/>
          <w:sz w:val="20"/>
          <w:lang w:val="es-CO"/>
        </w:rPr>
        <w:t xml:space="preserve"> y determinar </w:t>
      </w:r>
      <w:r w:rsidRPr="00444F0D" w:rsidR="00B02A13">
        <w:rPr>
          <w:rFonts w:ascii="Verdana" w:hAnsi="Verdana"/>
          <w:color w:val="171717" w:themeColor="background2" w:themeShade="1A"/>
          <w:sz w:val="20"/>
          <w:lang w:val="es-CO"/>
        </w:rPr>
        <w:t>la compensación</w:t>
      </w:r>
      <w:r w:rsidRPr="00444F0D" w:rsidR="00862445">
        <w:rPr>
          <w:rFonts w:ascii="Verdana" w:hAnsi="Verdana"/>
          <w:color w:val="171717" w:themeColor="background2" w:themeShade="1A"/>
          <w:sz w:val="20"/>
          <w:lang w:val="es-CO"/>
        </w:rPr>
        <w:t xml:space="preserve">. </w:t>
      </w:r>
    </w:p>
    <w:p w:rsidRPr="00444F0D" w:rsidR="00BD786C" w:rsidP="004C7188" w:rsidRDefault="00862445" w14:paraId="2CCB95E5" w14:textId="77777777">
      <w:pPr>
        <w:tabs>
          <w:tab w:val="left" w:pos="7384"/>
        </w:tabs>
        <w:jc w:val="both"/>
        <w:rPr>
          <w:rFonts w:ascii="Verdana" w:hAnsi="Verdana"/>
          <w:color w:val="171717" w:themeColor="background2" w:themeShade="1A"/>
          <w:sz w:val="20"/>
          <w:lang w:val="es-CO"/>
        </w:rPr>
      </w:pP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Por lo anterior, dicha reunión se </w:t>
      </w:r>
      <w:r w:rsidRPr="00444F0D" w:rsidR="00BD786C">
        <w:rPr>
          <w:rFonts w:ascii="Verdana" w:hAnsi="Verdana"/>
          <w:color w:val="171717" w:themeColor="background2" w:themeShade="1A"/>
          <w:sz w:val="20"/>
          <w:lang w:val="es-CO"/>
        </w:rPr>
        <w:t>tramitará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 de la siguiente manera</w:t>
      </w:r>
      <w:r w:rsidRPr="00444F0D" w:rsidR="00BD786C">
        <w:rPr>
          <w:rFonts w:ascii="Verdana" w:hAnsi="Verdana"/>
          <w:color w:val="171717" w:themeColor="background2" w:themeShade="1A"/>
          <w:sz w:val="20"/>
          <w:lang w:val="es-CO"/>
        </w:rPr>
        <w:t>:</w:t>
      </w:r>
    </w:p>
    <w:p w:rsidRPr="00444F0D" w:rsidR="00BD786C" w:rsidP="00BD786C" w:rsidRDefault="00862445" w14:paraId="0DEA8023" w14:textId="7782F8A4">
      <w:pPr>
        <w:pStyle w:val="Prrafodelista"/>
        <w:numPr>
          <w:ilvl w:val="0"/>
          <w:numId w:val="37"/>
        </w:numPr>
        <w:tabs>
          <w:tab w:val="left" w:pos="7384"/>
        </w:tabs>
        <w:jc w:val="both"/>
        <w:rPr>
          <w:rFonts w:ascii="Verdana" w:hAnsi="Verdana"/>
          <w:color w:val="171717" w:themeColor="background2" w:themeShade="1A"/>
          <w:sz w:val="20"/>
          <w:lang w:val="es-CO"/>
        </w:rPr>
      </w:pP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Se le </w:t>
      </w:r>
      <w:r w:rsidRPr="00444F0D" w:rsidR="00E52193">
        <w:rPr>
          <w:rFonts w:ascii="Verdana" w:hAnsi="Verdana"/>
          <w:color w:val="171717" w:themeColor="background2" w:themeShade="1A"/>
          <w:sz w:val="20"/>
          <w:lang w:val="es-CO"/>
        </w:rPr>
        <w:t>informará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 al </w:t>
      </w:r>
      <w:r w:rsidRPr="00444F0D" w:rsidR="00BD786C">
        <w:rPr>
          <w:rFonts w:ascii="Verdana" w:hAnsi="Verdana"/>
          <w:color w:val="171717" w:themeColor="background2" w:themeShade="1A"/>
          <w:sz w:val="20"/>
          <w:lang w:val="es-CO"/>
        </w:rPr>
        <w:t>proveedor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 vía escrita de la fecha, hora y lugar en donde se </w:t>
      </w:r>
      <w:r w:rsidRPr="00444F0D" w:rsidR="00E52193">
        <w:rPr>
          <w:rFonts w:ascii="Verdana" w:hAnsi="Verdana"/>
          <w:color w:val="171717" w:themeColor="background2" w:themeShade="1A"/>
          <w:sz w:val="20"/>
          <w:lang w:val="es-CO"/>
        </w:rPr>
        <w:t>llevará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 a cabo. </w:t>
      </w:r>
    </w:p>
    <w:p w:rsidRPr="00444F0D" w:rsidR="00D819F8" w:rsidP="00BD786C" w:rsidRDefault="00862445" w14:paraId="733CD0F1" w14:textId="567C1869">
      <w:pPr>
        <w:pStyle w:val="Prrafodelista"/>
        <w:numPr>
          <w:ilvl w:val="0"/>
          <w:numId w:val="37"/>
        </w:numPr>
        <w:tabs>
          <w:tab w:val="left" w:pos="7384"/>
        </w:tabs>
        <w:jc w:val="both"/>
        <w:rPr>
          <w:rFonts w:ascii="Verdana" w:hAnsi="Verdana"/>
          <w:color w:val="171717" w:themeColor="background2" w:themeShade="1A"/>
          <w:sz w:val="20"/>
          <w:lang w:val="es-CO"/>
        </w:rPr>
      </w:pP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Se le dará traslado al </w:t>
      </w:r>
      <w:r w:rsidRPr="00444F0D" w:rsidR="00BD786C">
        <w:rPr>
          <w:rFonts w:ascii="Verdana" w:hAnsi="Verdana"/>
          <w:color w:val="171717" w:themeColor="background2" w:themeShade="1A"/>
          <w:sz w:val="20"/>
          <w:lang w:val="es-CO"/>
        </w:rPr>
        <w:t>proveedor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 del informe </w:t>
      </w:r>
      <w:r w:rsidRPr="00444F0D" w:rsidR="00D819F8">
        <w:rPr>
          <w:rFonts w:ascii="Verdana" w:hAnsi="Verdana"/>
          <w:color w:val="171717" w:themeColor="background2" w:themeShade="1A"/>
          <w:sz w:val="20"/>
          <w:lang w:val="es-CO"/>
        </w:rPr>
        <w:t>de la presunta causal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 vía electrónica, el cual, </w:t>
      </w:r>
      <w:r w:rsidRPr="00444F0D" w:rsidR="00D819F8">
        <w:rPr>
          <w:rFonts w:ascii="Verdana" w:hAnsi="Verdana"/>
          <w:color w:val="171717" w:themeColor="background2" w:themeShade="1A"/>
          <w:sz w:val="20"/>
          <w:lang w:val="es-CO"/>
        </w:rPr>
        <w:t>llevará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 anexo las evidencias correspondientes. </w:t>
      </w:r>
    </w:p>
    <w:p w:rsidRPr="00444F0D" w:rsidR="001A235D" w:rsidP="00BD786C" w:rsidRDefault="00862445" w14:paraId="19DC1126" w14:textId="28805049">
      <w:pPr>
        <w:pStyle w:val="Prrafodelista"/>
        <w:numPr>
          <w:ilvl w:val="0"/>
          <w:numId w:val="37"/>
        </w:numPr>
        <w:tabs>
          <w:tab w:val="left" w:pos="7384"/>
        </w:tabs>
        <w:jc w:val="both"/>
        <w:rPr>
          <w:rFonts w:ascii="Verdana" w:hAnsi="Verdana"/>
          <w:color w:val="171717" w:themeColor="background2" w:themeShade="1A"/>
          <w:sz w:val="20"/>
          <w:lang w:val="es-CO"/>
        </w:rPr>
      </w:pP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>Apertura de la reunión en donde las partes se presentan y mencionan en qu</w:t>
      </w:r>
      <w:r w:rsidRPr="00444F0D" w:rsidR="006C62A8">
        <w:rPr>
          <w:rFonts w:ascii="Verdana" w:hAnsi="Verdana"/>
          <w:color w:val="171717" w:themeColor="background2" w:themeShade="1A"/>
          <w:sz w:val="20"/>
          <w:lang w:val="es-CO"/>
        </w:rPr>
        <w:t>é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 calidad </w:t>
      </w:r>
      <w:r w:rsidRPr="00444F0D" w:rsidR="00D819F8">
        <w:rPr>
          <w:rFonts w:ascii="Verdana" w:hAnsi="Verdana"/>
          <w:color w:val="171717" w:themeColor="background2" w:themeShade="1A"/>
          <w:sz w:val="20"/>
          <w:lang w:val="es-CO"/>
        </w:rPr>
        <w:t>participan</w:t>
      </w:r>
      <w:r w:rsidRPr="00444F0D" w:rsidR="001A235D">
        <w:rPr>
          <w:rFonts w:ascii="Verdana" w:hAnsi="Verdana"/>
          <w:color w:val="171717" w:themeColor="background2" w:themeShade="1A"/>
          <w:sz w:val="20"/>
          <w:lang w:val="es-CO"/>
        </w:rPr>
        <w:t>.</w:t>
      </w:r>
    </w:p>
    <w:p w:rsidRPr="00444F0D" w:rsidR="004543D5" w:rsidP="00BD786C" w:rsidRDefault="00862445" w14:paraId="5FFD311A" w14:textId="3462D7A0">
      <w:pPr>
        <w:pStyle w:val="Prrafodelista"/>
        <w:numPr>
          <w:ilvl w:val="0"/>
          <w:numId w:val="37"/>
        </w:numPr>
        <w:tabs>
          <w:tab w:val="left" w:pos="7384"/>
        </w:tabs>
        <w:jc w:val="both"/>
        <w:rPr>
          <w:rFonts w:ascii="Verdana" w:hAnsi="Verdana"/>
          <w:color w:val="171717" w:themeColor="background2" w:themeShade="1A"/>
          <w:sz w:val="20"/>
          <w:lang w:val="es-CO"/>
        </w:rPr>
      </w:pP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El Supervisor del Contrato pondrá de presente los hechos </w:t>
      </w:r>
      <w:r w:rsidRPr="00444F0D" w:rsidR="001A235D">
        <w:rPr>
          <w:rFonts w:ascii="Verdana" w:hAnsi="Verdana"/>
          <w:color w:val="171717" w:themeColor="background2" w:themeShade="1A"/>
          <w:sz w:val="20"/>
          <w:lang w:val="es-CO"/>
        </w:rPr>
        <w:t xml:space="preserve">y 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las evidencias recolectadas, las </w:t>
      </w:r>
      <w:r w:rsidRPr="00444F0D" w:rsidR="001A235D">
        <w:rPr>
          <w:rFonts w:ascii="Verdana" w:hAnsi="Verdana"/>
          <w:color w:val="171717" w:themeColor="background2" w:themeShade="1A"/>
          <w:sz w:val="20"/>
          <w:lang w:val="es-CO"/>
        </w:rPr>
        <w:t>cláusulas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 </w:t>
      </w:r>
      <w:r w:rsidRPr="00444F0D" w:rsidR="005E34C7">
        <w:rPr>
          <w:rFonts w:ascii="Verdana" w:hAnsi="Verdana"/>
          <w:color w:val="171717" w:themeColor="background2" w:themeShade="1A"/>
          <w:sz w:val="20"/>
          <w:lang w:val="es-CO"/>
        </w:rPr>
        <w:t>aplicables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 y el posible monto económico a descontar, el cual, deberá ser aplicado a la facturación del mes inmediatamente siguiente. </w:t>
      </w:r>
    </w:p>
    <w:p w:rsidRPr="00444F0D" w:rsidR="004543D5" w:rsidP="00BD786C" w:rsidRDefault="00862445" w14:paraId="65842A76" w14:textId="77777777">
      <w:pPr>
        <w:pStyle w:val="Prrafodelista"/>
        <w:numPr>
          <w:ilvl w:val="0"/>
          <w:numId w:val="37"/>
        </w:numPr>
        <w:tabs>
          <w:tab w:val="left" w:pos="7384"/>
        </w:tabs>
        <w:jc w:val="both"/>
        <w:rPr>
          <w:rFonts w:ascii="Verdana" w:hAnsi="Verdana"/>
          <w:color w:val="171717" w:themeColor="background2" w:themeShade="1A"/>
          <w:sz w:val="20"/>
          <w:lang w:val="es-CO"/>
        </w:rPr>
      </w:pP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Se le da la palabra al </w:t>
      </w:r>
      <w:r w:rsidRPr="00444F0D" w:rsidR="004543D5">
        <w:rPr>
          <w:rFonts w:ascii="Verdana" w:hAnsi="Verdana"/>
          <w:color w:val="171717" w:themeColor="background2" w:themeShade="1A"/>
          <w:sz w:val="20"/>
          <w:lang w:val="es-CO"/>
        </w:rPr>
        <w:t>proveedor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 para que controvierta los hechos y evidencias trasladadas y manifieste acerca de la aceptación de su responsabilidad o no. </w:t>
      </w:r>
    </w:p>
    <w:p w:rsidRPr="00444F0D" w:rsidR="00EF197A" w:rsidP="00BD786C" w:rsidRDefault="00862445" w14:paraId="21F0DB71" w14:textId="57BA0DB5">
      <w:pPr>
        <w:pStyle w:val="Prrafodelista"/>
        <w:numPr>
          <w:ilvl w:val="0"/>
          <w:numId w:val="37"/>
        </w:numPr>
        <w:tabs>
          <w:tab w:val="left" w:pos="7384"/>
        </w:tabs>
        <w:jc w:val="both"/>
        <w:rPr>
          <w:rFonts w:ascii="Verdana" w:hAnsi="Verdana"/>
          <w:color w:val="171717" w:themeColor="background2" w:themeShade="1A"/>
          <w:sz w:val="20"/>
          <w:lang w:val="es-CO"/>
        </w:rPr>
      </w:pP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Una vez escuchado y analizados los argumentos del </w:t>
      </w:r>
      <w:r w:rsidRPr="00444F0D" w:rsidR="004543D5">
        <w:rPr>
          <w:rFonts w:ascii="Verdana" w:hAnsi="Verdana"/>
          <w:color w:val="171717" w:themeColor="background2" w:themeShade="1A"/>
          <w:sz w:val="20"/>
          <w:lang w:val="es-CO"/>
        </w:rPr>
        <w:t>proveedor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>, el Supervisor de</w:t>
      </w:r>
      <w:r w:rsidRPr="00444F0D" w:rsidR="004543D5">
        <w:rPr>
          <w:rFonts w:ascii="Verdana" w:hAnsi="Verdana"/>
          <w:color w:val="171717" w:themeColor="background2" w:themeShade="1A"/>
          <w:sz w:val="20"/>
          <w:lang w:val="es-CO"/>
        </w:rPr>
        <w:t xml:space="preserve"> la orden de compra 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>manifestar</w:t>
      </w:r>
      <w:r w:rsidRPr="00444F0D" w:rsidR="00603A98">
        <w:rPr>
          <w:rFonts w:ascii="Verdana" w:hAnsi="Verdana"/>
          <w:color w:val="171717" w:themeColor="background2" w:themeShade="1A"/>
          <w:sz w:val="20"/>
          <w:lang w:val="es-CO"/>
        </w:rPr>
        <w:t>á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 </w:t>
      </w:r>
      <w:r w:rsidRPr="00444F0D" w:rsidR="006751E5">
        <w:rPr>
          <w:rFonts w:ascii="Verdana" w:hAnsi="Verdana"/>
          <w:color w:val="171717" w:themeColor="background2" w:themeShade="1A"/>
          <w:sz w:val="20"/>
          <w:lang w:val="es-CO"/>
        </w:rPr>
        <w:t>si procede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 la implementación del descuento según los ANS acordados. </w:t>
      </w:r>
    </w:p>
    <w:p w:rsidRPr="00444F0D" w:rsidR="00E52193" w:rsidP="00E52193" w:rsidRDefault="00E52193" w14:paraId="61C4EC90" w14:textId="7F10416A">
      <w:pPr>
        <w:pStyle w:val="Prrafodelista"/>
        <w:numPr>
          <w:ilvl w:val="0"/>
          <w:numId w:val="37"/>
        </w:numPr>
        <w:tabs>
          <w:tab w:val="left" w:pos="7384"/>
        </w:tabs>
        <w:jc w:val="both"/>
        <w:rPr>
          <w:rFonts w:ascii="Verdana" w:hAnsi="Verdana"/>
          <w:color w:val="171717" w:themeColor="background2" w:themeShade="1A"/>
          <w:sz w:val="20"/>
          <w:lang w:val="es-CO"/>
        </w:rPr>
      </w:pP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>En el evento de presentarse el escenario mencionado inmediatamente anterior, el Supervisor del Contrato analizar</w:t>
      </w:r>
      <w:r w:rsidRPr="00444F0D" w:rsidR="005F52F3">
        <w:rPr>
          <w:rFonts w:ascii="Verdana" w:hAnsi="Verdana"/>
          <w:color w:val="171717" w:themeColor="background2" w:themeShade="1A"/>
          <w:sz w:val="20"/>
          <w:lang w:val="es-CO"/>
        </w:rPr>
        <w:t>á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 la pertinencia y conducencia de la propuesta y se manifestar</w:t>
      </w:r>
      <w:r w:rsidRPr="00444F0D" w:rsidR="005F52F3">
        <w:rPr>
          <w:rFonts w:ascii="Verdana" w:hAnsi="Verdana"/>
          <w:color w:val="171717" w:themeColor="background2" w:themeShade="1A"/>
          <w:sz w:val="20"/>
          <w:lang w:val="es-CO"/>
        </w:rPr>
        <w:t>á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 dentro de la misma reunión de su aceptación o negación. </w:t>
      </w:r>
    </w:p>
    <w:p w:rsidRPr="00444F0D" w:rsidR="00E52193" w:rsidP="00E52193" w:rsidRDefault="00E52193" w14:paraId="5D02DF4A" w14:textId="341D43F5">
      <w:pPr>
        <w:pStyle w:val="Prrafodelista"/>
        <w:numPr>
          <w:ilvl w:val="0"/>
          <w:numId w:val="37"/>
        </w:numPr>
        <w:tabs>
          <w:tab w:val="left" w:pos="7384"/>
        </w:tabs>
        <w:jc w:val="both"/>
        <w:rPr>
          <w:rFonts w:ascii="Verdana" w:hAnsi="Verdana"/>
          <w:color w:val="171717" w:themeColor="background2" w:themeShade="1A"/>
          <w:sz w:val="20"/>
          <w:lang w:val="es-CO"/>
        </w:rPr>
      </w:pP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>Cierre de la reunión y firma del Formato Acta de Reunión.</w:t>
      </w:r>
    </w:p>
    <w:p w:rsidRPr="00444F0D" w:rsidR="00803836" w:rsidP="00803836" w:rsidRDefault="00803836" w14:paraId="5B77C483" w14:textId="50E106AC">
      <w:pPr>
        <w:tabs>
          <w:tab w:val="left" w:pos="7384"/>
        </w:tabs>
        <w:jc w:val="both"/>
        <w:rPr>
          <w:rFonts w:ascii="Verdana" w:hAnsi="Verdana"/>
          <w:color w:val="171717" w:themeColor="background2" w:themeShade="1A"/>
          <w:sz w:val="20"/>
          <w:lang w:val="es-CO"/>
        </w:rPr>
      </w:pP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Todas las decisiones tomadas por las partes dentro de la </w:t>
      </w:r>
      <w:r w:rsidRPr="00444F0D" w:rsidR="006230AD">
        <w:rPr>
          <w:rFonts w:ascii="Verdana" w:hAnsi="Verdana"/>
          <w:color w:val="171717" w:themeColor="background2" w:themeShade="1A"/>
          <w:sz w:val="20"/>
          <w:lang w:val="es-CO"/>
        </w:rPr>
        <w:t>reunión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 serán registradas dentro del acta de</w:t>
      </w:r>
      <w:r w:rsidRPr="00444F0D" w:rsidR="006230AD">
        <w:rPr>
          <w:rFonts w:ascii="Verdana" w:hAnsi="Verdana"/>
          <w:color w:val="171717" w:themeColor="background2" w:themeShade="1A"/>
          <w:sz w:val="20"/>
          <w:lang w:val="es-CO"/>
        </w:rPr>
        <w:t xml:space="preserve"> reunión.</w:t>
      </w:r>
    </w:p>
    <w:p w:rsidRPr="00444F0D" w:rsidR="006230AD" w:rsidP="00803836" w:rsidRDefault="00803836" w14:paraId="3BB079B4" w14:textId="5AD2DFB9">
      <w:pPr>
        <w:tabs>
          <w:tab w:val="left" w:pos="7384"/>
        </w:tabs>
        <w:jc w:val="both"/>
        <w:rPr>
          <w:rFonts w:ascii="Verdana" w:hAnsi="Verdana"/>
          <w:color w:val="171717" w:themeColor="background2" w:themeShade="1A"/>
          <w:sz w:val="20"/>
          <w:lang w:val="es-CO"/>
        </w:rPr>
      </w:pP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Cuando el </w:t>
      </w:r>
      <w:r w:rsidRPr="00444F0D" w:rsidR="00B66B7F">
        <w:rPr>
          <w:rFonts w:ascii="Verdana" w:hAnsi="Verdana"/>
          <w:color w:val="171717" w:themeColor="background2" w:themeShade="1A"/>
          <w:sz w:val="20"/>
          <w:lang w:val="es-CO"/>
        </w:rPr>
        <w:t>proveedor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 no comparezca a la reunión programada y no allegue los soportes que justifiquen su</w:t>
      </w:r>
      <w:r w:rsidRPr="00444F0D" w:rsidR="00D643A4">
        <w:rPr>
          <w:rFonts w:ascii="Verdana" w:hAnsi="Verdana"/>
          <w:color w:val="171717" w:themeColor="background2" w:themeShade="1A"/>
          <w:sz w:val="20"/>
          <w:lang w:val="es-CO"/>
        </w:rPr>
        <w:t xml:space="preserve"> 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>ausencia</w:t>
      </w:r>
      <w:r w:rsidRPr="00444F0D" w:rsidR="00D643A4">
        <w:rPr>
          <w:rFonts w:ascii="Verdana" w:hAnsi="Verdana"/>
          <w:color w:val="171717" w:themeColor="background2" w:themeShade="1A"/>
          <w:sz w:val="20"/>
          <w:lang w:val="es-CO"/>
        </w:rPr>
        <w:t xml:space="preserve"> en la prestación o</w:t>
      </w:r>
      <w:r w:rsidRPr="00444F0D" w:rsidR="000603E5">
        <w:rPr>
          <w:rFonts w:ascii="Verdana" w:hAnsi="Verdana"/>
          <w:color w:val="171717" w:themeColor="background2" w:themeShade="1A"/>
          <w:sz w:val="20"/>
          <w:lang w:val="es-CO"/>
        </w:rPr>
        <w:t xml:space="preserve"> tardanza en la entrega de bienes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, será causal de aceptación de los hechos y el Supervisor del Contrato </w:t>
      </w:r>
      <w:r w:rsidRPr="00444F0D" w:rsidR="000603E5">
        <w:rPr>
          <w:rFonts w:ascii="Verdana" w:hAnsi="Verdana"/>
          <w:color w:val="171717" w:themeColor="background2" w:themeShade="1A"/>
          <w:sz w:val="20"/>
          <w:lang w:val="es-CO"/>
        </w:rPr>
        <w:t>procederá a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 establecer la </w:t>
      </w:r>
      <w:r w:rsidRPr="00444F0D" w:rsidR="00896666">
        <w:rPr>
          <w:rFonts w:ascii="Verdana" w:hAnsi="Verdana"/>
          <w:color w:val="171717" w:themeColor="background2" w:themeShade="1A"/>
          <w:sz w:val="20"/>
          <w:lang w:val="es-CO"/>
        </w:rPr>
        <w:t>compensación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 correspondiente </w:t>
      </w:r>
      <w:r w:rsidRPr="00444F0D" w:rsidR="006230AD">
        <w:rPr>
          <w:rFonts w:ascii="Verdana" w:hAnsi="Verdana"/>
          <w:color w:val="171717" w:themeColor="background2" w:themeShade="1A"/>
          <w:sz w:val="20"/>
          <w:lang w:val="es-CO"/>
        </w:rPr>
        <w:t>de acuerdo con el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 ANS aceptado por las partes. De lo anterior, le será enviado al Contratista la decisión tomada a la cual le deberá aplicar lo contenido</w:t>
      </w:r>
      <w:r w:rsidRPr="00444F0D" w:rsidR="006230AD">
        <w:rPr>
          <w:rFonts w:ascii="Verdana" w:hAnsi="Verdana"/>
          <w:color w:val="171717" w:themeColor="background2" w:themeShade="1A"/>
          <w:sz w:val="20"/>
          <w:lang w:val="es-CO"/>
        </w:rPr>
        <w:t>.</w:t>
      </w:r>
    </w:p>
    <w:p w:rsidRPr="00444F0D" w:rsidR="00803836" w:rsidP="00803836" w:rsidRDefault="00803836" w14:paraId="12505AE3" w14:textId="7D3FB03B">
      <w:pPr>
        <w:tabs>
          <w:tab w:val="left" w:pos="7384"/>
        </w:tabs>
        <w:jc w:val="both"/>
        <w:rPr>
          <w:rFonts w:ascii="Verdana" w:hAnsi="Verdana"/>
          <w:color w:val="171717" w:themeColor="background2" w:themeShade="1A"/>
          <w:sz w:val="20"/>
          <w:lang w:val="es-CO"/>
        </w:rPr>
      </w:pP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El monto económico establecido en el Acta de Reunión, por concepto de </w:t>
      </w:r>
      <w:r w:rsidRPr="00444F0D" w:rsidR="00DA14DD">
        <w:rPr>
          <w:rFonts w:ascii="Verdana" w:hAnsi="Verdana"/>
          <w:color w:val="171717" w:themeColor="background2" w:themeShade="1A"/>
          <w:sz w:val="20"/>
          <w:lang w:val="es-CO"/>
        </w:rPr>
        <w:t>compensación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 </w:t>
      </w:r>
      <w:r w:rsidRPr="00444F0D" w:rsidR="0074571E">
        <w:rPr>
          <w:rFonts w:ascii="Verdana" w:hAnsi="Verdana"/>
          <w:color w:val="171717" w:themeColor="background2" w:themeShade="1A"/>
          <w:sz w:val="20"/>
          <w:lang w:val="es-CO"/>
        </w:rPr>
        <w:t>de acuerdo con el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 ANS aceptado por las partes, deberá ser aplicado por el Contratista en la factura del mes inmediatamente siguiente, novedad que será</w:t>
      </w:r>
      <w:r w:rsidRPr="00444F0D" w:rsidR="006230AD">
        <w:rPr>
          <w:rFonts w:ascii="Verdana" w:hAnsi="Verdana"/>
          <w:color w:val="171717" w:themeColor="background2" w:themeShade="1A"/>
          <w:sz w:val="20"/>
          <w:lang w:val="es-CO"/>
        </w:rPr>
        <w:t xml:space="preserve"> 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>verificada por el Supervisor de</w:t>
      </w:r>
      <w:r w:rsidRPr="00444F0D" w:rsidR="00BF1502">
        <w:rPr>
          <w:rFonts w:ascii="Verdana" w:hAnsi="Verdana"/>
          <w:color w:val="171717" w:themeColor="background2" w:themeShade="1A"/>
          <w:sz w:val="20"/>
          <w:lang w:val="es-CO"/>
        </w:rPr>
        <w:t xml:space="preserve"> la Orden de Compra.</w:t>
      </w:r>
    </w:p>
    <w:p w:rsidR="00555034" w:rsidP="00555034" w:rsidRDefault="00B66B7F" w14:paraId="26392743" w14:textId="41094D73">
      <w:pPr>
        <w:spacing w:after="0" w:line="240" w:lineRule="auto"/>
        <w:ind w:right="47"/>
        <w:jc w:val="both"/>
        <w:rPr>
          <w:rFonts w:ascii="Verdana" w:hAnsi="Verdana"/>
          <w:color w:val="171717" w:themeColor="background2" w:themeShade="1A"/>
          <w:sz w:val="20"/>
          <w:lang w:val="es-CO"/>
        </w:rPr>
      </w:pPr>
      <w:r w:rsidRPr="00444F0D">
        <w:rPr>
          <w:rFonts w:ascii="Verdana" w:hAnsi="Verdana"/>
          <w:b/>
          <w:bCs/>
          <w:color w:val="171717" w:themeColor="background2" w:themeShade="1A"/>
          <w:sz w:val="20"/>
          <w:lang w:val="es-CO"/>
        </w:rPr>
        <w:t>NOTA: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 Se aplicará el descuento del 3% por día hasta cumplir el veinteavo día calendario, una vez se ven</w:t>
      </w:r>
      <w:r w:rsidRPr="00444F0D" w:rsidR="002848CD">
        <w:rPr>
          <w:rFonts w:ascii="Verdana" w:hAnsi="Verdana"/>
          <w:color w:val="171717" w:themeColor="background2" w:themeShade="1A"/>
          <w:sz w:val="20"/>
          <w:lang w:val="es-CO"/>
        </w:rPr>
        <w:t>za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 </w:t>
      </w:r>
      <w:r w:rsidRPr="00444F0D" w:rsidR="002848CD">
        <w:rPr>
          <w:rFonts w:ascii="Verdana" w:hAnsi="Verdana"/>
          <w:color w:val="171717" w:themeColor="background2" w:themeShade="1A"/>
          <w:sz w:val="20"/>
          <w:lang w:val="es-CO"/>
        </w:rPr>
        <w:t>el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 plazo, la entidad deberá descontar el 100% sobre el bien o servicio descrito en la 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fldChar w:fldCharType="begin"/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instrText xml:space="preserve"> REF _Ref113352437 \h  \* MERGEFORMAT </w:instrTex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fldChar w:fldCharType="separate"/>
      </w:r>
      <w:r w:rsidRPr="00444F0D" w:rsidR="003A74E3">
        <w:rPr>
          <w:rFonts w:ascii="Verdana" w:hAnsi="Verdana"/>
          <w:color w:val="171717" w:themeColor="background2" w:themeShade="1A"/>
          <w:sz w:val="20"/>
          <w:lang w:val="es-CO"/>
        </w:rPr>
        <w:t>Tabla 1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fldChar w:fldCharType="end"/>
      </w:r>
    </w:p>
    <w:p w:rsidRPr="00444F0D" w:rsidR="00FC074F" w:rsidP="00555034" w:rsidRDefault="00FC074F" w14:paraId="745CB4ED" w14:textId="77777777">
      <w:pPr>
        <w:spacing w:after="0" w:line="240" w:lineRule="auto"/>
        <w:ind w:right="47"/>
        <w:jc w:val="both"/>
        <w:rPr>
          <w:rFonts w:ascii="Verdana" w:hAnsi="Verdana"/>
          <w:color w:val="171717" w:themeColor="background2" w:themeShade="1A"/>
          <w:sz w:val="20"/>
          <w:lang w:val="es-CO"/>
        </w:rPr>
      </w:pPr>
    </w:p>
    <w:p w:rsidRPr="00444F0D" w:rsidR="005A4208" w:rsidP="00555034" w:rsidRDefault="003518CD" w14:paraId="67F0A025" w14:textId="2BD1AF27">
      <w:pPr>
        <w:spacing w:after="0" w:line="240" w:lineRule="auto"/>
        <w:ind w:right="47"/>
        <w:jc w:val="both"/>
        <w:rPr>
          <w:rFonts w:ascii="Verdana" w:hAnsi="Verdana"/>
          <w:color w:val="171717" w:themeColor="background2" w:themeShade="1A"/>
          <w:sz w:val="20"/>
          <w:lang w:val="es-CO"/>
        </w:rPr>
        <w:sectPr w:rsidRPr="00444F0D" w:rsidR="005A4208" w:rsidSect="009F110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orient="portrait"/>
          <w:pgMar w:top="1418" w:right="1701" w:bottom="1418" w:left="1701" w:header="964" w:footer="737" w:gutter="0"/>
          <w:cols w:space="708"/>
          <w:docGrid w:linePitch="360"/>
        </w:sectPr>
      </w:pP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La Entidad Estatal determinará </w:t>
      </w:r>
      <w:r w:rsidRPr="00444F0D" w:rsidR="00F4796E">
        <w:rPr>
          <w:rFonts w:ascii="Verdana" w:hAnsi="Verdana"/>
          <w:color w:val="171717" w:themeColor="background2" w:themeShade="1A"/>
          <w:sz w:val="20"/>
          <w:lang w:val="es-CO"/>
        </w:rPr>
        <w:t>de acuerdo con el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 </w:t>
      </w:r>
      <w:r w:rsidRPr="00444F0D" w:rsidR="00883987">
        <w:rPr>
          <w:rFonts w:ascii="Verdana" w:hAnsi="Verdana"/>
          <w:color w:val="171717" w:themeColor="background2" w:themeShade="1A"/>
          <w:sz w:val="20"/>
          <w:lang w:val="es-CO"/>
        </w:rPr>
        <w:t>presunto incumplimiento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 presentado por el proveedor</w:t>
      </w:r>
      <w:r w:rsidRPr="00444F0D" w:rsidR="00F4796E">
        <w:rPr>
          <w:rFonts w:ascii="Verdana" w:hAnsi="Verdana"/>
          <w:color w:val="171717" w:themeColor="background2" w:themeShade="1A"/>
          <w:sz w:val="20"/>
          <w:lang w:val="es-CO"/>
        </w:rPr>
        <w:t xml:space="preserve"> en la orden de compra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 de aplicar las ANS o de iniciar el </w:t>
      </w:r>
      <w:r w:rsidRPr="00444F0D" w:rsidR="00625400">
        <w:rPr>
          <w:rFonts w:ascii="Verdana" w:hAnsi="Verdana"/>
          <w:color w:val="171717" w:themeColor="background2" w:themeShade="1A"/>
          <w:sz w:val="20"/>
          <w:lang w:val="es-CO"/>
        </w:rPr>
        <w:t>trámite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 </w:t>
      </w:r>
      <w:r w:rsidRPr="00444F0D" w:rsidR="00625400">
        <w:rPr>
          <w:rFonts w:ascii="Verdana" w:hAnsi="Verdana"/>
          <w:color w:val="171717" w:themeColor="background2" w:themeShade="1A"/>
          <w:sz w:val="20"/>
          <w:lang w:val="es-CO"/>
        </w:rPr>
        <w:t>sancionatorio</w:t>
      </w:r>
      <w:r w:rsidRPr="00444F0D">
        <w:rPr>
          <w:rFonts w:ascii="Verdana" w:hAnsi="Verdana"/>
          <w:color w:val="171717" w:themeColor="background2" w:themeShade="1A"/>
          <w:sz w:val="20"/>
          <w:lang w:val="es-CO"/>
        </w:rPr>
        <w:t xml:space="preserve"> de que trata el artículo 86 de la Ley 1474 de 2011. </w:t>
      </w:r>
    </w:p>
    <w:p w:rsidRPr="005D09DF" w:rsidR="00974813" w:rsidP="005D09DF" w:rsidRDefault="00974813" w14:paraId="1BA723D9" w14:textId="2AAEA218">
      <w:pPr>
        <w:spacing w:after="0"/>
        <w:rPr>
          <w:rFonts w:ascii="Verdana" w:hAnsi="Verdana"/>
          <w:color w:val="171717" w:themeColor="background2" w:themeShade="1A"/>
          <w:sz w:val="24"/>
          <w:szCs w:val="32"/>
          <w:u w:val="single"/>
        </w:rPr>
      </w:pPr>
      <w:bookmarkStart w:name="_Toc114316729" w:id="3"/>
      <w:r w:rsidRPr="005D09DF">
        <w:rPr>
          <w:rFonts w:ascii="Verdana" w:hAnsi="Verdana"/>
          <w:color w:val="171717" w:themeColor="background2" w:themeShade="1A"/>
          <w:sz w:val="24"/>
          <w:szCs w:val="32"/>
          <w:u w:val="single"/>
        </w:rPr>
        <w:t>A</w:t>
      </w:r>
      <w:r w:rsidRPr="005D09DF" w:rsidR="00D36671">
        <w:rPr>
          <w:rFonts w:ascii="Verdana" w:hAnsi="Verdana"/>
          <w:color w:val="171717" w:themeColor="background2" w:themeShade="1A"/>
          <w:sz w:val="24"/>
          <w:szCs w:val="32"/>
          <w:u w:val="single"/>
        </w:rPr>
        <w:t xml:space="preserve">cuerdos de Nivel de </w:t>
      </w:r>
      <w:r w:rsidRPr="005D09DF">
        <w:rPr>
          <w:rFonts w:ascii="Verdana" w:hAnsi="Verdana"/>
          <w:color w:val="171717" w:themeColor="background2" w:themeShade="1A"/>
          <w:sz w:val="24"/>
          <w:szCs w:val="32"/>
          <w:u w:val="single"/>
        </w:rPr>
        <w:t>S</w:t>
      </w:r>
      <w:r w:rsidRPr="005D09DF" w:rsidR="00D36671">
        <w:rPr>
          <w:rFonts w:ascii="Verdana" w:hAnsi="Verdana"/>
          <w:color w:val="171717" w:themeColor="background2" w:themeShade="1A"/>
          <w:sz w:val="24"/>
          <w:szCs w:val="32"/>
          <w:u w:val="single"/>
        </w:rPr>
        <w:t>ervicio</w:t>
      </w:r>
      <w:bookmarkEnd w:id="3"/>
    </w:p>
    <w:p w:rsidRPr="00444F0D" w:rsidR="00974813" w:rsidP="00974813" w:rsidRDefault="00974813" w14:paraId="4B9A2736" w14:textId="77777777">
      <w:pPr>
        <w:tabs>
          <w:tab w:val="left" w:pos="6250"/>
        </w:tabs>
        <w:spacing w:after="0" w:line="240" w:lineRule="auto"/>
        <w:ind w:right="540"/>
        <w:outlineLvl w:val="0"/>
        <w:rPr>
          <w:rFonts w:ascii="Verdana" w:hAnsi="Verdana" w:eastAsia="Times New Roman" w:cs="Arial"/>
          <w:b/>
          <w:bCs/>
          <w:color w:val="4E4D4D"/>
          <w:sz w:val="20"/>
          <w:szCs w:val="20"/>
          <w:lang w:eastAsia="es-ES"/>
        </w:rPr>
      </w:pPr>
    </w:p>
    <w:p w:rsidRPr="00444F0D" w:rsidR="00D96300" w:rsidP="0047642E" w:rsidRDefault="00D96300" w14:paraId="78444879" w14:textId="6545658F">
      <w:pPr>
        <w:pStyle w:val="Descripcin"/>
        <w:keepNext/>
        <w:spacing w:after="0"/>
        <w:jc w:val="center"/>
        <w:rPr>
          <w:rFonts w:ascii="Verdana" w:hAnsi="Verdana"/>
          <w:b/>
          <w:i w:val="0"/>
          <w:color w:val="171717" w:themeColor="background2" w:themeShade="1A"/>
          <w:sz w:val="16"/>
          <w:lang w:val="es-CO"/>
        </w:rPr>
      </w:pPr>
      <w:bookmarkStart w:name="_Ref113352437" w:id="4"/>
      <w:bookmarkStart w:name="_Ref113033011" w:id="5"/>
      <w:r w:rsidRPr="00444F0D">
        <w:rPr>
          <w:rFonts w:ascii="Verdana" w:hAnsi="Verdana"/>
          <w:b/>
          <w:i w:val="0"/>
          <w:color w:val="171717" w:themeColor="background2" w:themeShade="1A"/>
          <w:sz w:val="16"/>
          <w:lang w:val="es-CO"/>
        </w:rPr>
        <w:t xml:space="preserve">Tabla </w:t>
      </w:r>
      <w:r w:rsidRPr="00444F0D">
        <w:rPr>
          <w:rFonts w:ascii="Verdana" w:hAnsi="Verdana"/>
          <w:b/>
          <w:i w:val="0"/>
          <w:color w:val="171717" w:themeColor="background2" w:themeShade="1A"/>
          <w:sz w:val="16"/>
          <w:lang w:val="es-CO"/>
        </w:rPr>
        <w:fldChar w:fldCharType="begin"/>
      </w:r>
      <w:r w:rsidRPr="00444F0D">
        <w:rPr>
          <w:rFonts w:ascii="Verdana" w:hAnsi="Verdana"/>
          <w:b/>
          <w:i w:val="0"/>
          <w:color w:val="171717" w:themeColor="background2" w:themeShade="1A"/>
          <w:sz w:val="16"/>
          <w:lang w:val="es-CO"/>
        </w:rPr>
        <w:instrText xml:space="preserve"> SEQ Tabla \* ARABIC </w:instrText>
      </w:r>
      <w:r w:rsidRPr="00444F0D">
        <w:rPr>
          <w:rFonts w:ascii="Verdana" w:hAnsi="Verdana"/>
          <w:b/>
          <w:i w:val="0"/>
          <w:color w:val="171717" w:themeColor="background2" w:themeShade="1A"/>
          <w:sz w:val="16"/>
          <w:lang w:val="es-CO"/>
        </w:rPr>
        <w:fldChar w:fldCharType="separate"/>
      </w:r>
      <w:r w:rsidRPr="00444F0D" w:rsidR="003A74E3">
        <w:rPr>
          <w:rFonts w:ascii="Verdana" w:hAnsi="Verdana"/>
          <w:b/>
          <w:i w:val="0"/>
          <w:noProof/>
          <w:color w:val="171717" w:themeColor="background2" w:themeShade="1A"/>
          <w:sz w:val="16"/>
          <w:lang w:val="es-CO"/>
        </w:rPr>
        <w:t>1</w:t>
      </w:r>
      <w:r w:rsidRPr="00444F0D">
        <w:rPr>
          <w:rFonts w:ascii="Verdana" w:hAnsi="Verdana"/>
          <w:b/>
          <w:i w:val="0"/>
          <w:color w:val="171717" w:themeColor="background2" w:themeShade="1A"/>
          <w:sz w:val="16"/>
          <w:lang w:val="es-CO"/>
        </w:rPr>
        <w:fldChar w:fldCharType="end"/>
      </w:r>
      <w:bookmarkEnd w:id="4"/>
      <w:r w:rsidRPr="00444F0D" w:rsidR="0047642E">
        <w:rPr>
          <w:rFonts w:ascii="Verdana" w:hAnsi="Verdana"/>
          <w:b/>
          <w:i w:val="0"/>
          <w:color w:val="171717" w:themeColor="background2" w:themeShade="1A"/>
          <w:sz w:val="16"/>
          <w:lang w:val="es-CO"/>
        </w:rPr>
        <w:t>. ANS aplicables al Acuerdo Marco</w:t>
      </w:r>
      <w:bookmarkEnd w:id="5"/>
    </w:p>
    <w:tbl>
      <w:tblPr>
        <w:tblStyle w:val="Tablaconcuadrculaclara"/>
        <w:tblW w:w="0" w:type="auto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1252"/>
        <w:gridCol w:w="3823"/>
        <w:gridCol w:w="1300"/>
        <w:gridCol w:w="3840"/>
        <w:gridCol w:w="1421"/>
        <w:gridCol w:w="2356"/>
      </w:tblGrid>
      <w:tr w:rsidRPr="00444F0D" w:rsidR="00CB2028" w:rsidTr="002C5536" w14:paraId="2C081AAA" w14:textId="77777777">
        <w:trPr>
          <w:trHeight w:val="580"/>
        </w:trPr>
        <w:tc>
          <w:tcPr>
            <w:tcW w:w="1021" w:type="dxa"/>
            <w:shd w:val="clear" w:color="auto" w:fill="767171" w:themeFill="background2" w:themeFillShade="80"/>
            <w:vAlign w:val="center"/>
            <w:hideMark/>
          </w:tcPr>
          <w:p w:rsidRPr="00444F0D" w:rsidR="00CB2028" w:rsidP="00CF6576" w:rsidRDefault="00CB2028" w14:paraId="30B38ADA" w14:textId="5B447252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CO"/>
              </w:rPr>
            </w:pPr>
            <w:r w:rsidRPr="00444F0D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CO"/>
              </w:rPr>
              <w:t>ACTIVIDAD</w:t>
            </w:r>
          </w:p>
        </w:tc>
        <w:tc>
          <w:tcPr>
            <w:tcW w:w="3936" w:type="dxa"/>
            <w:shd w:val="clear" w:color="auto" w:fill="767171" w:themeFill="background2" w:themeFillShade="80"/>
            <w:vAlign w:val="center"/>
            <w:hideMark/>
          </w:tcPr>
          <w:p w:rsidRPr="00444F0D" w:rsidR="00CB2028" w:rsidP="00CF6576" w:rsidRDefault="00CB2028" w14:paraId="72E2AC5A" w14:textId="77777777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CO"/>
              </w:rPr>
            </w:pPr>
            <w:r w:rsidRPr="00444F0D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CO"/>
              </w:rPr>
              <w:t>DESCRIPCIÓN</w:t>
            </w:r>
          </w:p>
        </w:tc>
        <w:tc>
          <w:tcPr>
            <w:tcW w:w="1152" w:type="dxa"/>
            <w:shd w:val="clear" w:color="auto" w:fill="767171" w:themeFill="background2" w:themeFillShade="80"/>
            <w:vAlign w:val="center"/>
            <w:hideMark/>
          </w:tcPr>
          <w:p w:rsidRPr="00444F0D" w:rsidR="00CB2028" w:rsidP="00CF6576" w:rsidRDefault="00CB2028" w14:paraId="7CFAECC1" w14:textId="77777777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CO"/>
              </w:rPr>
            </w:pPr>
            <w:r w:rsidRPr="00444F0D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CO"/>
              </w:rPr>
              <w:t>ANS</w:t>
            </w:r>
          </w:p>
        </w:tc>
        <w:tc>
          <w:tcPr>
            <w:tcW w:w="3947" w:type="dxa"/>
            <w:shd w:val="clear" w:color="auto" w:fill="767171" w:themeFill="background2" w:themeFillShade="80"/>
            <w:vAlign w:val="center"/>
            <w:hideMark/>
          </w:tcPr>
          <w:p w:rsidRPr="00444F0D" w:rsidR="00CB2028" w:rsidP="00CF6576" w:rsidRDefault="00CB2028" w14:paraId="4159B641" w14:textId="375E61AB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CO"/>
              </w:rPr>
            </w:pPr>
            <w:r w:rsidRPr="00444F0D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CO"/>
              </w:rPr>
              <w:t>CONSECUENCIA</w:t>
            </w:r>
          </w:p>
        </w:tc>
        <w:tc>
          <w:tcPr>
            <w:tcW w:w="1421" w:type="dxa"/>
            <w:shd w:val="clear" w:color="auto" w:fill="767171" w:themeFill="background2" w:themeFillShade="80"/>
            <w:vAlign w:val="center"/>
            <w:hideMark/>
          </w:tcPr>
          <w:p w:rsidRPr="00444F0D" w:rsidR="00CB2028" w:rsidP="00CF6576" w:rsidRDefault="00CB2028" w14:paraId="29B1A51F" w14:textId="010861FF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CO"/>
              </w:rPr>
            </w:pPr>
            <w:r w:rsidRPr="00444F0D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CO"/>
              </w:rPr>
              <w:t>MEDICIÓN ANS</w:t>
            </w:r>
          </w:p>
        </w:tc>
        <w:tc>
          <w:tcPr>
            <w:tcW w:w="2410" w:type="dxa"/>
            <w:shd w:val="clear" w:color="auto" w:fill="767171" w:themeFill="background2" w:themeFillShade="80"/>
            <w:vAlign w:val="center"/>
            <w:hideMark/>
          </w:tcPr>
          <w:p w:rsidRPr="00444F0D" w:rsidR="00CB2028" w:rsidP="00CF6576" w:rsidRDefault="00CB2028" w14:paraId="31574774" w14:textId="77777777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CO"/>
              </w:rPr>
            </w:pPr>
            <w:r w:rsidRPr="00444F0D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CO"/>
              </w:rPr>
              <w:t>SITUACIÓN FÁCTICA</w:t>
            </w:r>
          </w:p>
          <w:p w:rsidRPr="00444F0D" w:rsidR="00CB2028" w:rsidP="00CF6576" w:rsidRDefault="00CB2028" w14:paraId="1F185102" w14:textId="244CCCBD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CO"/>
              </w:rPr>
            </w:pPr>
            <w:r w:rsidRPr="00444F0D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CO"/>
              </w:rPr>
              <w:t>(Horas, Días, Servicios, Obligación)</w:t>
            </w:r>
          </w:p>
        </w:tc>
      </w:tr>
      <w:tr w:rsidRPr="00444F0D" w:rsidR="00CB2028" w:rsidTr="00CB2028" w14:paraId="0329F93F" w14:textId="77777777">
        <w:trPr>
          <w:trHeight w:val="20"/>
        </w:trPr>
        <w:tc>
          <w:tcPr>
            <w:tcW w:w="1021" w:type="dxa"/>
            <w:vAlign w:val="center"/>
            <w:hideMark/>
          </w:tcPr>
          <w:p w:rsidRPr="00444F0D" w:rsidR="00CB2028" w:rsidP="002B38D6" w:rsidRDefault="00CB2028" w14:paraId="4DF3B7F6" w14:textId="77777777">
            <w:pPr>
              <w:jc w:val="center"/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</w:pPr>
            <w:r w:rsidRPr="00444F0D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  <w:t>Prestación permanente del servicio</w:t>
            </w:r>
          </w:p>
        </w:tc>
        <w:tc>
          <w:tcPr>
            <w:tcW w:w="3936" w:type="dxa"/>
            <w:vAlign w:val="center"/>
            <w:hideMark/>
          </w:tcPr>
          <w:p w:rsidRPr="00444F0D" w:rsidR="00CB2028" w:rsidP="002B38D6" w:rsidRDefault="00CB2028" w14:paraId="19E53ECC" w14:textId="38C84DD2">
            <w:pPr>
              <w:jc w:val="both"/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</w:pPr>
            <w:r w:rsidRPr="00444F0D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  <w:t>El servicio no se podrá ver afectado por ausencia del personal, este estará bajo responsabilidad y cubrimiento oportuno del proveedor. Se deberá aplicar un protocolo de ausentismo:</w:t>
            </w:r>
            <w:r w:rsidRPr="00444F0D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  <w:br/>
            </w:r>
            <w:r w:rsidRPr="00444F0D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  <w:br/>
            </w:r>
            <w:r w:rsidRPr="00444F0D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  <w:t>1. Contacto telefónico con el supervisor de la orden de compra</w:t>
            </w:r>
            <w:r w:rsidRPr="00444F0D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  <w:br/>
            </w:r>
            <w:r w:rsidRPr="00444F0D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  <w:t>2. Presentación del personal de apoyo temporal en el área a cubrir.</w:t>
            </w:r>
            <w:r w:rsidRPr="00444F0D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  <w:br/>
            </w:r>
            <w:r w:rsidRPr="00444F0D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  <w:t>3. Inducción previa a las actividades a realizar bien sea en coordinación del supervisor y/o a quien este designe</w:t>
            </w:r>
          </w:p>
        </w:tc>
        <w:tc>
          <w:tcPr>
            <w:tcW w:w="1152" w:type="dxa"/>
            <w:vAlign w:val="center"/>
            <w:hideMark/>
          </w:tcPr>
          <w:p w:rsidRPr="00444F0D" w:rsidR="00CB2028" w:rsidP="002B38D6" w:rsidRDefault="00CB2028" w14:paraId="0AA6D734" w14:textId="77777777">
            <w:pPr>
              <w:jc w:val="center"/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</w:pPr>
            <w:r w:rsidRPr="00444F0D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  <w:t>100% del cumplimiento</w:t>
            </w:r>
          </w:p>
        </w:tc>
        <w:tc>
          <w:tcPr>
            <w:tcW w:w="3947" w:type="dxa"/>
            <w:vAlign w:val="center"/>
            <w:hideMark/>
          </w:tcPr>
          <w:p w:rsidRPr="00444F0D" w:rsidR="00CB2028" w:rsidP="006C6D18" w:rsidRDefault="00CB2028" w14:paraId="16C5589F" w14:textId="75A97A72">
            <w:pPr>
              <w:jc w:val="both"/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</w:pPr>
            <w:r w:rsidRPr="00444F0D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  <w:t>Se descontará en la factura el valor cotizado para ese perfil en el evento de cotización, dividido por 30 días y multiplicado por el número de días</w:t>
            </w:r>
            <w:r w:rsidR="00C74512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  <w:t xml:space="preserve"> h</w:t>
            </w:r>
            <w:r w:rsidR="002C5536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  <w:t>á</w:t>
            </w:r>
            <w:r w:rsidR="00C74512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  <w:t>biles</w:t>
            </w:r>
            <w:r w:rsidRPr="00444F0D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  <w:t xml:space="preserve"> de servicios de personal no prestados. La entidad compradora debe garantizar los plazos definidos para realizar reemplazos detallados en el Anexo 2 - Actividades nivel de servicio y resultados del Servicio Integral de Aseo y Cafetería – </w:t>
            </w:r>
          </w:p>
          <w:p w:rsidRPr="00444F0D" w:rsidR="00CB2028" w:rsidP="006C6D18" w:rsidRDefault="00CB2028" w14:paraId="213A7736" w14:textId="77777777">
            <w:pPr>
              <w:jc w:val="both"/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</w:pPr>
          </w:p>
          <w:p w:rsidRPr="00444F0D" w:rsidR="00CB2028" w:rsidP="006C6D18" w:rsidRDefault="00CB2028" w14:paraId="3D9A971E" w14:textId="682CF86C">
            <w:pPr>
              <w:jc w:val="both"/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</w:pPr>
            <w:r w:rsidRPr="00444F0D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  <w:t>Transcurrido más de cinco (5) días consecutivos, se continuará aplicando el ANS y la entidad podrá iniciar el proceso sancionatorio.</w:t>
            </w:r>
          </w:p>
        </w:tc>
        <w:tc>
          <w:tcPr>
            <w:tcW w:w="1421" w:type="dxa"/>
            <w:noWrap/>
            <w:vAlign w:val="center"/>
            <w:hideMark/>
          </w:tcPr>
          <w:p w:rsidRPr="00444F0D" w:rsidR="00CB2028" w:rsidP="00053AAA" w:rsidRDefault="00CB2028" w14:paraId="6EA440B3" w14:textId="6D3E4534">
            <w:pPr>
              <w:jc w:val="center"/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</w:pPr>
            <w:r w:rsidRPr="00444F0D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  <w:t>Mensual</w:t>
            </w:r>
          </w:p>
        </w:tc>
        <w:tc>
          <w:tcPr>
            <w:tcW w:w="2410" w:type="dxa"/>
            <w:vAlign w:val="center"/>
            <w:hideMark/>
          </w:tcPr>
          <w:p w:rsidRPr="00444F0D" w:rsidR="00CB2028" w:rsidP="006C6D18" w:rsidRDefault="00CB2028" w14:paraId="2E52F4F6" w14:textId="0CE7AE12">
            <w:pPr>
              <w:jc w:val="both"/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</w:pPr>
            <w:r w:rsidRPr="00444F0D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  <w:t>Número de días</w:t>
            </w:r>
            <w:r w:rsidR="00FA2EDC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  <w:t xml:space="preserve"> hábiles</w:t>
            </w:r>
            <w:r w:rsidRPr="00444F0D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  <w:t xml:space="preserve"> de ausentismo por el valor del día del operario</w:t>
            </w:r>
          </w:p>
        </w:tc>
      </w:tr>
      <w:tr w:rsidRPr="00444F0D" w:rsidR="00CB2028" w:rsidTr="00CB2028" w14:paraId="387BDB95" w14:textId="77777777">
        <w:trPr>
          <w:trHeight w:val="20"/>
        </w:trPr>
        <w:tc>
          <w:tcPr>
            <w:tcW w:w="1021" w:type="dxa"/>
            <w:vAlign w:val="center"/>
            <w:hideMark/>
          </w:tcPr>
          <w:p w:rsidRPr="00444F0D" w:rsidR="00CB2028" w:rsidP="002B38D6" w:rsidRDefault="00CB2028" w14:paraId="7C4B8BB9" w14:textId="77777777">
            <w:pPr>
              <w:jc w:val="center"/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</w:pPr>
            <w:r w:rsidRPr="00444F0D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  <w:t>Entrega oportuna de insumos</w:t>
            </w:r>
          </w:p>
        </w:tc>
        <w:tc>
          <w:tcPr>
            <w:tcW w:w="3936" w:type="dxa"/>
            <w:vAlign w:val="center"/>
            <w:hideMark/>
          </w:tcPr>
          <w:p w:rsidRPr="00444F0D" w:rsidR="00CB2028" w:rsidP="006C6D18" w:rsidRDefault="00CB2028" w14:paraId="793C2DFE" w14:textId="77777777">
            <w:pPr>
              <w:jc w:val="both"/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</w:pPr>
            <w:r w:rsidRPr="00444F0D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  <w:t>El proveedor deberá entregar los insumos en los tiempos estipulados en al acta de inicio</w:t>
            </w:r>
          </w:p>
        </w:tc>
        <w:tc>
          <w:tcPr>
            <w:tcW w:w="1152" w:type="dxa"/>
            <w:vAlign w:val="center"/>
            <w:hideMark/>
          </w:tcPr>
          <w:p w:rsidRPr="00444F0D" w:rsidR="00CB2028" w:rsidP="002B38D6" w:rsidRDefault="00CB2028" w14:paraId="14BD6EE0" w14:textId="77777777">
            <w:pPr>
              <w:jc w:val="center"/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</w:pPr>
            <w:r w:rsidRPr="00444F0D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  <w:t>100% del cumplimiento</w:t>
            </w:r>
          </w:p>
        </w:tc>
        <w:tc>
          <w:tcPr>
            <w:tcW w:w="3947" w:type="dxa"/>
            <w:vAlign w:val="center"/>
            <w:hideMark/>
          </w:tcPr>
          <w:p w:rsidRPr="00444F0D" w:rsidR="00CB2028" w:rsidP="006C6D18" w:rsidRDefault="00CB2028" w14:paraId="30A37AEB" w14:textId="66236F94">
            <w:pPr>
              <w:jc w:val="both"/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</w:pPr>
            <w:r w:rsidRPr="00444F0D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  <w:t xml:space="preserve">Se descontará en la factura el 3% del valor del bien por cada día de retraso, contado a partir del día </w:t>
            </w:r>
            <w:r w:rsidR="00FA2EDC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  <w:t xml:space="preserve">hábil </w:t>
            </w:r>
            <w:r w:rsidRPr="00444F0D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  <w:t>de siguiente de vencido el plazo del acta de inicio.</w:t>
            </w:r>
          </w:p>
          <w:p w:rsidRPr="00444F0D" w:rsidR="00CB2028" w:rsidP="006C6D18" w:rsidRDefault="00CB2028" w14:paraId="028CC22D" w14:textId="77777777">
            <w:pPr>
              <w:jc w:val="both"/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</w:pPr>
          </w:p>
          <w:p w:rsidRPr="00444F0D" w:rsidR="00CB2028" w:rsidP="006C6D18" w:rsidRDefault="00CB2028" w14:paraId="425335C1" w14:textId="2EA8B523">
            <w:pPr>
              <w:jc w:val="both"/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</w:pPr>
            <w:r w:rsidRPr="00444F0D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  <w:t xml:space="preserve">Transcurrido más de cinco (5) días </w:t>
            </w:r>
            <w:r w:rsidR="00FA2EDC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  <w:t xml:space="preserve">hábiles </w:t>
            </w:r>
            <w:r w:rsidRPr="00444F0D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  <w:t>consecutivos, se continuará aplicando el ANS y la entidad podrá iniciar el proceso sancionatorio.</w:t>
            </w:r>
          </w:p>
        </w:tc>
        <w:tc>
          <w:tcPr>
            <w:tcW w:w="1421" w:type="dxa"/>
            <w:vAlign w:val="center"/>
            <w:hideMark/>
          </w:tcPr>
          <w:p w:rsidRPr="00444F0D" w:rsidR="00CB2028" w:rsidP="00053AAA" w:rsidRDefault="00CB2028" w14:paraId="0D4217AA" w14:textId="46EAD0AB">
            <w:pPr>
              <w:jc w:val="center"/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</w:pPr>
            <w:r w:rsidRPr="00444F0D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  <w:t>Mensual</w:t>
            </w:r>
          </w:p>
        </w:tc>
        <w:tc>
          <w:tcPr>
            <w:tcW w:w="2410" w:type="dxa"/>
            <w:vAlign w:val="center"/>
            <w:hideMark/>
          </w:tcPr>
          <w:p w:rsidRPr="00444F0D" w:rsidR="00CB2028" w:rsidP="006C6D18" w:rsidRDefault="00CB2028" w14:paraId="3B929379" w14:textId="77777777">
            <w:pPr>
              <w:jc w:val="both"/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</w:pPr>
            <w:r w:rsidRPr="00444F0D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  <w:t>Cantidad de insumos por el 3% del valor de cada insumo</w:t>
            </w:r>
          </w:p>
        </w:tc>
      </w:tr>
      <w:tr w:rsidRPr="00444F0D" w:rsidR="00CB2028" w:rsidTr="00CB2028" w14:paraId="6FCAF821" w14:textId="77777777">
        <w:trPr>
          <w:trHeight w:val="20"/>
        </w:trPr>
        <w:tc>
          <w:tcPr>
            <w:tcW w:w="1021" w:type="dxa"/>
            <w:vAlign w:val="center"/>
          </w:tcPr>
          <w:p w:rsidRPr="00444F0D" w:rsidR="00CB2028" w:rsidP="002B38D6" w:rsidRDefault="00CB2028" w14:paraId="4F398D0B" w14:textId="67BE4B9F">
            <w:pPr>
              <w:jc w:val="center"/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</w:pPr>
            <w:r w:rsidRPr="00444F0D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  <w:t>Entrega e instalación oportuna de maquinaria</w:t>
            </w:r>
          </w:p>
        </w:tc>
        <w:tc>
          <w:tcPr>
            <w:tcW w:w="3936" w:type="dxa"/>
            <w:vAlign w:val="center"/>
          </w:tcPr>
          <w:p w:rsidRPr="00444F0D" w:rsidR="00CB2028" w:rsidP="006C6D18" w:rsidRDefault="00CB2028" w14:paraId="3F4A165B" w14:textId="3B05CCD4">
            <w:pPr>
              <w:jc w:val="both"/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</w:pPr>
            <w:r w:rsidRPr="00444F0D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  <w:t>El proveedor deberá entregar e instalar los equipos y maquinaria dentro de los tiempos estipulados para el inicio de la orden de compra descritos en el acta de inicio</w:t>
            </w:r>
          </w:p>
          <w:p w:rsidRPr="00444F0D" w:rsidR="00CB2028" w:rsidP="006C6D18" w:rsidRDefault="00CB2028" w14:paraId="2D947E3B" w14:textId="77777777">
            <w:pPr>
              <w:jc w:val="both"/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</w:pPr>
          </w:p>
          <w:p w:rsidRPr="00444F0D" w:rsidR="00CB2028" w:rsidP="006C6D18" w:rsidRDefault="00CB2028" w14:paraId="6DE4C618" w14:textId="7AA9C1EC">
            <w:pPr>
              <w:jc w:val="both"/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</w:pPr>
            <w:r w:rsidRPr="00444F0D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  <w:t xml:space="preserve">En caso de cambio o adición a la orden de compra, el plazo máximo de cambio o entrega deberá ser pactado en la modificación. </w:t>
            </w:r>
          </w:p>
        </w:tc>
        <w:tc>
          <w:tcPr>
            <w:tcW w:w="1152" w:type="dxa"/>
            <w:vAlign w:val="center"/>
          </w:tcPr>
          <w:p w:rsidRPr="00444F0D" w:rsidR="00CB2028" w:rsidP="002B38D6" w:rsidRDefault="00CB2028" w14:paraId="7C908485" w14:textId="1D146060">
            <w:pPr>
              <w:jc w:val="center"/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</w:pPr>
            <w:r w:rsidRPr="00444F0D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  <w:t>100% del cumplimiento</w:t>
            </w:r>
          </w:p>
        </w:tc>
        <w:tc>
          <w:tcPr>
            <w:tcW w:w="3947" w:type="dxa"/>
            <w:vAlign w:val="center"/>
          </w:tcPr>
          <w:p w:rsidRPr="00444F0D" w:rsidR="00CB2028" w:rsidP="006C6D18" w:rsidRDefault="00CB2028" w14:paraId="5CD06DED" w14:textId="0549AEA5">
            <w:pPr>
              <w:jc w:val="both"/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</w:pPr>
            <w:r w:rsidRPr="00444F0D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  <w:t xml:space="preserve">Se descontará en la factura el 3% del valor del equipo o maquinaria no entregado por cada día </w:t>
            </w:r>
            <w:r w:rsidR="00B906F7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  <w:t xml:space="preserve">hábil </w:t>
            </w:r>
            <w:r w:rsidRPr="00444F0D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  <w:t>de retraso en la entrega o instalación, contado a partir del día</w:t>
            </w:r>
            <w:r w:rsidR="00B906F7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  <w:t xml:space="preserve"> hábil</w:t>
            </w:r>
            <w:r w:rsidRPr="00444F0D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  <w:t xml:space="preserve"> siguiente de vencido el plazo del inicio de la </w:t>
            </w:r>
            <w:r w:rsidRPr="00444F0D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  <w:t>orden de compra o el plazo pactado en el acta de inicio para cambio o entrega por adición.</w:t>
            </w:r>
          </w:p>
          <w:p w:rsidRPr="00444F0D" w:rsidR="00CB2028" w:rsidP="006C6D18" w:rsidRDefault="00CB2028" w14:paraId="404CBD37" w14:textId="77777777">
            <w:pPr>
              <w:jc w:val="both"/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</w:pPr>
          </w:p>
          <w:p w:rsidRPr="00444F0D" w:rsidR="00CB2028" w:rsidP="006C6D18" w:rsidRDefault="00CB2028" w14:paraId="4F38E19E" w14:textId="4639FB9B">
            <w:pPr>
              <w:jc w:val="both"/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</w:pPr>
            <w:r w:rsidRPr="00444F0D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  <w:t xml:space="preserve">Transcurrido más de cinco (5) días </w:t>
            </w:r>
            <w:r w:rsidR="00B906F7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  <w:t xml:space="preserve">hábiles </w:t>
            </w:r>
            <w:r w:rsidRPr="00444F0D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  <w:t>consecutivos, se continuará aplicando el ANS y la entidad podrá iniciar el proceso sancionatorio.</w:t>
            </w:r>
          </w:p>
        </w:tc>
        <w:tc>
          <w:tcPr>
            <w:tcW w:w="1421" w:type="dxa"/>
            <w:vAlign w:val="center"/>
          </w:tcPr>
          <w:p w:rsidRPr="00444F0D" w:rsidR="00CB2028" w:rsidP="00053AAA" w:rsidRDefault="00CB2028" w14:paraId="54345B9D" w14:textId="2E0FE24B">
            <w:pPr>
              <w:jc w:val="center"/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</w:pPr>
            <w:r w:rsidRPr="00444F0D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  <w:t>Al inicio de la orden de compra, por cambio o en caso de adición</w:t>
            </w:r>
          </w:p>
        </w:tc>
        <w:tc>
          <w:tcPr>
            <w:tcW w:w="2410" w:type="dxa"/>
            <w:vAlign w:val="center"/>
          </w:tcPr>
          <w:p w:rsidRPr="00444F0D" w:rsidR="00CB2028" w:rsidP="006C6D18" w:rsidRDefault="00CB2028" w14:paraId="77AB817B" w14:textId="62ECFB58">
            <w:pPr>
              <w:jc w:val="both"/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</w:pPr>
            <w:r w:rsidRPr="00444F0D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CO"/>
              </w:rPr>
              <w:t>Cantidad de equipos o maquinaria por el 3% del valor de cada insumo</w:t>
            </w:r>
          </w:p>
        </w:tc>
      </w:tr>
    </w:tbl>
    <w:p w:rsidRPr="00444F0D" w:rsidR="00B25BD4" w:rsidP="00384F47" w:rsidRDefault="00B25BD4" w14:paraId="53B6115A" w14:textId="77777777">
      <w:pPr>
        <w:spacing w:after="0" w:line="240" w:lineRule="auto"/>
        <w:ind w:right="47"/>
        <w:jc w:val="both"/>
        <w:rPr>
          <w:rFonts w:ascii="Verdana" w:hAnsi="Verdana" w:eastAsia="Times New Roman" w:cs="Arial"/>
          <w:color w:val="4E4D4D"/>
          <w:sz w:val="20"/>
          <w:szCs w:val="20"/>
          <w:lang w:eastAsia="es-ES"/>
        </w:rPr>
      </w:pPr>
    </w:p>
    <w:p w:rsidRPr="00444F0D" w:rsidR="00576ED8" w:rsidP="00384F47" w:rsidRDefault="00576ED8" w14:paraId="3FA3E58A" w14:textId="77777777">
      <w:pPr>
        <w:spacing w:after="0" w:line="240" w:lineRule="auto"/>
        <w:ind w:right="47"/>
        <w:jc w:val="both"/>
        <w:rPr>
          <w:rFonts w:ascii="Verdana" w:hAnsi="Verdana" w:eastAsia="Times New Roman" w:cs="Arial"/>
          <w:color w:val="4E4D4D"/>
          <w:sz w:val="20"/>
          <w:szCs w:val="20"/>
          <w:lang w:eastAsia="es-ES"/>
        </w:rPr>
      </w:pPr>
    </w:p>
    <w:p w:rsidRPr="00444F0D" w:rsidR="00576ED8" w:rsidP="00384F47" w:rsidRDefault="00576ED8" w14:paraId="40EB13FF" w14:textId="77777777">
      <w:pPr>
        <w:spacing w:after="0" w:line="240" w:lineRule="auto"/>
        <w:ind w:right="47"/>
        <w:jc w:val="both"/>
        <w:rPr>
          <w:rFonts w:ascii="Verdana" w:hAnsi="Verdana" w:eastAsia="Times New Roman" w:cs="Arial"/>
          <w:color w:val="4E4D4D"/>
          <w:sz w:val="20"/>
          <w:szCs w:val="20"/>
          <w:lang w:eastAsia="es-ES"/>
        </w:rPr>
      </w:pPr>
    </w:p>
    <w:tbl>
      <w:tblPr>
        <w:tblW w:w="5484" w:type="pct"/>
        <w:tblInd w:w="-289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9"/>
        <w:gridCol w:w="2575"/>
        <w:gridCol w:w="2575"/>
        <w:gridCol w:w="4193"/>
        <w:gridCol w:w="4064"/>
      </w:tblGrid>
      <w:tr w:rsidRPr="00241A4A" w:rsidR="000420EB" w:rsidTr="00111B46" w14:paraId="16BBE872" w14:textId="77777777">
        <w:trPr>
          <w:trHeight w:val="330"/>
        </w:trPr>
        <w:tc>
          <w:tcPr>
            <w:tcW w:w="2309" w:type="pct"/>
            <w:gridSpan w:val="3"/>
            <w:shd w:val="clear" w:color="auto" w:fill="404040" w:themeFill="text1" w:themeFillTint="BF"/>
            <w:noWrap/>
            <w:vAlign w:val="center"/>
            <w:hideMark/>
          </w:tcPr>
          <w:p w:rsidRPr="00F275E1" w:rsidR="000420EB" w:rsidP="00F62F59" w:rsidRDefault="000420EB" w14:paraId="469E8DE1" w14:textId="77777777">
            <w:pPr>
              <w:jc w:val="center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F275E1">
              <w:rPr>
                <w:rFonts w:ascii="Verdana" w:hAnsi="Verdana"/>
                <w:color w:val="FFFFFF" w:themeColor="background1"/>
                <w:sz w:val="18"/>
                <w:szCs w:val="18"/>
              </w:rPr>
              <w:t>CONTROL DE CAMBIOS DE DOCUMENTO</w:t>
            </w:r>
          </w:p>
        </w:tc>
        <w:tc>
          <w:tcPr>
            <w:tcW w:w="1366" w:type="pct"/>
            <w:shd w:val="clear" w:color="000000" w:fill="F2F2F2"/>
            <w:vAlign w:val="center"/>
            <w:hideMark/>
          </w:tcPr>
          <w:p w:rsidRPr="00241A4A" w:rsidR="000420EB" w:rsidP="00F62F59" w:rsidRDefault="000420EB" w14:paraId="4BB5B932" w14:textId="77777777">
            <w:pPr>
              <w:jc w:val="center"/>
              <w:rPr>
                <w:rFonts w:ascii="Verdana" w:hAnsi="Verdana" w:eastAsia="Times New Roman"/>
                <w:color w:val="4E4D4D"/>
                <w:sz w:val="16"/>
                <w:szCs w:val="16"/>
                <w:lang w:eastAsia="es-CO"/>
              </w:rPr>
            </w:pPr>
            <w:r w:rsidRPr="00241A4A">
              <w:rPr>
                <w:rFonts w:ascii="Verdana" w:hAnsi="Verdana" w:eastAsia="Times New Roman"/>
                <w:color w:val="4E4D4D"/>
                <w:sz w:val="16"/>
                <w:szCs w:val="16"/>
                <w:lang w:eastAsia="es-CO"/>
              </w:rPr>
              <w:t>Versión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Pr="00241A4A" w:rsidR="000420EB" w:rsidP="00F62F59" w:rsidRDefault="000420EB" w14:paraId="158E7F72" w14:textId="77777777">
            <w:pPr>
              <w:jc w:val="center"/>
              <w:rPr>
                <w:rFonts w:ascii="Verdana" w:hAnsi="Verdana" w:eastAsia="Times New Roman"/>
                <w:color w:val="4E4D4D"/>
                <w:sz w:val="16"/>
                <w:szCs w:val="16"/>
                <w:lang w:eastAsia="es-CO"/>
              </w:rPr>
            </w:pPr>
            <w:r w:rsidRPr="00241A4A">
              <w:rPr>
                <w:rFonts w:ascii="Verdana" w:hAnsi="Verdana" w:eastAsia="Times New Roman"/>
                <w:color w:val="4E4D4D"/>
                <w:sz w:val="16"/>
                <w:szCs w:val="16"/>
                <w:lang w:eastAsia="es-CO"/>
              </w:rPr>
              <w:t>1</w:t>
            </w:r>
          </w:p>
        </w:tc>
      </w:tr>
      <w:tr w:rsidRPr="00241A4A" w:rsidR="000420EB" w:rsidTr="00111B46" w14:paraId="338FCA68" w14:textId="77777777">
        <w:trPr>
          <w:trHeight w:val="290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Pr="00241A4A" w:rsidR="000420EB" w:rsidP="00F62F59" w:rsidRDefault="000420EB" w14:paraId="41D12173" w14:textId="77777777">
            <w:pPr>
              <w:jc w:val="center"/>
              <w:rPr>
                <w:rFonts w:ascii="Verdana" w:hAnsi="Verdana" w:eastAsia="Times New Roman"/>
                <w:color w:val="4E4D4D"/>
                <w:sz w:val="16"/>
                <w:szCs w:val="16"/>
                <w:lang w:eastAsia="es-CO"/>
              </w:rPr>
            </w:pPr>
            <w:r w:rsidRPr="00241A4A">
              <w:rPr>
                <w:rFonts w:ascii="Verdana" w:hAnsi="Verdana" w:eastAsia="Times New Roman"/>
                <w:color w:val="4E4D4D"/>
                <w:sz w:val="16"/>
                <w:szCs w:val="16"/>
                <w:lang w:eastAsia="es-CO"/>
              </w:rPr>
              <w:t>FECHA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Pr="00241A4A" w:rsidR="000420EB" w:rsidP="00F62F59" w:rsidRDefault="000420EB" w14:paraId="0EFD0FEC" w14:textId="77777777">
            <w:pPr>
              <w:jc w:val="center"/>
              <w:rPr>
                <w:rFonts w:ascii="Verdana" w:hAnsi="Verdana" w:eastAsia="Times New Roman"/>
                <w:color w:val="4E4D4D"/>
                <w:sz w:val="16"/>
                <w:szCs w:val="16"/>
                <w:lang w:eastAsia="es-CO"/>
              </w:rPr>
            </w:pPr>
            <w:r w:rsidRPr="00241A4A">
              <w:rPr>
                <w:rFonts w:ascii="Verdana" w:hAnsi="Verdana" w:eastAsia="Times New Roman"/>
                <w:color w:val="4E4D4D"/>
                <w:sz w:val="16"/>
                <w:szCs w:val="16"/>
                <w:lang w:eastAsia="es-CO"/>
              </w:rPr>
              <w:t>DESCRIPCIÓN DE AJUSTES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Pr="00241A4A" w:rsidR="000420EB" w:rsidP="00F62F59" w:rsidRDefault="000420EB" w14:paraId="1D588DBA" w14:textId="77777777">
            <w:pPr>
              <w:jc w:val="center"/>
              <w:rPr>
                <w:rFonts w:ascii="Verdana" w:hAnsi="Verdana" w:eastAsia="Times New Roman"/>
                <w:color w:val="4E4D4D"/>
                <w:sz w:val="16"/>
                <w:szCs w:val="16"/>
                <w:lang w:eastAsia="es-CO"/>
              </w:rPr>
            </w:pPr>
            <w:r w:rsidRPr="00241A4A">
              <w:rPr>
                <w:rFonts w:ascii="Verdana" w:hAnsi="Verdana" w:eastAsia="Times New Roman"/>
                <w:color w:val="4E4D4D"/>
                <w:sz w:val="16"/>
                <w:szCs w:val="16"/>
                <w:lang w:eastAsia="es-CO"/>
              </w:rPr>
              <w:t>ELABORÓ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:rsidRPr="00241A4A" w:rsidR="000420EB" w:rsidP="00F62F59" w:rsidRDefault="000420EB" w14:paraId="6941ECDD" w14:textId="77777777">
            <w:pPr>
              <w:jc w:val="center"/>
              <w:rPr>
                <w:rFonts w:ascii="Verdana" w:hAnsi="Verdana" w:eastAsia="Times New Roman"/>
                <w:color w:val="4E4D4D"/>
                <w:sz w:val="16"/>
                <w:szCs w:val="16"/>
                <w:lang w:eastAsia="es-CO"/>
              </w:rPr>
            </w:pPr>
            <w:r w:rsidRPr="00241A4A">
              <w:rPr>
                <w:rFonts w:ascii="Verdana" w:hAnsi="Verdana" w:eastAsia="Times New Roman"/>
                <w:color w:val="4E4D4D"/>
                <w:sz w:val="16"/>
                <w:szCs w:val="16"/>
                <w:lang w:eastAsia="es-CO"/>
              </w:rPr>
              <w:t>REVISÓ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Pr="00241A4A" w:rsidR="000420EB" w:rsidP="00F62F59" w:rsidRDefault="000420EB" w14:paraId="2128C164" w14:textId="77777777">
            <w:pPr>
              <w:jc w:val="center"/>
              <w:rPr>
                <w:rFonts w:ascii="Verdana" w:hAnsi="Verdana" w:eastAsia="Times New Roman"/>
                <w:color w:val="4E4D4D"/>
                <w:sz w:val="16"/>
                <w:szCs w:val="16"/>
                <w:lang w:eastAsia="es-CO"/>
              </w:rPr>
            </w:pPr>
            <w:r w:rsidRPr="00241A4A">
              <w:rPr>
                <w:rFonts w:ascii="Verdana" w:hAnsi="Verdana" w:eastAsia="Times New Roman"/>
                <w:color w:val="4E4D4D"/>
                <w:sz w:val="16"/>
                <w:szCs w:val="16"/>
                <w:lang w:eastAsia="es-CO"/>
              </w:rPr>
              <w:t>APROBÓ</w:t>
            </w:r>
          </w:p>
        </w:tc>
      </w:tr>
      <w:tr w:rsidRPr="00241A4A" w:rsidR="000420EB" w:rsidTr="00111B46" w14:paraId="707A16DC" w14:textId="77777777">
        <w:trPr>
          <w:trHeight w:val="937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Pr="007151E7" w:rsidR="000420EB" w:rsidP="00F62F59" w:rsidRDefault="000420EB" w14:paraId="2E54D0A6" w14:textId="77777777">
            <w:pPr>
              <w:jc w:val="center"/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MX"/>
              </w:rPr>
            </w:pPr>
            <w:r w:rsidRPr="007151E7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MX"/>
              </w:rPr>
              <w:t>02/07/2024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Pr="007151E7" w:rsidR="000420EB" w:rsidP="00111B46" w:rsidRDefault="000420EB" w14:paraId="06D5341E" w14:textId="77777777">
            <w:pPr>
              <w:spacing w:after="0"/>
              <w:jc w:val="center"/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MX"/>
              </w:rPr>
            </w:pPr>
            <w:r w:rsidRPr="007151E7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MX"/>
              </w:rPr>
              <w:t xml:space="preserve">Creación </w:t>
            </w:r>
          </w:p>
          <w:p w:rsidRPr="007151E7" w:rsidR="000420EB" w:rsidP="00111B46" w:rsidRDefault="000420EB" w14:paraId="3C3D2523" w14:textId="77777777">
            <w:pPr>
              <w:spacing w:after="0"/>
              <w:jc w:val="center"/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MX"/>
              </w:rPr>
            </w:pPr>
            <w:r w:rsidRPr="007151E7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MX"/>
              </w:rPr>
              <w:t>Documento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Pr="007151E7" w:rsidR="000420EB" w:rsidP="00111B46" w:rsidRDefault="000420EB" w14:paraId="10C67913" w14:textId="77777777">
            <w:pPr>
              <w:spacing w:after="0"/>
              <w:jc w:val="center"/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MX"/>
              </w:rPr>
            </w:pPr>
            <w:r w:rsidRPr="007151E7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MX"/>
              </w:rPr>
              <w:t>Laura Natalia Herrera Copete</w:t>
            </w:r>
          </w:p>
          <w:p w:rsidRPr="007151E7" w:rsidR="000420EB" w:rsidP="00111B46" w:rsidRDefault="000420EB" w14:paraId="291F7AB6" w14:textId="77777777">
            <w:pPr>
              <w:spacing w:after="0"/>
              <w:jc w:val="center"/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MX"/>
              </w:rPr>
            </w:pPr>
            <w:r w:rsidRPr="007151E7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MX"/>
              </w:rPr>
              <w:t>Contratista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:rsidRPr="007151E7" w:rsidR="000420EB" w:rsidP="00111B46" w:rsidRDefault="000420EB" w14:paraId="37B3636C" w14:textId="77777777">
            <w:pPr>
              <w:spacing w:after="0"/>
              <w:jc w:val="center"/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MX"/>
              </w:rPr>
            </w:pPr>
            <w:r w:rsidRPr="007151E7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MX"/>
              </w:rPr>
              <w:t>René Tercero Hernández Bolaño</w:t>
            </w:r>
          </w:p>
          <w:p w:rsidRPr="007151E7" w:rsidR="000420EB" w:rsidP="00111B46" w:rsidRDefault="000420EB" w14:paraId="77F9EEC3" w14:textId="77777777">
            <w:pPr>
              <w:spacing w:after="0"/>
              <w:jc w:val="center"/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MX"/>
              </w:rPr>
            </w:pPr>
            <w:r w:rsidRPr="007151E7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MX"/>
              </w:rPr>
              <w:t>Sergio Andrés Peña Aristizábal</w:t>
            </w:r>
          </w:p>
          <w:p w:rsidRPr="007151E7" w:rsidR="000420EB" w:rsidP="00111B46" w:rsidRDefault="000420EB" w14:paraId="4A49A873" w14:textId="77777777">
            <w:pPr>
              <w:spacing w:after="0"/>
              <w:jc w:val="center"/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MX"/>
              </w:rPr>
            </w:pPr>
            <w:r w:rsidRPr="007151E7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MX"/>
              </w:rPr>
              <w:t xml:space="preserve">Gestor </w:t>
            </w:r>
          </w:p>
          <w:p w:rsidRPr="007151E7" w:rsidR="000420EB" w:rsidP="00111B46" w:rsidRDefault="000420EB" w14:paraId="06D01621" w14:textId="77777777">
            <w:pPr>
              <w:spacing w:after="0"/>
              <w:jc w:val="center"/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MX"/>
              </w:rPr>
            </w:pPr>
            <w:r w:rsidRPr="007151E7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MX"/>
              </w:rPr>
              <w:t>Código T1 grado 15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:rsidRPr="007151E7" w:rsidR="000420EB" w:rsidP="00F62F59" w:rsidRDefault="000420EB" w14:paraId="77ED9500" w14:textId="77777777">
            <w:pPr>
              <w:spacing w:after="240"/>
              <w:jc w:val="center"/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MX"/>
              </w:rPr>
            </w:pPr>
            <w:r w:rsidRPr="007151E7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MX"/>
              </w:rPr>
              <w:t xml:space="preserve">Guillermo Buenaventura Cruz </w:t>
            </w:r>
            <w:r w:rsidRPr="007151E7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MX"/>
              </w:rPr>
              <w:br/>
            </w:r>
            <w:r w:rsidRPr="007151E7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MX"/>
              </w:rPr>
              <w:t>Subdirector de Negocios</w:t>
            </w:r>
          </w:p>
        </w:tc>
      </w:tr>
      <w:tr w:rsidRPr="00241A4A" w:rsidR="000420EB" w:rsidTr="00F62F59" w14:paraId="2815CDBD" w14:textId="77777777">
        <w:trPr>
          <w:trHeight w:val="392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Pr="00241A4A" w:rsidR="000420EB" w:rsidP="00F62F59" w:rsidRDefault="000420EB" w14:paraId="16CBEB7D" w14:textId="77777777">
            <w:pPr>
              <w:jc w:val="center"/>
              <w:rPr>
                <w:rFonts w:ascii="Verdana" w:hAnsi="Verdana"/>
                <w:color w:val="171717" w:themeColor="background2" w:themeShade="1A"/>
                <w:sz w:val="18"/>
                <w:szCs w:val="20"/>
                <w:lang w:val="es-MX"/>
              </w:rPr>
            </w:pPr>
            <w:r w:rsidRPr="002F3C7D">
              <w:rPr>
                <w:rFonts w:ascii="Verdana" w:hAnsi="Verdana"/>
                <w:color w:val="171717" w:themeColor="background2" w:themeShade="1A"/>
                <w:sz w:val="16"/>
                <w:szCs w:val="18"/>
                <w:lang w:val="es-MX"/>
              </w:rPr>
              <w:t>Nota: El control de cambios en el documento, se refiere a cualquier ajuste que se efectúe sobre el documento que describe ficha técnica del presente documento.</w:t>
            </w:r>
          </w:p>
        </w:tc>
      </w:tr>
    </w:tbl>
    <w:p w:rsidRPr="00444F0D" w:rsidR="00576ED8" w:rsidP="00384F47" w:rsidRDefault="00576ED8" w14:paraId="409CB7E9" w14:textId="77777777">
      <w:pPr>
        <w:spacing w:after="0" w:line="240" w:lineRule="auto"/>
        <w:ind w:right="47"/>
        <w:jc w:val="both"/>
        <w:rPr>
          <w:rFonts w:ascii="Verdana" w:hAnsi="Verdana" w:eastAsia="Times New Roman" w:cs="Arial"/>
          <w:color w:val="4E4D4D"/>
          <w:sz w:val="20"/>
          <w:szCs w:val="20"/>
          <w:lang w:eastAsia="es-ES"/>
        </w:rPr>
      </w:pPr>
    </w:p>
    <w:sectPr w:rsidRPr="00444F0D" w:rsidR="00576ED8" w:rsidSect="009F110D"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0FAA" w:rsidP="00EA69F0" w:rsidRDefault="00D00FAA" w14:paraId="0E37B187" w14:textId="77777777">
      <w:pPr>
        <w:spacing w:after="0" w:line="240" w:lineRule="auto"/>
      </w:pPr>
      <w:r>
        <w:separator/>
      </w:r>
    </w:p>
  </w:endnote>
  <w:endnote w:type="continuationSeparator" w:id="0">
    <w:p w:rsidR="00D00FAA" w:rsidP="00EA69F0" w:rsidRDefault="00D00FAA" w14:paraId="2E6ADF28" w14:textId="77777777">
      <w:pPr>
        <w:spacing w:after="0" w:line="240" w:lineRule="auto"/>
      </w:pPr>
      <w:r>
        <w:continuationSeparator/>
      </w:r>
    </w:p>
  </w:endnote>
  <w:endnote w:type="continuationNotice" w:id="1">
    <w:p w:rsidR="00D00FAA" w:rsidRDefault="00D00FAA" w14:paraId="733423D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manist Light">
    <w:altName w:val="Calibri"/>
    <w:panose1 w:val="020B0604020202020204"/>
    <w:charset w:val="00"/>
    <w:family w:val="modern"/>
    <w:notTrueType/>
    <w:pitch w:val="variable"/>
    <w:sig w:usb0="A000002F" w:usb1="1000004A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manist">
    <w:altName w:val="Calibri"/>
    <w:panose1 w:val="020B0604020202020204"/>
    <w:charset w:val="00"/>
    <w:family w:val="modern"/>
    <w:notTrueType/>
    <w:pitch w:val="variable"/>
    <w:sig w:usb0="A000002F" w:usb1="1000004A" w:usb2="00000000" w:usb3="00000000" w:csb0="00000193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2672" w:rsidRDefault="00CC2672" w14:paraId="4E12789B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6304" w:rsidP="00D96304" w:rsidRDefault="00D96304" w14:paraId="4ABD1C5F" w14:textId="3E4E78C9">
    <w:pPr>
      <w:pStyle w:val="Piedepgina"/>
      <w:pBdr>
        <w:bottom w:val="single" w:color="auto" w:sz="12" w:space="1"/>
      </w:pBdr>
      <w:jc w:val="right"/>
      <w:rPr>
        <w:b/>
        <w:bCs/>
        <w:color w:val="7F7F7F" w:themeColor="text1" w:themeTint="80"/>
        <w:sz w:val="16"/>
        <w:szCs w:val="16"/>
      </w:rPr>
    </w:pPr>
    <w:r w:rsidRPr="00D96304">
      <w:rPr>
        <w:color w:val="7F7F7F" w:themeColor="text1" w:themeTint="80"/>
        <w:sz w:val="16"/>
        <w:szCs w:val="16"/>
      </w:rPr>
      <w:t xml:space="preserve">Página </w:t>
    </w:r>
    <w:r w:rsidRPr="00D96304">
      <w:rPr>
        <w:b/>
        <w:bCs/>
        <w:color w:val="7F7F7F" w:themeColor="text1" w:themeTint="80"/>
        <w:sz w:val="16"/>
        <w:szCs w:val="16"/>
      </w:rPr>
      <w:fldChar w:fldCharType="begin"/>
    </w:r>
    <w:r w:rsidRPr="00D96304">
      <w:rPr>
        <w:b/>
        <w:bCs/>
        <w:color w:val="7F7F7F" w:themeColor="text1" w:themeTint="80"/>
        <w:sz w:val="16"/>
        <w:szCs w:val="16"/>
      </w:rPr>
      <w:instrText>PAGE  \* Arabic  \* MERGEFORMAT</w:instrText>
    </w:r>
    <w:r w:rsidRPr="00D96304">
      <w:rPr>
        <w:b/>
        <w:bCs/>
        <w:color w:val="7F7F7F" w:themeColor="text1" w:themeTint="80"/>
        <w:sz w:val="16"/>
        <w:szCs w:val="16"/>
      </w:rPr>
      <w:fldChar w:fldCharType="separate"/>
    </w:r>
    <w:r w:rsidRPr="00D96304">
      <w:rPr>
        <w:b/>
        <w:bCs/>
        <w:color w:val="7F7F7F" w:themeColor="text1" w:themeTint="80"/>
        <w:sz w:val="16"/>
        <w:szCs w:val="16"/>
      </w:rPr>
      <w:t>1</w:t>
    </w:r>
    <w:r w:rsidRPr="00D96304">
      <w:rPr>
        <w:b/>
        <w:bCs/>
        <w:color w:val="7F7F7F" w:themeColor="text1" w:themeTint="80"/>
        <w:sz w:val="16"/>
        <w:szCs w:val="16"/>
      </w:rPr>
      <w:fldChar w:fldCharType="end"/>
    </w:r>
    <w:r w:rsidRPr="00D96304">
      <w:rPr>
        <w:color w:val="7F7F7F" w:themeColor="text1" w:themeTint="80"/>
        <w:sz w:val="16"/>
        <w:szCs w:val="16"/>
      </w:rPr>
      <w:t xml:space="preserve"> de </w:t>
    </w:r>
    <w:r w:rsidRPr="00D96304">
      <w:rPr>
        <w:b/>
        <w:bCs/>
        <w:color w:val="7F7F7F" w:themeColor="text1" w:themeTint="80"/>
        <w:sz w:val="16"/>
        <w:szCs w:val="16"/>
      </w:rPr>
      <w:fldChar w:fldCharType="begin"/>
    </w:r>
    <w:r w:rsidRPr="00D96304">
      <w:rPr>
        <w:b/>
        <w:bCs/>
        <w:color w:val="7F7F7F" w:themeColor="text1" w:themeTint="80"/>
        <w:sz w:val="16"/>
        <w:szCs w:val="16"/>
      </w:rPr>
      <w:instrText>NUMPAGES  \* Arabic  \* MERGEFORMAT</w:instrText>
    </w:r>
    <w:r w:rsidRPr="00D96304">
      <w:rPr>
        <w:b/>
        <w:bCs/>
        <w:color w:val="7F7F7F" w:themeColor="text1" w:themeTint="80"/>
        <w:sz w:val="16"/>
        <w:szCs w:val="16"/>
      </w:rPr>
      <w:fldChar w:fldCharType="separate"/>
    </w:r>
    <w:r w:rsidRPr="00D96304">
      <w:rPr>
        <w:b/>
        <w:bCs/>
        <w:color w:val="7F7F7F" w:themeColor="text1" w:themeTint="80"/>
        <w:sz w:val="16"/>
        <w:szCs w:val="16"/>
      </w:rPr>
      <w:t>2</w:t>
    </w:r>
    <w:r w:rsidRPr="00D96304">
      <w:rPr>
        <w:b/>
        <w:bCs/>
        <w:color w:val="7F7F7F" w:themeColor="text1" w:themeTint="80"/>
        <w:sz w:val="16"/>
        <w:szCs w:val="16"/>
      </w:rPr>
      <w:fldChar w:fldCharType="end"/>
    </w:r>
  </w:p>
  <w:p w:rsidR="00CC2672" w:rsidP="00CC2672" w:rsidRDefault="00CC2672" w14:paraId="3715B772" w14:textId="77777777">
    <w:pPr>
      <w:spacing w:after="0" w:line="276" w:lineRule="auto"/>
      <w:rPr>
        <w:rFonts w:ascii="Verdana" w:hAnsi="Verdana"/>
        <w:b/>
        <w:bCs/>
        <w:szCs w:val="20"/>
      </w:rPr>
    </w:pPr>
    <w:r w:rsidRPr="008E4D59">
      <w:rPr>
        <w:rFonts w:ascii="Verdana" w:hAnsi="Verdana"/>
        <w:b/>
        <w:bCs/>
        <w:szCs w:val="20"/>
      </w:rPr>
      <w:t>Agencia Nacional de Contratación</w:t>
    </w:r>
    <w:r>
      <w:rPr>
        <w:rFonts w:ascii="Verdana" w:hAnsi="Verdana"/>
        <w:b/>
        <w:bCs/>
        <w:szCs w:val="20"/>
      </w:rPr>
      <w:t xml:space="preserve"> </w:t>
    </w:r>
    <w:r w:rsidRPr="008E4D59">
      <w:rPr>
        <w:rFonts w:ascii="Verdana" w:hAnsi="Verdana"/>
        <w:b/>
        <w:bCs/>
        <w:szCs w:val="20"/>
      </w:rPr>
      <w:t>Públic</w:t>
    </w:r>
    <w:r>
      <w:rPr>
        <w:rFonts w:ascii="Verdana" w:hAnsi="Verdana"/>
        <w:b/>
        <w:bCs/>
        <w:szCs w:val="20"/>
      </w:rPr>
      <w:t>a</w:t>
    </w:r>
  </w:p>
  <w:p w:rsidRPr="00174B77" w:rsidR="00CC2672" w:rsidP="00CC2672" w:rsidRDefault="00CC2672" w14:paraId="572B53C6" w14:textId="77777777">
    <w:pPr>
      <w:spacing w:after="0" w:line="276" w:lineRule="auto"/>
      <w:rPr>
        <w:rFonts w:ascii="Verdana" w:hAnsi="Verdana"/>
        <w:b/>
        <w:bCs/>
        <w:szCs w:val="20"/>
      </w:rPr>
    </w:pPr>
    <w:r w:rsidRPr="008E4D59">
      <w:rPr>
        <w:rFonts w:ascii="Verdana" w:hAnsi="Verdana"/>
        <w:b/>
        <w:bCs/>
        <w:szCs w:val="20"/>
      </w:rPr>
      <w:t>Colombia Compra Eficiente</w:t>
    </w:r>
    <w:r>
      <w:rPr>
        <w:rFonts w:ascii="Verdana" w:hAnsi="Verdana"/>
        <w:b/>
        <w:bCs/>
        <w:szCs w:val="20"/>
      </w:rPr>
      <w:t xml:space="preserve">      </w:t>
    </w:r>
  </w:p>
  <w:p w:rsidR="00CC2672" w:rsidP="00CC2672" w:rsidRDefault="00CC2672" w14:paraId="3439B815" w14:textId="77777777">
    <w:pPr>
      <w:spacing w:after="0" w:line="276" w:lineRule="auto"/>
      <w:rPr>
        <w:rFonts w:ascii="Verdana" w:hAnsi="Verdana"/>
        <w:sz w:val="18"/>
        <w:szCs w:val="18"/>
      </w:rPr>
    </w:pPr>
    <w:r w:rsidRPr="00E41027">
      <w:rPr>
        <w:rFonts w:ascii="Verdana" w:hAnsi="Verdana"/>
        <w:sz w:val="18"/>
        <w:szCs w:val="18"/>
      </w:rPr>
      <w:t>Dirección: Carrera 7 # 26 – 20 - Bogotá, Colombia</w:t>
    </w:r>
  </w:p>
  <w:p w:rsidRPr="00E41027" w:rsidR="00CC2672" w:rsidP="00CC2672" w:rsidRDefault="00CC2672" w14:paraId="2557DFB6" w14:textId="77777777">
    <w:pPr>
      <w:spacing w:after="0" w:line="276" w:lineRule="auto"/>
      <w:rPr>
        <w:rFonts w:ascii="Verdana" w:hAnsi="Verdana"/>
        <w:sz w:val="18"/>
        <w:szCs w:val="18"/>
      </w:rPr>
    </w:pPr>
    <w:r w:rsidRPr="00E41027">
      <w:rPr>
        <w:rFonts w:ascii="Verdana" w:hAnsi="Verdana"/>
        <w:sz w:val="18"/>
        <w:szCs w:val="18"/>
      </w:rPr>
      <w:t>Mesa de servicio: (+57) 601 7456788</w:t>
    </w:r>
  </w:p>
  <w:p w:rsidRPr="00CC2672" w:rsidR="00EA69F0" w:rsidP="00CC2672" w:rsidRDefault="00CC2672" w14:paraId="53F65622" w14:textId="3FF64EE8">
    <w:pPr>
      <w:pStyle w:val="Encabezado"/>
      <w:rPr>
        <w:rFonts w:ascii="Verdana" w:hAnsi="Verdana"/>
        <w:szCs w:val="20"/>
      </w:rPr>
    </w:pPr>
    <w:r w:rsidRPr="00E41027">
      <w:rPr>
        <w:rFonts w:ascii="Verdana" w:hAnsi="Verdana"/>
        <w:sz w:val="18"/>
        <w:szCs w:val="18"/>
      </w:rPr>
      <w:t>Atención al ciudadano:</w:t>
    </w:r>
    <w:r>
      <w:rPr>
        <w:rFonts w:ascii="Verdana" w:hAnsi="Verdana"/>
        <w:sz w:val="18"/>
        <w:szCs w:val="18"/>
      </w:rPr>
      <w:t xml:space="preserve"> </w:t>
    </w:r>
    <w:r w:rsidRPr="00E41027">
      <w:rPr>
        <w:rFonts w:ascii="Verdana" w:hAnsi="Verdana"/>
        <w:sz w:val="18"/>
        <w:szCs w:val="18"/>
      </w:rPr>
      <w:t>(+57) 601 7956600</w:t>
    </w:r>
    <w:r>
      <w:rPr>
        <w:rFonts w:ascii="Verdana" w:hAnsi="Verdana"/>
        <w:szCs w:val="20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2672" w:rsidRDefault="00CC2672" w14:paraId="4CD8B5F6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0FAA" w:rsidP="00EA69F0" w:rsidRDefault="00D00FAA" w14:paraId="149738FA" w14:textId="77777777">
      <w:pPr>
        <w:spacing w:after="0" w:line="240" w:lineRule="auto"/>
      </w:pPr>
      <w:r>
        <w:separator/>
      </w:r>
    </w:p>
  </w:footnote>
  <w:footnote w:type="continuationSeparator" w:id="0">
    <w:p w:rsidR="00D00FAA" w:rsidP="00EA69F0" w:rsidRDefault="00D00FAA" w14:paraId="646210E6" w14:textId="77777777">
      <w:pPr>
        <w:spacing w:after="0" w:line="240" w:lineRule="auto"/>
      </w:pPr>
      <w:r>
        <w:continuationSeparator/>
      </w:r>
    </w:p>
  </w:footnote>
  <w:footnote w:type="continuationNotice" w:id="1">
    <w:p w:rsidR="00D00FAA" w:rsidRDefault="00D00FAA" w14:paraId="2B2BEE5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2FF3" w:rsidRDefault="00D00FAA" w14:paraId="70E7BDAD" w14:textId="4E402AAB">
    <w:pPr>
      <w:pStyle w:val="Encabezado"/>
    </w:pPr>
    <w:r>
      <w:rPr>
        <w:noProof/>
      </w:rPr>
      <w:pict w14:anchorId="0EB1BD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8374845" style="position:absolute;margin-left:0;margin-top:0;width:489.75pt;height:109.65pt;rotation:315;z-index:-251636736;mso-wrap-edited:f;mso-width-percent:0;mso-height-percent:0;mso-position-horizontal:center;mso-position-horizontal-relative:margin;mso-position-vertical:center;mso-position-vertical-relative:margin;mso-width-percent:0;mso-height-percent:0" alt="" o:spid="_x0000_s1027" o:allowincell="f" fillcolor="silver" stroked="f" type="#_x0000_t136">
          <v:textpath style="font-family:&quot;Geomanist Light&quot;;font-size:1pt" string="DEFINITI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A69F0" w:rsidP="00213154" w:rsidRDefault="00D00FAA" w14:paraId="5D0B6F8B" w14:textId="05AEB21D">
    <w:pPr>
      <w:pStyle w:val="Encabezado"/>
      <w:jc w:val="center"/>
      <w:rPr>
        <w:sz w:val="16"/>
        <w:szCs w:val="16"/>
      </w:rPr>
    </w:pPr>
    <w:r>
      <w:rPr>
        <w:noProof/>
      </w:rPr>
      <w:pict w14:anchorId="19F3C7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8374846" style="position:absolute;left:0;text-align:left;margin-left:0;margin-top:0;width:489.75pt;height:109.65pt;rotation:315;z-index:-251634688;mso-wrap-edited:f;mso-width-percent:0;mso-height-percent:0;mso-position-horizontal:center;mso-position-horizontal-relative:margin;mso-position-vertical:center;mso-position-vertical-relative:margin;mso-width-percent:0;mso-height-percent:0" alt="" o:spid="_x0000_s1026" o:allowincell="f" fillcolor="silver" stroked="f" type="#_x0000_t136">
          <v:textpath style="font-family:&quot;Geomanist Light&quot;;font-size:1pt" string="DEFINITIVO"/>
          <w10:wrap anchorx="margin" anchory="margin"/>
        </v:shape>
      </w:pict>
    </w:r>
    <w:r w:rsidR="00213154">
      <w:rPr>
        <w:rFonts w:ascii="Century Gothic" w:hAnsi="Century Gothic"/>
        <w:noProof/>
        <w:sz w:val="16"/>
        <w:szCs w:val="16"/>
      </w:rPr>
      <w:drawing>
        <wp:inline distT="0" distB="0" distL="0" distR="0" wp14:anchorId="038B7918" wp14:editId="18B13FC6">
          <wp:extent cx="1943200" cy="863644"/>
          <wp:effectExtent l="0" t="0" r="0" b="0"/>
          <wp:docPr id="291671164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671164" name="Imagen 1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200" cy="863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2F7974" w:rsidR="00213154" w:rsidP="00E973CA" w:rsidRDefault="00213154" w14:paraId="267BA68F" w14:textId="77777777">
    <w:pPr>
      <w:pStyle w:val="Encabezad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2FF3" w:rsidRDefault="00D00FAA" w14:paraId="08C1F12B" w14:textId="0D9154C5">
    <w:pPr>
      <w:pStyle w:val="Encabezado"/>
    </w:pPr>
    <w:r>
      <w:rPr>
        <w:noProof/>
      </w:rPr>
      <w:pict w14:anchorId="1B6DD2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8374844" style="position:absolute;margin-left:0;margin-top:0;width:489.75pt;height:109.65pt;rotation:315;z-index:-251638784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fillcolor="silver" stroked="f" type="#_x0000_t136">
          <v:textpath style="font-family:&quot;Geomanist Light&quot;;font-size:1pt" string="DEFINITI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43D"/>
    <w:multiLevelType w:val="multilevel"/>
    <w:tmpl w:val="DB90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2B47491"/>
    <w:multiLevelType w:val="multilevel"/>
    <w:tmpl w:val="6F76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2E661CB"/>
    <w:multiLevelType w:val="multilevel"/>
    <w:tmpl w:val="FC98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4E32586"/>
    <w:multiLevelType w:val="hybridMultilevel"/>
    <w:tmpl w:val="19680AFA"/>
    <w:lvl w:ilvl="0" w:tplc="8200E202">
      <w:start w:val="1"/>
      <w:numFmt w:val="decimal"/>
      <w:lvlText w:val="%1."/>
      <w:lvlJc w:val="left"/>
      <w:pPr>
        <w:ind w:left="720" w:hanging="360"/>
      </w:pPr>
      <w:rPr>
        <w:rFonts w:hint="default" w:ascii="Geomanist Light" w:hAnsi="Geomanist Light" w:eastAsiaTheme="minorHAnsi"/>
        <w:color w:val="auto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36024"/>
    <w:multiLevelType w:val="hybridMultilevel"/>
    <w:tmpl w:val="5F0E0DB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6D30BDC"/>
    <w:multiLevelType w:val="hybridMultilevel"/>
    <w:tmpl w:val="734ED3EC"/>
    <w:lvl w:ilvl="0" w:tplc="834431CA"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  <w:b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0C664FEA"/>
    <w:multiLevelType w:val="hybridMultilevel"/>
    <w:tmpl w:val="8590440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E76069D"/>
    <w:multiLevelType w:val="hybridMultilevel"/>
    <w:tmpl w:val="5AC6E9C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F1303A2"/>
    <w:multiLevelType w:val="hybridMultilevel"/>
    <w:tmpl w:val="2F32F53A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ECA6DE1"/>
    <w:multiLevelType w:val="hybridMultilevel"/>
    <w:tmpl w:val="9CD2C752"/>
    <w:lvl w:ilvl="0" w:tplc="FDB2254E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EEB4379"/>
    <w:multiLevelType w:val="hybridMultilevel"/>
    <w:tmpl w:val="09E0273E"/>
    <w:lvl w:ilvl="0" w:tplc="C9CC2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13E1D"/>
    <w:multiLevelType w:val="hybridMultilevel"/>
    <w:tmpl w:val="75FA68E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54E67CA"/>
    <w:multiLevelType w:val="multilevel"/>
    <w:tmpl w:val="FAD0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2B7567DC"/>
    <w:multiLevelType w:val="hybridMultilevel"/>
    <w:tmpl w:val="ED84778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C700C1"/>
    <w:multiLevelType w:val="hybridMultilevel"/>
    <w:tmpl w:val="47365E2A"/>
    <w:lvl w:ilvl="0" w:tplc="BAA6FE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14460"/>
    <w:multiLevelType w:val="hybridMultilevel"/>
    <w:tmpl w:val="7FC88522"/>
    <w:lvl w:ilvl="0" w:tplc="A22AAB2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02AB1"/>
    <w:multiLevelType w:val="hybridMultilevel"/>
    <w:tmpl w:val="E85235C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9FB1ACF"/>
    <w:multiLevelType w:val="hybridMultilevel"/>
    <w:tmpl w:val="461AA9B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C571E81"/>
    <w:multiLevelType w:val="hybridMultilevel"/>
    <w:tmpl w:val="C328705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3815CA4"/>
    <w:multiLevelType w:val="multilevel"/>
    <w:tmpl w:val="A986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46FE529B"/>
    <w:multiLevelType w:val="multilevel"/>
    <w:tmpl w:val="98C4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4E142DDD"/>
    <w:multiLevelType w:val="hybridMultilevel"/>
    <w:tmpl w:val="25CC66E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FE37E02"/>
    <w:multiLevelType w:val="hybridMultilevel"/>
    <w:tmpl w:val="1C4CF53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7772E22"/>
    <w:multiLevelType w:val="hybridMultilevel"/>
    <w:tmpl w:val="063C793E"/>
    <w:lvl w:ilvl="0" w:tplc="C9CC2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15E3A"/>
    <w:multiLevelType w:val="hybridMultilevel"/>
    <w:tmpl w:val="32AE994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3796638"/>
    <w:multiLevelType w:val="multilevel"/>
    <w:tmpl w:val="A0BC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65006BD7"/>
    <w:multiLevelType w:val="hybridMultilevel"/>
    <w:tmpl w:val="D576C5E4"/>
    <w:lvl w:ilvl="0" w:tplc="FDB2254E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78827FC"/>
    <w:multiLevelType w:val="hybridMultilevel"/>
    <w:tmpl w:val="A02EA4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535F8"/>
    <w:multiLevelType w:val="hybridMultilevel"/>
    <w:tmpl w:val="D2A6A2D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AEA59A0"/>
    <w:multiLevelType w:val="multilevel"/>
    <w:tmpl w:val="0E72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6CBF24ED"/>
    <w:multiLevelType w:val="hybridMultilevel"/>
    <w:tmpl w:val="46349E9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D4A086D"/>
    <w:multiLevelType w:val="hybridMultilevel"/>
    <w:tmpl w:val="A02EA4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C4FF9"/>
    <w:multiLevelType w:val="hybridMultilevel"/>
    <w:tmpl w:val="EF345A7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52028FA"/>
    <w:multiLevelType w:val="hybridMultilevel"/>
    <w:tmpl w:val="716A866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6166BA4"/>
    <w:multiLevelType w:val="hybridMultilevel"/>
    <w:tmpl w:val="A02EA4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C17DD"/>
    <w:multiLevelType w:val="hybridMultilevel"/>
    <w:tmpl w:val="A02EA4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1D6D8B"/>
    <w:multiLevelType w:val="multilevel"/>
    <w:tmpl w:val="7CC4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 w15:restartNumberingAfterBreak="0">
    <w:nsid w:val="7A752A39"/>
    <w:multiLevelType w:val="hybridMultilevel"/>
    <w:tmpl w:val="C2EEB8A2"/>
    <w:lvl w:ilvl="0" w:tplc="0C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1557150">
    <w:abstractNumId w:val="18"/>
  </w:num>
  <w:num w:numId="2" w16cid:durableId="1543052996">
    <w:abstractNumId w:val="17"/>
  </w:num>
  <w:num w:numId="3" w16cid:durableId="1831671311">
    <w:abstractNumId w:val="37"/>
  </w:num>
  <w:num w:numId="4" w16cid:durableId="1094673099">
    <w:abstractNumId w:val="9"/>
  </w:num>
  <w:num w:numId="5" w16cid:durableId="1918203213">
    <w:abstractNumId w:val="26"/>
  </w:num>
  <w:num w:numId="6" w16cid:durableId="633632407">
    <w:abstractNumId w:val="13"/>
  </w:num>
  <w:num w:numId="7" w16cid:durableId="1863933509">
    <w:abstractNumId w:val="32"/>
  </w:num>
  <w:num w:numId="8" w16cid:durableId="2056197352">
    <w:abstractNumId w:val="28"/>
  </w:num>
  <w:num w:numId="9" w16cid:durableId="1149709866">
    <w:abstractNumId w:val="4"/>
  </w:num>
  <w:num w:numId="10" w16cid:durableId="2085759619">
    <w:abstractNumId w:val="11"/>
  </w:num>
  <w:num w:numId="11" w16cid:durableId="387724938">
    <w:abstractNumId w:val="7"/>
  </w:num>
  <w:num w:numId="12" w16cid:durableId="1516309211">
    <w:abstractNumId w:val="21"/>
  </w:num>
  <w:num w:numId="13" w16cid:durableId="545723787">
    <w:abstractNumId w:val="33"/>
  </w:num>
  <w:num w:numId="14" w16cid:durableId="2133744232">
    <w:abstractNumId w:val="22"/>
  </w:num>
  <w:num w:numId="15" w16cid:durableId="2075270864">
    <w:abstractNumId w:val="16"/>
  </w:num>
  <w:num w:numId="16" w16cid:durableId="100106039">
    <w:abstractNumId w:val="30"/>
  </w:num>
  <w:num w:numId="17" w16cid:durableId="1936136567">
    <w:abstractNumId w:val="6"/>
  </w:num>
  <w:num w:numId="18" w16cid:durableId="652951624">
    <w:abstractNumId w:val="10"/>
  </w:num>
  <w:num w:numId="19" w16cid:durableId="1977417859">
    <w:abstractNumId w:val="24"/>
  </w:num>
  <w:num w:numId="20" w16cid:durableId="1830170671">
    <w:abstractNumId w:val="23"/>
  </w:num>
  <w:num w:numId="21" w16cid:durableId="1313757367">
    <w:abstractNumId w:val="15"/>
  </w:num>
  <w:num w:numId="22" w16cid:durableId="1090739058">
    <w:abstractNumId w:val="0"/>
  </w:num>
  <w:num w:numId="23" w16cid:durableId="2043899650">
    <w:abstractNumId w:val="12"/>
  </w:num>
  <w:num w:numId="24" w16cid:durableId="1612470636">
    <w:abstractNumId w:val="20"/>
  </w:num>
  <w:num w:numId="25" w16cid:durableId="1130901509">
    <w:abstractNumId w:val="25"/>
  </w:num>
  <w:num w:numId="26" w16cid:durableId="298267350">
    <w:abstractNumId w:val="1"/>
  </w:num>
  <w:num w:numId="27" w16cid:durableId="1125389291">
    <w:abstractNumId w:val="19"/>
  </w:num>
  <w:num w:numId="28" w16cid:durableId="1726487596">
    <w:abstractNumId w:val="29"/>
  </w:num>
  <w:num w:numId="29" w16cid:durableId="466632648">
    <w:abstractNumId w:val="36"/>
  </w:num>
  <w:num w:numId="30" w16cid:durableId="701826385">
    <w:abstractNumId w:val="2"/>
  </w:num>
  <w:num w:numId="31" w16cid:durableId="2132284489">
    <w:abstractNumId w:val="5"/>
  </w:num>
  <w:num w:numId="32" w16cid:durableId="20906320">
    <w:abstractNumId w:val="31"/>
  </w:num>
  <w:num w:numId="33" w16cid:durableId="1929800902">
    <w:abstractNumId w:val="27"/>
  </w:num>
  <w:num w:numId="34" w16cid:durableId="939948778">
    <w:abstractNumId w:val="35"/>
  </w:num>
  <w:num w:numId="35" w16cid:durableId="1270088706">
    <w:abstractNumId w:val="34"/>
  </w:num>
  <w:num w:numId="36" w16cid:durableId="851454841">
    <w:abstractNumId w:val="8"/>
  </w:num>
  <w:num w:numId="37" w16cid:durableId="1243679016">
    <w:abstractNumId w:val="14"/>
  </w:num>
  <w:num w:numId="38" w16cid:durableId="1218273431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59"/>
    <w:rsid w:val="00000000"/>
    <w:rsid w:val="00013449"/>
    <w:rsid w:val="0002086D"/>
    <w:rsid w:val="00025D9F"/>
    <w:rsid w:val="00031770"/>
    <w:rsid w:val="00031AE9"/>
    <w:rsid w:val="000326DA"/>
    <w:rsid w:val="00037F44"/>
    <w:rsid w:val="000420EB"/>
    <w:rsid w:val="00045E13"/>
    <w:rsid w:val="00051BED"/>
    <w:rsid w:val="00053AAA"/>
    <w:rsid w:val="0006021D"/>
    <w:rsid w:val="000603E5"/>
    <w:rsid w:val="00070515"/>
    <w:rsid w:val="00073E0A"/>
    <w:rsid w:val="000742F0"/>
    <w:rsid w:val="00075AFE"/>
    <w:rsid w:val="00097E9E"/>
    <w:rsid w:val="000A317E"/>
    <w:rsid w:val="000C1DE2"/>
    <w:rsid w:val="000D213B"/>
    <w:rsid w:val="000D25A4"/>
    <w:rsid w:val="000D7E82"/>
    <w:rsid w:val="000E5D23"/>
    <w:rsid w:val="000E642F"/>
    <w:rsid w:val="000F70E8"/>
    <w:rsid w:val="00105091"/>
    <w:rsid w:val="0010751F"/>
    <w:rsid w:val="0011027E"/>
    <w:rsid w:val="00111B46"/>
    <w:rsid w:val="00127DC1"/>
    <w:rsid w:val="0013089F"/>
    <w:rsid w:val="00131707"/>
    <w:rsid w:val="0013714F"/>
    <w:rsid w:val="00141C28"/>
    <w:rsid w:val="00141EB7"/>
    <w:rsid w:val="00151DFB"/>
    <w:rsid w:val="0017001B"/>
    <w:rsid w:val="0017167A"/>
    <w:rsid w:val="0017333D"/>
    <w:rsid w:val="0017505A"/>
    <w:rsid w:val="001754FE"/>
    <w:rsid w:val="001775E0"/>
    <w:rsid w:val="0019396B"/>
    <w:rsid w:val="00193F39"/>
    <w:rsid w:val="001A0BB3"/>
    <w:rsid w:val="001A1E8C"/>
    <w:rsid w:val="001A235D"/>
    <w:rsid w:val="001A2927"/>
    <w:rsid w:val="001A533A"/>
    <w:rsid w:val="001C0064"/>
    <w:rsid w:val="001C41FD"/>
    <w:rsid w:val="001F78BC"/>
    <w:rsid w:val="00213154"/>
    <w:rsid w:val="00245269"/>
    <w:rsid w:val="002467DA"/>
    <w:rsid w:val="00246DBD"/>
    <w:rsid w:val="002528D4"/>
    <w:rsid w:val="002530B8"/>
    <w:rsid w:val="00254315"/>
    <w:rsid w:val="002714C2"/>
    <w:rsid w:val="002721C8"/>
    <w:rsid w:val="00274741"/>
    <w:rsid w:val="0028130D"/>
    <w:rsid w:val="002848CD"/>
    <w:rsid w:val="00285262"/>
    <w:rsid w:val="002969AD"/>
    <w:rsid w:val="002A6E2D"/>
    <w:rsid w:val="002B38D6"/>
    <w:rsid w:val="002B41AD"/>
    <w:rsid w:val="002B7C07"/>
    <w:rsid w:val="002C3DB8"/>
    <w:rsid w:val="002C5536"/>
    <w:rsid w:val="002F46FF"/>
    <w:rsid w:val="002F7974"/>
    <w:rsid w:val="00315477"/>
    <w:rsid w:val="00315A07"/>
    <w:rsid w:val="00317CC6"/>
    <w:rsid w:val="00322B1B"/>
    <w:rsid w:val="00324765"/>
    <w:rsid w:val="00336D28"/>
    <w:rsid w:val="00343573"/>
    <w:rsid w:val="003438A6"/>
    <w:rsid w:val="003518CD"/>
    <w:rsid w:val="003525A2"/>
    <w:rsid w:val="00352FF3"/>
    <w:rsid w:val="003552B0"/>
    <w:rsid w:val="00372451"/>
    <w:rsid w:val="00373E65"/>
    <w:rsid w:val="00381194"/>
    <w:rsid w:val="00384F47"/>
    <w:rsid w:val="0039029E"/>
    <w:rsid w:val="0039188F"/>
    <w:rsid w:val="003A330D"/>
    <w:rsid w:val="003A3BE0"/>
    <w:rsid w:val="003A74E3"/>
    <w:rsid w:val="003B0A17"/>
    <w:rsid w:val="003D0B0E"/>
    <w:rsid w:val="003D5A67"/>
    <w:rsid w:val="003E35CC"/>
    <w:rsid w:val="003F2676"/>
    <w:rsid w:val="00410E91"/>
    <w:rsid w:val="00420477"/>
    <w:rsid w:val="004306A5"/>
    <w:rsid w:val="00437852"/>
    <w:rsid w:val="0044274C"/>
    <w:rsid w:val="00444A8E"/>
    <w:rsid w:val="00444F0D"/>
    <w:rsid w:val="004472B1"/>
    <w:rsid w:val="00452304"/>
    <w:rsid w:val="004543D5"/>
    <w:rsid w:val="00460D72"/>
    <w:rsid w:val="00461886"/>
    <w:rsid w:val="0047642E"/>
    <w:rsid w:val="00492E12"/>
    <w:rsid w:val="00494112"/>
    <w:rsid w:val="00496207"/>
    <w:rsid w:val="004A0FCE"/>
    <w:rsid w:val="004A2A1B"/>
    <w:rsid w:val="004A790B"/>
    <w:rsid w:val="004A7F91"/>
    <w:rsid w:val="004B2358"/>
    <w:rsid w:val="004C7188"/>
    <w:rsid w:val="004D6961"/>
    <w:rsid w:val="004E09C3"/>
    <w:rsid w:val="004E3EB9"/>
    <w:rsid w:val="004E6358"/>
    <w:rsid w:val="004F2609"/>
    <w:rsid w:val="004F39F4"/>
    <w:rsid w:val="004F4B04"/>
    <w:rsid w:val="0050079E"/>
    <w:rsid w:val="00506BA6"/>
    <w:rsid w:val="00524863"/>
    <w:rsid w:val="00525B2C"/>
    <w:rsid w:val="00527B83"/>
    <w:rsid w:val="00532931"/>
    <w:rsid w:val="00534314"/>
    <w:rsid w:val="00534E6D"/>
    <w:rsid w:val="00545CE3"/>
    <w:rsid w:val="00546953"/>
    <w:rsid w:val="00555034"/>
    <w:rsid w:val="005620C6"/>
    <w:rsid w:val="00576534"/>
    <w:rsid w:val="00576ED8"/>
    <w:rsid w:val="00583378"/>
    <w:rsid w:val="00587817"/>
    <w:rsid w:val="005A1C7A"/>
    <w:rsid w:val="005A4208"/>
    <w:rsid w:val="005A489E"/>
    <w:rsid w:val="005B0167"/>
    <w:rsid w:val="005C2776"/>
    <w:rsid w:val="005D09DF"/>
    <w:rsid w:val="005D2454"/>
    <w:rsid w:val="005E005F"/>
    <w:rsid w:val="005E34C7"/>
    <w:rsid w:val="005E5265"/>
    <w:rsid w:val="005F3979"/>
    <w:rsid w:val="005F52F3"/>
    <w:rsid w:val="005F7382"/>
    <w:rsid w:val="0060130E"/>
    <w:rsid w:val="00603A98"/>
    <w:rsid w:val="00605B25"/>
    <w:rsid w:val="006073C2"/>
    <w:rsid w:val="00611E15"/>
    <w:rsid w:val="00612575"/>
    <w:rsid w:val="006230AD"/>
    <w:rsid w:val="006232AE"/>
    <w:rsid w:val="00625400"/>
    <w:rsid w:val="0062542B"/>
    <w:rsid w:val="0062707B"/>
    <w:rsid w:val="00627A2B"/>
    <w:rsid w:val="00627F7F"/>
    <w:rsid w:val="00633649"/>
    <w:rsid w:val="00634625"/>
    <w:rsid w:val="006606D1"/>
    <w:rsid w:val="006608F8"/>
    <w:rsid w:val="006740AA"/>
    <w:rsid w:val="006751E5"/>
    <w:rsid w:val="006865A8"/>
    <w:rsid w:val="00691EBC"/>
    <w:rsid w:val="006A3903"/>
    <w:rsid w:val="006C62A8"/>
    <w:rsid w:val="006C6D18"/>
    <w:rsid w:val="006D1D12"/>
    <w:rsid w:val="006D1DAB"/>
    <w:rsid w:val="006D51B5"/>
    <w:rsid w:val="006E317F"/>
    <w:rsid w:val="006E5B9A"/>
    <w:rsid w:val="006F039A"/>
    <w:rsid w:val="006F7ED9"/>
    <w:rsid w:val="007065A2"/>
    <w:rsid w:val="0071100A"/>
    <w:rsid w:val="00716E58"/>
    <w:rsid w:val="00720A8D"/>
    <w:rsid w:val="0073153E"/>
    <w:rsid w:val="0074367B"/>
    <w:rsid w:val="0074506B"/>
    <w:rsid w:val="0074571E"/>
    <w:rsid w:val="00746FF6"/>
    <w:rsid w:val="007559ED"/>
    <w:rsid w:val="007579F6"/>
    <w:rsid w:val="00757A24"/>
    <w:rsid w:val="00772C9C"/>
    <w:rsid w:val="007740B1"/>
    <w:rsid w:val="00786775"/>
    <w:rsid w:val="007A4CED"/>
    <w:rsid w:val="007B74F9"/>
    <w:rsid w:val="007C16FD"/>
    <w:rsid w:val="007C20A3"/>
    <w:rsid w:val="007D2165"/>
    <w:rsid w:val="007D2A15"/>
    <w:rsid w:val="007E2E8F"/>
    <w:rsid w:val="007F0751"/>
    <w:rsid w:val="007F49D1"/>
    <w:rsid w:val="007F588D"/>
    <w:rsid w:val="007F7547"/>
    <w:rsid w:val="00803836"/>
    <w:rsid w:val="00814EF4"/>
    <w:rsid w:val="00816F5F"/>
    <w:rsid w:val="00817136"/>
    <w:rsid w:val="00821235"/>
    <w:rsid w:val="00833545"/>
    <w:rsid w:val="00842C44"/>
    <w:rsid w:val="00844D9B"/>
    <w:rsid w:val="008500F9"/>
    <w:rsid w:val="0085096C"/>
    <w:rsid w:val="00852085"/>
    <w:rsid w:val="00854014"/>
    <w:rsid w:val="008577C4"/>
    <w:rsid w:val="0086017D"/>
    <w:rsid w:val="00862445"/>
    <w:rsid w:val="00863F0A"/>
    <w:rsid w:val="008734BB"/>
    <w:rsid w:val="008755DE"/>
    <w:rsid w:val="00876B2B"/>
    <w:rsid w:val="00883987"/>
    <w:rsid w:val="00896666"/>
    <w:rsid w:val="008A291B"/>
    <w:rsid w:val="008A522D"/>
    <w:rsid w:val="008B4F68"/>
    <w:rsid w:val="008B66CF"/>
    <w:rsid w:val="008C09BC"/>
    <w:rsid w:val="008C2456"/>
    <w:rsid w:val="008D1430"/>
    <w:rsid w:val="008E441C"/>
    <w:rsid w:val="008E6911"/>
    <w:rsid w:val="008F310C"/>
    <w:rsid w:val="008F485C"/>
    <w:rsid w:val="009040EB"/>
    <w:rsid w:val="00906F7D"/>
    <w:rsid w:val="00910C14"/>
    <w:rsid w:val="009208BB"/>
    <w:rsid w:val="009275ED"/>
    <w:rsid w:val="0094274F"/>
    <w:rsid w:val="009435E6"/>
    <w:rsid w:val="00971E35"/>
    <w:rsid w:val="0097405A"/>
    <w:rsid w:val="00974813"/>
    <w:rsid w:val="00977526"/>
    <w:rsid w:val="0097757B"/>
    <w:rsid w:val="0098341B"/>
    <w:rsid w:val="0098390A"/>
    <w:rsid w:val="009934AD"/>
    <w:rsid w:val="00995E27"/>
    <w:rsid w:val="009974ED"/>
    <w:rsid w:val="009A1200"/>
    <w:rsid w:val="009A70AE"/>
    <w:rsid w:val="009A71D0"/>
    <w:rsid w:val="009A756E"/>
    <w:rsid w:val="009B0627"/>
    <w:rsid w:val="009B6DE9"/>
    <w:rsid w:val="009C0DF0"/>
    <w:rsid w:val="009C3803"/>
    <w:rsid w:val="009D2AA2"/>
    <w:rsid w:val="009D6B80"/>
    <w:rsid w:val="009E7E69"/>
    <w:rsid w:val="009F110D"/>
    <w:rsid w:val="00A1301E"/>
    <w:rsid w:val="00A15813"/>
    <w:rsid w:val="00A164CC"/>
    <w:rsid w:val="00A30B5F"/>
    <w:rsid w:val="00A354F5"/>
    <w:rsid w:val="00A4125B"/>
    <w:rsid w:val="00A70338"/>
    <w:rsid w:val="00A713EB"/>
    <w:rsid w:val="00A7321C"/>
    <w:rsid w:val="00A81D93"/>
    <w:rsid w:val="00A83581"/>
    <w:rsid w:val="00A923C8"/>
    <w:rsid w:val="00A940ED"/>
    <w:rsid w:val="00AB10F1"/>
    <w:rsid w:val="00AB1653"/>
    <w:rsid w:val="00AB2182"/>
    <w:rsid w:val="00AB4017"/>
    <w:rsid w:val="00AD4355"/>
    <w:rsid w:val="00AD4664"/>
    <w:rsid w:val="00AE0A6D"/>
    <w:rsid w:val="00AE24AD"/>
    <w:rsid w:val="00AE70DF"/>
    <w:rsid w:val="00AF1398"/>
    <w:rsid w:val="00AF61A1"/>
    <w:rsid w:val="00AF74BB"/>
    <w:rsid w:val="00B02A13"/>
    <w:rsid w:val="00B0458F"/>
    <w:rsid w:val="00B072D6"/>
    <w:rsid w:val="00B10639"/>
    <w:rsid w:val="00B1589E"/>
    <w:rsid w:val="00B200F2"/>
    <w:rsid w:val="00B25AB5"/>
    <w:rsid w:val="00B25BD4"/>
    <w:rsid w:val="00B26747"/>
    <w:rsid w:val="00B32C0B"/>
    <w:rsid w:val="00B36934"/>
    <w:rsid w:val="00B46159"/>
    <w:rsid w:val="00B5045D"/>
    <w:rsid w:val="00B50840"/>
    <w:rsid w:val="00B5460B"/>
    <w:rsid w:val="00B66B7F"/>
    <w:rsid w:val="00B76B0D"/>
    <w:rsid w:val="00B76FB0"/>
    <w:rsid w:val="00B85003"/>
    <w:rsid w:val="00B867DD"/>
    <w:rsid w:val="00B87825"/>
    <w:rsid w:val="00B906F7"/>
    <w:rsid w:val="00B95449"/>
    <w:rsid w:val="00BA21E5"/>
    <w:rsid w:val="00BA261C"/>
    <w:rsid w:val="00BA7399"/>
    <w:rsid w:val="00BB6107"/>
    <w:rsid w:val="00BB63D8"/>
    <w:rsid w:val="00BC0A7F"/>
    <w:rsid w:val="00BC3566"/>
    <w:rsid w:val="00BD786C"/>
    <w:rsid w:val="00BE5B50"/>
    <w:rsid w:val="00BE6901"/>
    <w:rsid w:val="00BE7EF8"/>
    <w:rsid w:val="00BF1502"/>
    <w:rsid w:val="00BF48BE"/>
    <w:rsid w:val="00BF5F6F"/>
    <w:rsid w:val="00C00ABC"/>
    <w:rsid w:val="00C2587D"/>
    <w:rsid w:val="00C53314"/>
    <w:rsid w:val="00C61B40"/>
    <w:rsid w:val="00C65126"/>
    <w:rsid w:val="00C660F0"/>
    <w:rsid w:val="00C705EE"/>
    <w:rsid w:val="00C70813"/>
    <w:rsid w:val="00C71D10"/>
    <w:rsid w:val="00C74033"/>
    <w:rsid w:val="00C74512"/>
    <w:rsid w:val="00C76529"/>
    <w:rsid w:val="00C861C3"/>
    <w:rsid w:val="00C916AA"/>
    <w:rsid w:val="00C9569F"/>
    <w:rsid w:val="00C96C63"/>
    <w:rsid w:val="00C9722F"/>
    <w:rsid w:val="00CB1029"/>
    <w:rsid w:val="00CB2028"/>
    <w:rsid w:val="00CB3373"/>
    <w:rsid w:val="00CB6F82"/>
    <w:rsid w:val="00CC2672"/>
    <w:rsid w:val="00CC55EE"/>
    <w:rsid w:val="00CD0FB0"/>
    <w:rsid w:val="00CD7C6D"/>
    <w:rsid w:val="00CE5C77"/>
    <w:rsid w:val="00CF241A"/>
    <w:rsid w:val="00CF30C5"/>
    <w:rsid w:val="00CF6576"/>
    <w:rsid w:val="00D00FAA"/>
    <w:rsid w:val="00D1410D"/>
    <w:rsid w:val="00D15365"/>
    <w:rsid w:val="00D25D58"/>
    <w:rsid w:val="00D30631"/>
    <w:rsid w:val="00D36671"/>
    <w:rsid w:val="00D37B1C"/>
    <w:rsid w:val="00D509FB"/>
    <w:rsid w:val="00D51F71"/>
    <w:rsid w:val="00D54EA9"/>
    <w:rsid w:val="00D60779"/>
    <w:rsid w:val="00D643A4"/>
    <w:rsid w:val="00D64E98"/>
    <w:rsid w:val="00D767FE"/>
    <w:rsid w:val="00D77D51"/>
    <w:rsid w:val="00D819F8"/>
    <w:rsid w:val="00D860BE"/>
    <w:rsid w:val="00D96300"/>
    <w:rsid w:val="00D96304"/>
    <w:rsid w:val="00D979F8"/>
    <w:rsid w:val="00DA0D24"/>
    <w:rsid w:val="00DA14DD"/>
    <w:rsid w:val="00DA280D"/>
    <w:rsid w:val="00DB03EF"/>
    <w:rsid w:val="00DB36C7"/>
    <w:rsid w:val="00DD7AFB"/>
    <w:rsid w:val="00E03C26"/>
    <w:rsid w:val="00E04AC9"/>
    <w:rsid w:val="00E06DFA"/>
    <w:rsid w:val="00E14E6B"/>
    <w:rsid w:val="00E16C77"/>
    <w:rsid w:val="00E21C30"/>
    <w:rsid w:val="00E22232"/>
    <w:rsid w:val="00E52193"/>
    <w:rsid w:val="00E54931"/>
    <w:rsid w:val="00E6720B"/>
    <w:rsid w:val="00E738EA"/>
    <w:rsid w:val="00E81D35"/>
    <w:rsid w:val="00E8262E"/>
    <w:rsid w:val="00E84230"/>
    <w:rsid w:val="00E85DB7"/>
    <w:rsid w:val="00E85EC3"/>
    <w:rsid w:val="00E94325"/>
    <w:rsid w:val="00E973CA"/>
    <w:rsid w:val="00EA0617"/>
    <w:rsid w:val="00EA4B58"/>
    <w:rsid w:val="00EA69F0"/>
    <w:rsid w:val="00EA7F4F"/>
    <w:rsid w:val="00EB3AAC"/>
    <w:rsid w:val="00EC0A18"/>
    <w:rsid w:val="00EC2620"/>
    <w:rsid w:val="00EC3A76"/>
    <w:rsid w:val="00EC3DBD"/>
    <w:rsid w:val="00ED5B04"/>
    <w:rsid w:val="00ED7525"/>
    <w:rsid w:val="00EE3A9B"/>
    <w:rsid w:val="00EE4354"/>
    <w:rsid w:val="00EF197A"/>
    <w:rsid w:val="00EF3AE8"/>
    <w:rsid w:val="00F026D1"/>
    <w:rsid w:val="00F115AD"/>
    <w:rsid w:val="00F1310E"/>
    <w:rsid w:val="00F4796E"/>
    <w:rsid w:val="00F5143E"/>
    <w:rsid w:val="00F5288A"/>
    <w:rsid w:val="00F52D9A"/>
    <w:rsid w:val="00F54618"/>
    <w:rsid w:val="00F55D99"/>
    <w:rsid w:val="00F64529"/>
    <w:rsid w:val="00F71354"/>
    <w:rsid w:val="00F727C2"/>
    <w:rsid w:val="00F7522C"/>
    <w:rsid w:val="00F83292"/>
    <w:rsid w:val="00F936EB"/>
    <w:rsid w:val="00FA2EDC"/>
    <w:rsid w:val="00FA6FDE"/>
    <w:rsid w:val="00FB4ED3"/>
    <w:rsid w:val="00FC074F"/>
    <w:rsid w:val="00FC26CC"/>
    <w:rsid w:val="00FD20B2"/>
    <w:rsid w:val="00FD46FD"/>
    <w:rsid w:val="00FD52DC"/>
    <w:rsid w:val="00FD6081"/>
    <w:rsid w:val="00FF18BF"/>
    <w:rsid w:val="00FF4101"/>
    <w:rsid w:val="522BE97C"/>
    <w:rsid w:val="5EB9A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A3D6E"/>
  <w15:chartTrackingRefBased/>
  <w15:docId w15:val="{65FC6E56-9075-484A-9006-4A32E34F0D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D6961"/>
    <w:rPr>
      <w:rFonts w:ascii="Geomanist Light" w:hAnsi="Geomanist Light"/>
    </w:rPr>
  </w:style>
  <w:style w:type="paragraph" w:styleId="Ttulo1">
    <w:name w:val="heading 1"/>
    <w:basedOn w:val="Normal"/>
    <w:next w:val="Normal"/>
    <w:link w:val="Ttulo1Car"/>
    <w:uiPriority w:val="9"/>
    <w:qFormat/>
    <w:rsid w:val="003A330D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2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B32C0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8526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F4B0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A69F0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A69F0"/>
  </w:style>
  <w:style w:type="paragraph" w:styleId="Piedepgina">
    <w:name w:val="footer"/>
    <w:basedOn w:val="Normal"/>
    <w:link w:val="PiedepginaCar"/>
    <w:uiPriority w:val="99"/>
    <w:unhideWhenUsed/>
    <w:rsid w:val="00EA69F0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A69F0"/>
  </w:style>
  <w:style w:type="character" w:styleId="Mencinsinresolver">
    <w:name w:val="Unresolved Mention"/>
    <w:basedOn w:val="Fuentedeprrafopredeter"/>
    <w:uiPriority w:val="99"/>
    <w:semiHidden/>
    <w:unhideWhenUsed/>
    <w:rsid w:val="00131707"/>
    <w:rPr>
      <w:color w:val="605E5C"/>
      <w:shd w:val="clear" w:color="auto" w:fill="E1DFDD"/>
    </w:rPr>
  </w:style>
  <w:style w:type="character" w:styleId="Ttulo1Car" w:customStyle="1">
    <w:name w:val="Título 1 Car"/>
    <w:basedOn w:val="Fuentedeprrafopredeter"/>
    <w:link w:val="Ttulo1"/>
    <w:uiPriority w:val="9"/>
    <w:rsid w:val="003A330D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59"/>
    <w:rsid w:val="00D9630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4D6961"/>
    <w:pPr>
      <w:spacing w:after="0" w:line="240" w:lineRule="auto"/>
      <w:contextualSpacing/>
    </w:pPr>
    <w:rPr>
      <w:rFonts w:ascii="Geomanist" w:hAnsi="Geomanist" w:eastAsiaTheme="majorEastAsia" w:cstheme="majorBidi"/>
      <w:spacing w:val="-10"/>
      <w:kern w:val="28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4D6961"/>
    <w:rPr>
      <w:rFonts w:ascii="Geomanist" w:hAnsi="Geomanist" w:eastAsiaTheme="majorEastAsia" w:cstheme="majorBidi"/>
      <w:spacing w:val="-10"/>
      <w:kern w:val="28"/>
      <w:szCs w:val="56"/>
    </w:rPr>
  </w:style>
  <w:style w:type="paragraph" w:styleId="TtuloTDC">
    <w:name w:val="TOC Heading"/>
    <w:basedOn w:val="Ttulo1"/>
    <w:next w:val="Normal"/>
    <w:uiPriority w:val="39"/>
    <w:unhideWhenUsed/>
    <w:qFormat/>
    <w:rsid w:val="00B5045D"/>
    <w:pPr>
      <w:outlineLvl w:val="9"/>
    </w:pPr>
    <w:rPr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5045D"/>
    <w:pPr>
      <w:spacing w:after="100"/>
    </w:pPr>
  </w:style>
  <w:style w:type="table" w:styleId="Tablaconcuadrculaclara">
    <w:name w:val="Grid Table Light"/>
    <w:basedOn w:val="Tablanormal"/>
    <w:uiPriority w:val="40"/>
    <w:rsid w:val="00CF6576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36934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B36934"/>
    <w:rPr>
      <w:rFonts w:ascii="Geomanist Light" w:hAnsi="Geomanist Light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3693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FF41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F410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FF4101"/>
    <w:rPr>
      <w:rFonts w:ascii="Geomanist Light" w:hAnsi="Geomanist Light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4101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FF4101"/>
    <w:rPr>
      <w:rFonts w:ascii="Geomanist Light" w:hAnsi="Geomanist Light"/>
      <w:b/>
      <w:bCs/>
      <w:sz w:val="20"/>
      <w:szCs w:val="20"/>
    </w:rPr>
  </w:style>
  <w:style w:type="character" w:styleId="Mencionar">
    <w:name w:val="Mention"/>
    <w:basedOn w:val="Fuentedeprrafopredeter"/>
    <w:uiPriority w:val="99"/>
    <w:unhideWhenUsed/>
    <w:rsid w:val="00FF4101"/>
    <w:rPr>
      <w:color w:val="2B579A"/>
      <w:shd w:val="clear" w:color="auto" w:fill="E1DFDD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D9630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DescripcinCar" w:customStyle="1">
    <w:name w:val="Descripción Car"/>
    <w:basedOn w:val="Fuentedeprrafopredeter"/>
    <w:link w:val="Descripcin"/>
    <w:uiPriority w:val="35"/>
    <w:locked/>
    <w:rsid w:val="0047642E"/>
    <w:rPr>
      <w:rFonts w:ascii="Geomanist Light" w:hAnsi="Geomanist Light"/>
      <w:i/>
      <w:iCs/>
      <w:color w:val="44546A" w:themeColor="text2"/>
      <w:sz w:val="18"/>
      <w:szCs w:val="18"/>
    </w:rPr>
  </w:style>
  <w:style w:type="paragraph" w:styleId="Revisin">
    <w:name w:val="Revision"/>
    <w:hidden/>
    <w:uiPriority w:val="99"/>
    <w:semiHidden/>
    <w:rsid w:val="003A74E3"/>
    <w:pPr>
      <w:spacing w:after="0" w:line="240" w:lineRule="auto"/>
    </w:pPr>
    <w:rPr>
      <w:rFonts w:ascii="Geomanist Light" w:hAnsi="Geomanist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F99867476F5040A2D46CBA2C5F5326" ma:contentTypeVersion="13" ma:contentTypeDescription="Crear nuevo documento." ma:contentTypeScope="" ma:versionID="25c921c3226a79cc87ea3acf95d87112">
  <xsd:schema xmlns:xsd="http://www.w3.org/2001/XMLSchema" xmlns:xs="http://www.w3.org/2001/XMLSchema" xmlns:p="http://schemas.microsoft.com/office/2006/metadata/properties" xmlns:ns2="da8aa7cc-758d-4523-905f-442eecf473d5" xmlns:ns3="e5df8afc-c778-424a-bb27-2a946fd16249" targetNamespace="http://schemas.microsoft.com/office/2006/metadata/properties" ma:root="true" ma:fieldsID="37d457499ca7ecb1ca095eab53028062" ns2:_="" ns3:_="">
    <xsd:import namespace="da8aa7cc-758d-4523-905f-442eecf473d5"/>
    <xsd:import namespace="e5df8afc-c778-424a-bb27-2a946fd162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aa7cc-758d-4523-905f-442eecf473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f8afc-c778-424a-bb27-2a946fd16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df8afc-c778-424a-bb27-2a946fd162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A73FEF-014B-4C52-A725-70F1AD9E39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761D8C-040F-49A0-9F88-4C53C249B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aa7cc-758d-4523-905f-442eecf473d5"/>
    <ds:schemaRef ds:uri="e5df8afc-c778-424a-bb27-2a946fd16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B3B8D5-7796-4AF6-AB2C-65839D6E20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AE11CB-A817-4437-83B1-0811257F083A}">
  <ds:schemaRefs>
    <ds:schemaRef ds:uri="http://schemas.microsoft.com/office/2006/metadata/properties"/>
    <ds:schemaRef ds:uri="http://schemas.microsoft.com/office/infopath/2007/PartnerControls"/>
    <ds:schemaRef ds:uri="e5df8afc-c778-424a-bb27-2a946fd1624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Aldo Edisson Romero Romero</dc:creator>
  <keywords/>
  <dc:description/>
  <lastModifiedBy>Jaime Enrique Santiago Moncaleano Alvarado</lastModifiedBy>
  <revision>271</revision>
  <dcterms:created xsi:type="dcterms:W3CDTF">2021-11-21T19:52:00.0000000Z</dcterms:created>
  <dcterms:modified xsi:type="dcterms:W3CDTF">2024-09-10T19:06:29.8033420Z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0x010100FCF99867476F5040A2D46CBA2C5F5326</vt:lpwstr>
  </property>
  <property fmtid="{D5CDD505-2E9C-101B-9397-08002B2CF9AE}" pid="3" name="MediaServiceImageTags">
    <vt:lpwstr/>
  </property>
</Properties>
</file>