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4F183" w14:textId="77777777" w:rsidR="00D14172" w:rsidRDefault="00D14172" w:rsidP="007D1F63">
      <w:pPr>
        <w:rPr>
          <w:rFonts w:cs="Arial"/>
          <w:b/>
          <w:sz w:val="20"/>
          <w:szCs w:val="20"/>
          <w:lang w:val="es-CO"/>
        </w:rPr>
      </w:pPr>
    </w:p>
    <w:p w14:paraId="4B22BD57" w14:textId="7E044E6A" w:rsidR="009D6399" w:rsidRPr="003E2865" w:rsidRDefault="00AA27CB" w:rsidP="00156AAC">
      <w:pPr>
        <w:jc w:val="center"/>
        <w:rPr>
          <w:rFonts w:ascii="Century Gothic" w:hAnsi="Century Gothic" w:cs="Arial"/>
          <w:b/>
          <w:bCs/>
          <w:color w:val="46589C"/>
          <w:sz w:val="24"/>
          <w:szCs w:val="24"/>
          <w:lang w:val="es-CO"/>
        </w:rPr>
      </w:pPr>
      <w:r>
        <w:rPr>
          <w:rFonts w:ascii="Century Gothic" w:hAnsi="Century Gothic" w:cs="Arial"/>
          <w:b/>
          <w:bCs/>
          <w:color w:val="46589C"/>
          <w:sz w:val="24"/>
          <w:szCs w:val="24"/>
          <w:lang w:val="es-CO"/>
        </w:rPr>
        <w:t>Formato 8</w:t>
      </w:r>
      <w:r w:rsidR="00886F1E">
        <w:rPr>
          <w:rFonts w:ascii="Century Gothic" w:hAnsi="Century Gothic" w:cs="Arial"/>
          <w:b/>
          <w:bCs/>
          <w:color w:val="46589C"/>
          <w:sz w:val="24"/>
          <w:szCs w:val="24"/>
          <w:lang w:val="es-CO"/>
        </w:rPr>
        <w:t>C</w:t>
      </w:r>
      <w:r>
        <w:rPr>
          <w:rFonts w:ascii="Century Gothic" w:hAnsi="Century Gothic" w:cs="Arial"/>
          <w:b/>
          <w:bCs/>
          <w:color w:val="46589C"/>
          <w:sz w:val="24"/>
          <w:szCs w:val="24"/>
          <w:lang w:val="es-CO"/>
        </w:rPr>
        <w:t xml:space="preserve"> - </w:t>
      </w:r>
      <w:r w:rsidR="006A5C19" w:rsidRPr="003E2865">
        <w:rPr>
          <w:rFonts w:ascii="Century Gothic" w:hAnsi="Century Gothic" w:cs="Arial"/>
          <w:b/>
          <w:bCs/>
          <w:color w:val="46589C"/>
          <w:sz w:val="24"/>
          <w:szCs w:val="24"/>
          <w:lang w:val="es-CO"/>
        </w:rPr>
        <w:t xml:space="preserve">Factor Técnico Adicional, </w:t>
      </w:r>
      <w:r w:rsidR="0047462B">
        <w:rPr>
          <w:rFonts w:ascii="Century Gothic" w:hAnsi="Century Gothic" w:cs="Arial"/>
          <w:b/>
          <w:bCs/>
          <w:color w:val="46589C"/>
          <w:sz w:val="24"/>
          <w:szCs w:val="24"/>
          <w:lang w:val="es-CO"/>
        </w:rPr>
        <w:t>Lote 2 Segmentos 1 y 2</w:t>
      </w:r>
    </w:p>
    <w:p w14:paraId="0EC68913" w14:textId="77777777" w:rsidR="00963D0C" w:rsidRPr="00421558" w:rsidRDefault="00963D0C" w:rsidP="00963D0C">
      <w:pPr>
        <w:jc w:val="center"/>
        <w:rPr>
          <w:rFonts w:cs="Arial"/>
          <w:b/>
          <w:sz w:val="20"/>
          <w:szCs w:val="20"/>
          <w:lang w:val="es-CO"/>
        </w:rPr>
      </w:pPr>
    </w:p>
    <w:p w14:paraId="718568E7" w14:textId="77777777" w:rsidR="00626F98" w:rsidRPr="003E2865" w:rsidRDefault="00963D0C" w:rsidP="00963D0C">
      <w:pPr>
        <w:rPr>
          <w:rFonts w:ascii="Century Gothic" w:hAnsi="Century Gothic" w:cs="Arial"/>
          <w:lang w:val="es-CO"/>
        </w:rPr>
      </w:pPr>
      <w:r w:rsidRPr="003E2865">
        <w:rPr>
          <w:rFonts w:ascii="Century Gothic" w:hAnsi="Century Gothic" w:cs="Arial"/>
          <w:lang w:val="es-CO"/>
        </w:rPr>
        <w:t xml:space="preserve">Bogotá, D.C., </w:t>
      </w:r>
      <w:sdt>
        <w:sdtPr>
          <w:rPr>
            <w:rFonts w:ascii="Century Gothic" w:hAnsi="Century Gothic" w:cs="Arial"/>
            <w:lang w:val="es-CO"/>
          </w:rPr>
          <w:alias w:val="Fecha de Presentacion"/>
          <w:tag w:val="Fecha"/>
          <w:id w:val="543569922"/>
          <w:lock w:val="sdtLocked"/>
          <w:placeholder>
            <w:docPart w:val="04B755D05F964EBFAE90E7FE4855FDA4"/>
          </w:placeholder>
          <w:showingPlcHdr/>
          <w:date>
            <w:dateFormat w:val="d/MM/yyyy"/>
            <w:lid w:val="es-CO"/>
            <w:storeMappedDataAs w:val="dateTime"/>
            <w:calendar w:val="gregorian"/>
          </w:date>
        </w:sdtPr>
        <w:sdtEndPr/>
        <w:sdtContent>
          <w:r w:rsidR="00B7223A" w:rsidRPr="003E2865">
            <w:rPr>
              <w:rStyle w:val="Textodelmarcadordeposicin"/>
              <w:rFonts w:ascii="Century Gothic" w:hAnsi="Century Gothic" w:cs="Arial"/>
              <w:highlight w:val="lightGray"/>
            </w:rPr>
            <w:t>pulse para escribir una fecha.</w:t>
          </w:r>
        </w:sdtContent>
      </w:sdt>
    </w:p>
    <w:p w14:paraId="26165F4E" w14:textId="77777777" w:rsidR="00626F98" w:rsidRPr="003E2865" w:rsidRDefault="00626F98" w:rsidP="00963D0C">
      <w:pPr>
        <w:rPr>
          <w:rFonts w:ascii="Century Gothic" w:hAnsi="Century Gothic" w:cs="Arial"/>
          <w:lang w:val="es-CO"/>
        </w:rPr>
      </w:pPr>
    </w:p>
    <w:p w14:paraId="4352F0B4" w14:textId="77777777" w:rsidR="00626F98" w:rsidRPr="003E2865" w:rsidRDefault="00B7223A" w:rsidP="00963D0C">
      <w:pPr>
        <w:rPr>
          <w:rFonts w:ascii="Century Gothic" w:hAnsi="Century Gothic" w:cs="Arial"/>
          <w:lang w:val="es-CO"/>
        </w:rPr>
      </w:pPr>
      <w:r w:rsidRPr="003E2865">
        <w:rPr>
          <w:rFonts w:ascii="Century Gothic" w:hAnsi="Century Gothic" w:cs="Arial"/>
          <w:lang w:val="es-CO"/>
        </w:rPr>
        <w:t xml:space="preserve">Señores: </w:t>
      </w:r>
    </w:p>
    <w:p w14:paraId="5FE8FA29" w14:textId="77CEC4E0" w:rsidR="00B7223A" w:rsidRPr="003E2865" w:rsidRDefault="00B7223A" w:rsidP="00963D0C">
      <w:pPr>
        <w:rPr>
          <w:rFonts w:ascii="Century Gothic" w:hAnsi="Century Gothic" w:cs="Arial"/>
          <w:b/>
          <w:lang w:val="es-CO"/>
        </w:rPr>
      </w:pPr>
      <w:r w:rsidRPr="003E2865">
        <w:rPr>
          <w:rFonts w:ascii="Century Gothic" w:hAnsi="Century Gothic" w:cs="Arial"/>
          <w:b/>
          <w:lang w:val="es-CO"/>
        </w:rPr>
        <w:t>AGENCI</w:t>
      </w:r>
      <w:r w:rsidR="008C319B">
        <w:rPr>
          <w:rFonts w:ascii="Century Gothic" w:hAnsi="Century Gothic" w:cs="Arial"/>
          <w:b/>
          <w:lang w:val="es-CO"/>
        </w:rPr>
        <w:t>A NACIONAL</w:t>
      </w:r>
      <w:r w:rsidRPr="003E2865">
        <w:rPr>
          <w:rFonts w:ascii="Century Gothic" w:hAnsi="Century Gothic" w:cs="Arial"/>
          <w:b/>
          <w:lang w:val="es-CO"/>
        </w:rPr>
        <w:t xml:space="preserve"> DE CONTRATACIÓN PÚBLICA - COLOMBIA COMPRA EFICIENTE </w:t>
      </w:r>
    </w:p>
    <w:p w14:paraId="07D1EFC2" w14:textId="77777777" w:rsidR="00B7223A" w:rsidRPr="003E2865" w:rsidRDefault="00B7223A" w:rsidP="00963D0C">
      <w:pPr>
        <w:rPr>
          <w:rFonts w:ascii="Century Gothic" w:hAnsi="Century Gothic" w:cs="Arial"/>
          <w:lang w:val="es-CO"/>
        </w:rPr>
      </w:pPr>
      <w:r w:rsidRPr="003E2865">
        <w:rPr>
          <w:rFonts w:ascii="Century Gothic" w:hAnsi="Century Gothic" w:cs="Arial"/>
          <w:lang w:val="es-CO"/>
        </w:rPr>
        <w:t xml:space="preserve">Ciudad </w:t>
      </w:r>
    </w:p>
    <w:p w14:paraId="1BE7986E" w14:textId="77777777" w:rsidR="00B7223A" w:rsidRPr="003E2865" w:rsidRDefault="00B7223A" w:rsidP="00963D0C">
      <w:pPr>
        <w:rPr>
          <w:rFonts w:ascii="Century Gothic" w:hAnsi="Century Gothic" w:cs="Arial"/>
          <w:lang w:val="es-CO"/>
        </w:rPr>
      </w:pPr>
    </w:p>
    <w:p w14:paraId="1ECF7B38" w14:textId="456928FE" w:rsidR="00B7223A" w:rsidRPr="003E2865" w:rsidRDefault="00B7223A" w:rsidP="632E6573">
      <w:pPr>
        <w:rPr>
          <w:rFonts w:ascii="Century Gothic" w:eastAsia="Century Gothic" w:hAnsi="Century Gothic" w:cs="Century Gothic"/>
          <w:lang w:val="es-CO"/>
        </w:rPr>
      </w:pPr>
      <w:r w:rsidRPr="632E6573">
        <w:rPr>
          <w:rFonts w:ascii="Century Gothic" w:hAnsi="Century Gothic" w:cs="Arial"/>
          <w:b/>
          <w:bCs/>
          <w:lang w:val="es-CO"/>
        </w:rPr>
        <w:t>Referencia:</w:t>
      </w:r>
      <w:r w:rsidRPr="632E6573">
        <w:rPr>
          <w:rFonts w:ascii="Century Gothic" w:hAnsi="Century Gothic" w:cs="Arial"/>
          <w:lang w:val="es-CO"/>
        </w:rPr>
        <w:t xml:space="preserve"> </w:t>
      </w:r>
      <w:r w:rsidR="1ED07AFE" w:rsidRPr="632E6573">
        <w:rPr>
          <w:rFonts w:ascii="Century Gothic" w:eastAsia="Century Gothic" w:hAnsi="Century Gothic" w:cs="Century Gothic"/>
          <w:color w:val="000000" w:themeColor="text1"/>
          <w:lang w:val="es-CO"/>
        </w:rPr>
        <w:t xml:space="preserve">Proceso de selección </w:t>
      </w:r>
      <w:r w:rsidR="1ED07AFE" w:rsidRPr="632E6573">
        <w:rPr>
          <w:rFonts w:ascii="Century Gothic" w:eastAsia="Century Gothic" w:hAnsi="Century Gothic" w:cs="Century Gothic"/>
          <w:b/>
          <w:bCs/>
          <w:color w:val="000000" w:themeColor="text1"/>
        </w:rPr>
        <w:t>CCENEG-083-01-2024</w:t>
      </w:r>
      <w:r w:rsidR="1ED07AFE" w:rsidRPr="632E6573">
        <w:rPr>
          <w:rFonts w:ascii="Century Gothic" w:eastAsia="Century Gothic" w:hAnsi="Century Gothic" w:cs="Century Gothic"/>
          <w:color w:val="000000" w:themeColor="text1"/>
        </w:rPr>
        <w:t>.</w:t>
      </w:r>
    </w:p>
    <w:p w14:paraId="18B6E338" w14:textId="77777777" w:rsidR="00B7223A" w:rsidRPr="003E2865" w:rsidRDefault="00B7223A" w:rsidP="00963D0C">
      <w:pPr>
        <w:rPr>
          <w:rFonts w:ascii="Century Gothic" w:hAnsi="Century Gothic" w:cs="Arial"/>
        </w:rPr>
      </w:pPr>
    </w:p>
    <w:p w14:paraId="3B37A6F2" w14:textId="77777777" w:rsidR="00FF57C9" w:rsidRDefault="00D44BF0" w:rsidP="00D44BF0">
      <w:pPr>
        <w:rPr>
          <w:rFonts w:ascii="Century Gothic" w:hAnsi="Century Gothic" w:cs="Arial"/>
          <w:lang w:val="es-CO"/>
        </w:rPr>
      </w:pPr>
      <w:r w:rsidRPr="003E2865">
        <w:rPr>
          <w:rFonts w:ascii="Century Gothic" w:hAnsi="Century Gothic" w:cs="Arial"/>
          <w:lang w:val="es-CO"/>
        </w:rPr>
        <w:t>Por medio de este documento [</w:t>
      </w:r>
      <w:r w:rsidRPr="003E2865">
        <w:rPr>
          <w:rFonts w:ascii="Century Gothic" w:hAnsi="Century Gothic" w:cs="Arial"/>
          <w:highlight w:val="lightGray"/>
          <w:lang w:val="es-CO"/>
        </w:rPr>
        <w:t>Nombre o Razón Social del Proponente</w:t>
      </w:r>
      <w:r w:rsidRPr="003E2865">
        <w:rPr>
          <w:rFonts w:ascii="Century Gothic" w:hAnsi="Century Gothic" w:cs="Arial"/>
          <w:lang w:val="es-CO"/>
        </w:rPr>
        <w:t xml:space="preserve">], en adelante el “Proponente”, manifiesto: </w:t>
      </w:r>
    </w:p>
    <w:p w14:paraId="63A3B2B0" w14:textId="77777777" w:rsidR="00B619A8" w:rsidRDefault="00B619A8" w:rsidP="00D44BF0">
      <w:pPr>
        <w:rPr>
          <w:rFonts w:ascii="Century Gothic" w:hAnsi="Century Gothic" w:cs="Arial"/>
          <w:lang w:val="es-CO"/>
        </w:rPr>
      </w:pPr>
    </w:p>
    <w:p w14:paraId="0FF7704F" w14:textId="77777777" w:rsidR="0072769F" w:rsidRDefault="0072769F" w:rsidP="00D44BF0">
      <w:pPr>
        <w:rPr>
          <w:rFonts w:ascii="Century Gothic" w:hAnsi="Century Gothic" w:cs="Arial"/>
          <w:lang w:val="es-CO"/>
        </w:rPr>
      </w:pPr>
    </w:p>
    <w:p w14:paraId="023FF203" w14:textId="3224C567" w:rsidR="0072769F" w:rsidRDefault="0072769F" w:rsidP="0072769F">
      <w:pPr>
        <w:pStyle w:val="Prrafodelista"/>
        <w:numPr>
          <w:ilvl w:val="0"/>
          <w:numId w:val="6"/>
        </w:numPr>
        <w:rPr>
          <w:rFonts w:ascii="Century Gothic" w:hAnsi="Century Gothic" w:cs="Arial"/>
          <w:b/>
          <w:color w:val="46589C"/>
          <w:sz w:val="24"/>
          <w:szCs w:val="24"/>
          <w:lang w:val="es-CO"/>
        </w:rPr>
      </w:pPr>
      <w:r w:rsidRPr="00CB60FC">
        <w:rPr>
          <w:rFonts w:ascii="Century Gothic" w:hAnsi="Century Gothic" w:cs="Arial"/>
          <w:b/>
          <w:color w:val="46589C"/>
          <w:sz w:val="24"/>
          <w:szCs w:val="24"/>
          <w:lang w:val="es-CO"/>
        </w:rPr>
        <w:t>FACTOR TÉCNICO ADICIONAL (</w:t>
      </w:r>
      <w:r w:rsidR="000274D1">
        <w:rPr>
          <w:rFonts w:ascii="Century Gothic" w:hAnsi="Century Gothic" w:cs="Arial"/>
          <w:b/>
          <w:color w:val="46589C"/>
          <w:sz w:val="24"/>
          <w:szCs w:val="24"/>
          <w:lang w:val="es-CO"/>
        </w:rPr>
        <w:t xml:space="preserve">CERTIFICACIONES </w:t>
      </w:r>
      <w:r w:rsidR="00CB499C">
        <w:rPr>
          <w:rFonts w:ascii="Century Gothic" w:hAnsi="Century Gothic" w:cs="Arial"/>
          <w:b/>
          <w:color w:val="46589C"/>
          <w:sz w:val="24"/>
          <w:szCs w:val="24"/>
          <w:lang w:val="es-CO"/>
        </w:rPr>
        <w:t>AMBIENTALES</w:t>
      </w:r>
      <w:r w:rsidRPr="00CB60FC">
        <w:rPr>
          <w:rFonts w:ascii="Century Gothic" w:hAnsi="Century Gothic" w:cs="Arial"/>
          <w:b/>
          <w:color w:val="46589C"/>
          <w:sz w:val="24"/>
          <w:szCs w:val="24"/>
          <w:lang w:val="es-CO"/>
        </w:rPr>
        <w:t>)</w:t>
      </w:r>
      <w:r w:rsidR="004166BB">
        <w:rPr>
          <w:rFonts w:ascii="Century Gothic" w:hAnsi="Century Gothic" w:cs="Arial"/>
          <w:b/>
          <w:color w:val="46589C"/>
          <w:sz w:val="24"/>
          <w:szCs w:val="24"/>
          <w:lang w:val="es-CO"/>
        </w:rPr>
        <w:t xml:space="preserve"> </w:t>
      </w:r>
      <w:r w:rsidR="004166BB" w:rsidRPr="006F73D5">
        <w:rPr>
          <w:rFonts w:ascii="Century Gothic" w:hAnsi="Century Gothic" w:cs="Arial"/>
          <w:b/>
          <w:sz w:val="24"/>
          <w:szCs w:val="24"/>
          <w:lang w:val="es-CO"/>
        </w:rPr>
        <w:t>OCHO (8) PUNTOS</w:t>
      </w:r>
    </w:p>
    <w:p w14:paraId="7C131AFF" w14:textId="77777777" w:rsidR="00CB499C" w:rsidRDefault="00CB499C" w:rsidP="00CB499C">
      <w:pPr>
        <w:rPr>
          <w:rFonts w:ascii="Century Gothic" w:hAnsi="Century Gothic" w:cs="Arial"/>
          <w:b/>
          <w:color w:val="46589C"/>
          <w:sz w:val="24"/>
          <w:szCs w:val="24"/>
          <w:lang w:val="es-CO"/>
        </w:rPr>
      </w:pPr>
    </w:p>
    <w:p w14:paraId="7FA3B9CA" w14:textId="32CF3AF1" w:rsidR="00C86E5C" w:rsidRDefault="00CB499C" w:rsidP="00CB499C">
      <w:pPr>
        <w:rPr>
          <w:rFonts w:ascii="Century Gothic" w:hAnsi="Century Gothic" w:cs="Arial"/>
          <w:bCs/>
          <w:lang w:val="es-ES_tradnl"/>
        </w:rPr>
      </w:pPr>
      <w:r w:rsidRPr="00414515">
        <w:rPr>
          <w:rFonts w:ascii="Century Gothic" w:hAnsi="Century Gothic" w:cs="Arial"/>
          <w:bCs/>
          <w:highlight w:val="lightGray"/>
          <w:lang w:val="es-ES_tradnl"/>
        </w:rPr>
        <w:t xml:space="preserve">[indique </w:t>
      </w:r>
      <w:r w:rsidRPr="00414515">
        <w:rPr>
          <w:rFonts w:ascii="Century Gothic" w:hAnsi="Century Gothic" w:cs="Arial"/>
          <w:b/>
          <w:highlight w:val="lightGray"/>
          <w:u w:val="single"/>
          <w:lang w:val="es-ES_tradnl"/>
        </w:rPr>
        <w:t>SI/NO</w:t>
      </w:r>
      <w:r w:rsidRPr="00414515">
        <w:rPr>
          <w:rFonts w:ascii="Century Gothic" w:hAnsi="Century Gothic" w:cs="Arial"/>
          <w:bCs/>
          <w:highlight w:val="lightGray"/>
          <w:lang w:val="es-ES_tradnl"/>
        </w:rPr>
        <w:t xml:space="preserve"> si realizará dicho ofrecimiento ponderable]</w:t>
      </w:r>
      <w:r w:rsidR="005D17F4">
        <w:rPr>
          <w:rFonts w:ascii="Century Gothic" w:hAnsi="Century Gothic" w:cs="Arial"/>
          <w:bCs/>
          <w:lang w:val="es-ES_tradnl"/>
        </w:rPr>
        <w:t xml:space="preserve"> </w:t>
      </w:r>
      <w:r w:rsidR="00662955">
        <w:rPr>
          <w:rFonts w:ascii="Century Gothic" w:hAnsi="Century Gothic" w:cs="Arial"/>
          <w:bCs/>
          <w:lang w:val="es-ES_tradnl"/>
        </w:rPr>
        <w:t xml:space="preserve">como </w:t>
      </w:r>
      <w:r w:rsidR="00F459E7">
        <w:rPr>
          <w:rFonts w:ascii="Century Gothic" w:hAnsi="Century Gothic" w:cs="Arial"/>
          <w:bCs/>
          <w:lang w:val="es-ES_tradnl"/>
        </w:rPr>
        <w:t xml:space="preserve">proponente habilitado </w:t>
      </w:r>
      <w:r w:rsidR="00024391">
        <w:rPr>
          <w:rFonts w:ascii="Century Gothic" w:hAnsi="Century Gothic" w:cs="Arial"/>
          <w:bCs/>
          <w:lang w:val="es-ES_tradnl"/>
        </w:rPr>
        <w:t xml:space="preserve">cuento con certificaciones </w:t>
      </w:r>
      <w:r w:rsidR="0040493A">
        <w:rPr>
          <w:rFonts w:ascii="Century Gothic" w:hAnsi="Century Gothic" w:cs="Arial"/>
          <w:bCs/>
          <w:lang w:val="es-ES_tradnl"/>
        </w:rPr>
        <w:t xml:space="preserve">o sellos verdes reconocidos </w:t>
      </w:r>
      <w:r w:rsidR="004472E6">
        <w:rPr>
          <w:rFonts w:ascii="Century Gothic" w:hAnsi="Century Gothic" w:cs="Arial"/>
          <w:bCs/>
          <w:lang w:val="es-ES_tradnl"/>
        </w:rPr>
        <w:t xml:space="preserve">otorgados por entidades </w:t>
      </w:r>
      <w:r w:rsidR="00EA6C47">
        <w:rPr>
          <w:rFonts w:ascii="Century Gothic" w:hAnsi="Century Gothic" w:cs="Arial"/>
          <w:bCs/>
          <w:lang w:val="es-ES_tradnl"/>
        </w:rPr>
        <w:t>públicas</w:t>
      </w:r>
      <w:r w:rsidR="00FF4F0E">
        <w:rPr>
          <w:rFonts w:ascii="Century Gothic" w:hAnsi="Century Gothic" w:cs="Arial"/>
          <w:bCs/>
          <w:lang w:val="es-ES_tradnl"/>
        </w:rPr>
        <w:t xml:space="preserve"> que promueven </w:t>
      </w:r>
      <w:r w:rsidR="00C86E5C">
        <w:rPr>
          <w:rFonts w:ascii="Century Gothic" w:hAnsi="Century Gothic" w:cs="Arial"/>
          <w:bCs/>
          <w:lang w:val="es-ES_tradnl"/>
        </w:rPr>
        <w:t>la logística verde</w:t>
      </w:r>
      <w:r w:rsidR="00CF08ED">
        <w:rPr>
          <w:rFonts w:ascii="Century Gothic" w:hAnsi="Century Gothic" w:cs="Arial"/>
          <w:bCs/>
          <w:lang w:val="es-ES_tradnl"/>
        </w:rPr>
        <w:t xml:space="preserve"> en la adquisición </w:t>
      </w:r>
      <w:r w:rsidR="006B72CC">
        <w:rPr>
          <w:rFonts w:ascii="Century Gothic" w:hAnsi="Century Gothic" w:cs="Arial"/>
          <w:bCs/>
          <w:lang w:val="es-ES_tradnl"/>
        </w:rPr>
        <w:t>de servicios de transporte</w:t>
      </w:r>
      <w:r w:rsidR="00C86E5C">
        <w:rPr>
          <w:rFonts w:ascii="Century Gothic" w:hAnsi="Century Gothic" w:cs="Arial"/>
          <w:bCs/>
          <w:lang w:val="es-ES_tradnl"/>
        </w:rPr>
        <w:t xml:space="preserve"> </w:t>
      </w:r>
      <w:r w:rsidR="001254AD">
        <w:rPr>
          <w:rFonts w:ascii="Century Gothic" w:hAnsi="Century Gothic" w:cs="Arial"/>
          <w:bCs/>
          <w:lang w:val="es-ES_tradnl"/>
        </w:rPr>
        <w:t xml:space="preserve">y </w:t>
      </w:r>
      <w:r w:rsidR="0029385A">
        <w:rPr>
          <w:rFonts w:ascii="Century Gothic" w:hAnsi="Century Gothic" w:cs="Arial"/>
          <w:bCs/>
          <w:lang w:val="es-ES_tradnl"/>
        </w:rPr>
        <w:t xml:space="preserve">distribución que </w:t>
      </w:r>
      <w:r w:rsidR="00D51096">
        <w:rPr>
          <w:rFonts w:ascii="Century Gothic" w:hAnsi="Century Gothic" w:cs="Arial"/>
          <w:bCs/>
          <w:lang w:val="es-ES_tradnl"/>
        </w:rPr>
        <w:t>minimizan</w:t>
      </w:r>
      <w:r w:rsidR="0029385A">
        <w:rPr>
          <w:rFonts w:ascii="Century Gothic" w:hAnsi="Century Gothic" w:cs="Arial"/>
          <w:bCs/>
          <w:lang w:val="es-ES_tradnl"/>
        </w:rPr>
        <w:t xml:space="preserve"> el impacto ambiental y promuevan </w:t>
      </w:r>
      <w:r w:rsidR="00D51096">
        <w:rPr>
          <w:rFonts w:ascii="Century Gothic" w:hAnsi="Century Gothic" w:cs="Arial"/>
          <w:bCs/>
          <w:lang w:val="es-ES_tradnl"/>
        </w:rPr>
        <w:t xml:space="preserve">la eficiencia y sostenibilidad. </w:t>
      </w:r>
    </w:p>
    <w:p w14:paraId="3CC2A438" w14:textId="77777777" w:rsidR="00796643" w:rsidRDefault="00796643" w:rsidP="00CB499C">
      <w:pPr>
        <w:rPr>
          <w:rFonts w:ascii="Century Gothic" w:hAnsi="Century Gothic" w:cs="Arial"/>
          <w:bCs/>
          <w:lang w:val="es-ES_tradnl"/>
        </w:rPr>
      </w:pPr>
    </w:p>
    <w:p w14:paraId="6000300B" w14:textId="77777777" w:rsidR="0072769F" w:rsidRDefault="0072769F" w:rsidP="00D44BF0">
      <w:pPr>
        <w:rPr>
          <w:rFonts w:ascii="Century Gothic" w:hAnsi="Century Gothic" w:cs="Arial"/>
          <w:lang w:val="es-CO"/>
        </w:rPr>
      </w:pPr>
    </w:p>
    <w:p w14:paraId="7648D6F5" w14:textId="72275F42" w:rsidR="00B619A8" w:rsidRDefault="00B619A8" w:rsidP="00B619A8">
      <w:pPr>
        <w:pStyle w:val="Prrafodelista"/>
        <w:numPr>
          <w:ilvl w:val="0"/>
          <w:numId w:val="6"/>
        </w:numPr>
        <w:rPr>
          <w:rFonts w:ascii="Century Gothic" w:hAnsi="Century Gothic" w:cs="Arial"/>
          <w:b/>
          <w:color w:val="46589C"/>
          <w:sz w:val="24"/>
          <w:szCs w:val="24"/>
          <w:lang w:val="es-CO"/>
        </w:rPr>
      </w:pPr>
      <w:r w:rsidRPr="00CB60FC">
        <w:rPr>
          <w:rFonts w:ascii="Century Gothic" w:hAnsi="Century Gothic" w:cs="Arial"/>
          <w:b/>
          <w:color w:val="46589C"/>
          <w:sz w:val="24"/>
          <w:szCs w:val="24"/>
          <w:lang w:val="es-CO"/>
        </w:rPr>
        <w:t>FACTOR TÉCNICO ADICIONAL (</w:t>
      </w:r>
      <w:r w:rsidR="00D07E1D">
        <w:rPr>
          <w:rFonts w:ascii="Century Gothic" w:hAnsi="Century Gothic" w:cs="Arial"/>
          <w:b/>
          <w:color w:val="46589C"/>
          <w:sz w:val="24"/>
          <w:szCs w:val="24"/>
          <w:lang w:val="es-CO"/>
        </w:rPr>
        <w:t>LOGISTICA DE APROVISIONAMIENTO</w:t>
      </w:r>
      <w:r w:rsidR="00B16152">
        <w:rPr>
          <w:rFonts w:ascii="Century Gothic" w:hAnsi="Century Gothic" w:cs="Arial"/>
          <w:b/>
          <w:color w:val="46589C"/>
          <w:sz w:val="24"/>
          <w:szCs w:val="24"/>
          <w:lang w:val="es-CO"/>
        </w:rPr>
        <w:t>/COSECHA</w:t>
      </w:r>
      <w:r w:rsidRPr="00CB60FC">
        <w:rPr>
          <w:rFonts w:ascii="Century Gothic" w:hAnsi="Century Gothic" w:cs="Arial"/>
          <w:b/>
          <w:color w:val="46589C"/>
          <w:sz w:val="24"/>
          <w:szCs w:val="24"/>
          <w:lang w:val="es-CO"/>
        </w:rPr>
        <w:t>)</w:t>
      </w:r>
      <w:r w:rsidR="006F73D5">
        <w:rPr>
          <w:rFonts w:ascii="Century Gothic" w:hAnsi="Century Gothic" w:cs="Arial"/>
          <w:b/>
          <w:color w:val="46589C"/>
          <w:sz w:val="24"/>
          <w:szCs w:val="24"/>
          <w:lang w:val="es-CO"/>
        </w:rPr>
        <w:t xml:space="preserve"> </w:t>
      </w:r>
      <w:r w:rsidR="006F73D5" w:rsidRPr="006F73D5">
        <w:rPr>
          <w:rFonts w:ascii="Century Gothic" w:hAnsi="Century Gothic" w:cs="Arial"/>
          <w:b/>
          <w:sz w:val="24"/>
          <w:szCs w:val="24"/>
          <w:lang w:val="es-CO"/>
        </w:rPr>
        <w:t>OCHO (8) PUNTOS</w:t>
      </w:r>
      <w:r w:rsidR="006F73D5" w:rsidRPr="006F73D5">
        <w:rPr>
          <w:rFonts w:ascii="Century Gothic" w:hAnsi="Century Gothic" w:cs="Arial"/>
          <w:b/>
          <w:color w:val="46589C"/>
          <w:sz w:val="24"/>
          <w:szCs w:val="24"/>
          <w:lang w:val="es-CO"/>
        </w:rPr>
        <w:t xml:space="preserve"> </w:t>
      </w:r>
    </w:p>
    <w:p w14:paraId="458A5D26" w14:textId="77777777" w:rsidR="008421DF" w:rsidRDefault="008421DF" w:rsidP="008421DF">
      <w:pPr>
        <w:rPr>
          <w:rFonts w:ascii="Century Gothic" w:hAnsi="Century Gothic" w:cs="Arial"/>
          <w:b/>
          <w:color w:val="46589C"/>
          <w:sz w:val="24"/>
          <w:szCs w:val="24"/>
          <w:lang w:val="es-CO"/>
        </w:rPr>
      </w:pPr>
    </w:p>
    <w:p w14:paraId="1CEED6C9" w14:textId="1270E324" w:rsidR="006F73D5" w:rsidRPr="00DF6469" w:rsidRDefault="00182DD0" w:rsidP="00FE654A">
      <w:pPr>
        <w:rPr>
          <w:rFonts w:ascii="Century Gothic" w:hAnsi="Century Gothic" w:cs="Arial"/>
          <w:bCs/>
          <w:lang w:val="es-ES_tradnl"/>
        </w:rPr>
      </w:pPr>
      <w:r w:rsidRPr="00414515">
        <w:rPr>
          <w:rFonts w:ascii="Century Gothic" w:hAnsi="Century Gothic" w:cs="Arial"/>
          <w:bCs/>
          <w:highlight w:val="lightGray"/>
          <w:lang w:val="es-ES_tradnl"/>
        </w:rPr>
        <w:t xml:space="preserve">[indique </w:t>
      </w:r>
      <w:r w:rsidRPr="00414515">
        <w:rPr>
          <w:rFonts w:ascii="Century Gothic" w:hAnsi="Century Gothic" w:cs="Arial"/>
          <w:b/>
          <w:highlight w:val="lightGray"/>
          <w:u w:val="single"/>
          <w:lang w:val="es-ES_tradnl"/>
        </w:rPr>
        <w:t>SI/NO</w:t>
      </w:r>
      <w:r w:rsidRPr="00414515">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como proponente habilitado </w:t>
      </w:r>
      <w:r w:rsidR="0063338B">
        <w:rPr>
          <w:rFonts w:ascii="Century Gothic" w:hAnsi="Century Gothic" w:cs="Arial"/>
          <w:bCs/>
          <w:lang w:val="es-ES_tradnl"/>
        </w:rPr>
        <w:t xml:space="preserve">me comprometo a </w:t>
      </w:r>
      <w:r w:rsidR="00020EF1">
        <w:rPr>
          <w:rFonts w:ascii="Century Gothic" w:hAnsi="Century Gothic" w:cs="Arial"/>
          <w:bCs/>
          <w:lang w:val="es-ES_tradnl"/>
        </w:rPr>
        <w:t>promover</w:t>
      </w:r>
      <w:r w:rsidR="0000606F">
        <w:rPr>
          <w:rFonts w:ascii="Century Gothic" w:hAnsi="Century Gothic" w:cs="Arial"/>
          <w:bCs/>
          <w:lang w:val="es-ES_tradnl"/>
        </w:rPr>
        <w:t xml:space="preserve"> la logística </w:t>
      </w:r>
      <w:r w:rsidR="00D53EFC">
        <w:rPr>
          <w:rFonts w:ascii="Century Gothic" w:hAnsi="Century Gothic" w:cs="Arial"/>
          <w:bCs/>
          <w:lang w:val="es-ES_tradnl"/>
        </w:rPr>
        <w:t>d</w:t>
      </w:r>
      <w:r w:rsidR="00FE654A" w:rsidRPr="00DF6469">
        <w:rPr>
          <w:rFonts w:ascii="Century Gothic" w:hAnsi="Century Gothic" w:cs="Arial"/>
          <w:bCs/>
          <w:lang w:val="es-ES_tradnl"/>
        </w:rPr>
        <w:t>e Cosecha, la cual corresponde al proceso de planificar, organizar y ejecutar la recolección de productos agrícolas de manera eficiente. Este proceso incluye aspectos como la programación de maquinaria, la gestión del personal y la optimización de rutas de transporte. Una logística bien planificada asegura que los productos lleguen en óptimas condiciones al mercado, minimizando las pérdidas y maximizando la rentabilidad para los agricultores. El debido cumplimiento del presente factor será responsabilidad de la entidad compradora</w:t>
      </w:r>
      <w:r w:rsidR="00371368" w:rsidRPr="00DF6469">
        <w:rPr>
          <w:rFonts w:ascii="Century Gothic" w:hAnsi="Century Gothic" w:cs="Arial"/>
          <w:bCs/>
          <w:lang w:val="es-ES_tradnl"/>
        </w:rPr>
        <w:t>.</w:t>
      </w:r>
    </w:p>
    <w:p w14:paraId="0A38A828" w14:textId="77777777" w:rsidR="00371368" w:rsidRPr="00BB6040" w:rsidRDefault="00371368" w:rsidP="00FE654A">
      <w:pPr>
        <w:rPr>
          <w:rFonts w:ascii="Verdana" w:hAnsi="Verdana"/>
        </w:rPr>
      </w:pPr>
    </w:p>
    <w:p w14:paraId="0A7FC420" w14:textId="77777777" w:rsidR="00FE654A" w:rsidRDefault="00FE654A" w:rsidP="00FE654A">
      <w:pPr>
        <w:rPr>
          <w:b/>
          <w:bCs/>
        </w:rPr>
      </w:pPr>
    </w:p>
    <w:p w14:paraId="6293A41D" w14:textId="77777777" w:rsidR="00FE654A" w:rsidRPr="00B4694E" w:rsidRDefault="00FE654A" w:rsidP="00FE654A">
      <w:pPr>
        <w:rPr>
          <w:b/>
          <w:bCs/>
        </w:rPr>
      </w:pPr>
    </w:p>
    <w:p w14:paraId="274A7B02" w14:textId="77777777" w:rsidR="00FE654A" w:rsidRDefault="00FE654A" w:rsidP="008421DF">
      <w:pPr>
        <w:rPr>
          <w:rFonts w:ascii="Century Gothic" w:hAnsi="Century Gothic" w:cs="Arial"/>
          <w:b/>
          <w:color w:val="46589C"/>
          <w:sz w:val="24"/>
          <w:szCs w:val="24"/>
        </w:rPr>
      </w:pPr>
    </w:p>
    <w:p w14:paraId="3D2A0D08" w14:textId="77777777" w:rsidR="00C54F52" w:rsidRDefault="00C54F52" w:rsidP="008421DF">
      <w:pPr>
        <w:rPr>
          <w:rFonts w:ascii="Century Gothic" w:hAnsi="Century Gothic" w:cs="Arial"/>
          <w:b/>
          <w:color w:val="46589C"/>
          <w:sz w:val="24"/>
          <w:szCs w:val="24"/>
        </w:rPr>
      </w:pPr>
    </w:p>
    <w:p w14:paraId="47811AE4" w14:textId="77777777" w:rsidR="00C54F52" w:rsidRPr="00FE654A" w:rsidRDefault="00C54F52" w:rsidP="008421DF">
      <w:pPr>
        <w:rPr>
          <w:rFonts w:ascii="Century Gothic" w:hAnsi="Century Gothic" w:cs="Arial"/>
          <w:b/>
          <w:color w:val="46589C"/>
          <w:sz w:val="24"/>
          <w:szCs w:val="24"/>
        </w:rPr>
      </w:pPr>
    </w:p>
    <w:p w14:paraId="49C0B0B8" w14:textId="77777777" w:rsidR="00EE439E" w:rsidRDefault="00EE439E" w:rsidP="00EE439E">
      <w:pPr>
        <w:pStyle w:val="Prrafodelista"/>
        <w:ind w:left="360"/>
        <w:rPr>
          <w:rFonts w:ascii="Century Gothic" w:hAnsi="Century Gothic" w:cs="Arial"/>
          <w:b/>
          <w:color w:val="46589C"/>
          <w:sz w:val="24"/>
          <w:szCs w:val="24"/>
          <w:lang w:val="es-CO"/>
        </w:rPr>
      </w:pPr>
    </w:p>
    <w:p w14:paraId="636B72CF" w14:textId="6051C038" w:rsidR="00B619A8" w:rsidRDefault="00EE439E" w:rsidP="00B619A8">
      <w:pPr>
        <w:pStyle w:val="Prrafodelista"/>
        <w:numPr>
          <w:ilvl w:val="0"/>
          <w:numId w:val="6"/>
        </w:numPr>
        <w:rPr>
          <w:rFonts w:ascii="Century Gothic" w:hAnsi="Century Gothic" w:cs="Arial"/>
          <w:b/>
          <w:color w:val="46589C"/>
          <w:sz w:val="24"/>
          <w:szCs w:val="24"/>
          <w:lang w:val="es-CO"/>
        </w:rPr>
      </w:pPr>
      <w:r w:rsidRPr="00CB60FC">
        <w:rPr>
          <w:rFonts w:ascii="Century Gothic" w:hAnsi="Century Gothic" w:cs="Arial"/>
          <w:b/>
          <w:color w:val="46589C"/>
          <w:sz w:val="24"/>
          <w:szCs w:val="24"/>
          <w:lang w:val="es-CO"/>
        </w:rPr>
        <w:t>FACTOR TÉCNICO ADICIONAL</w:t>
      </w:r>
      <w:r w:rsidR="00E81A5D">
        <w:rPr>
          <w:rFonts w:ascii="Century Gothic" w:hAnsi="Century Gothic" w:cs="Arial"/>
          <w:b/>
          <w:color w:val="46589C"/>
          <w:sz w:val="24"/>
          <w:szCs w:val="24"/>
          <w:lang w:val="es-CO"/>
        </w:rPr>
        <w:t xml:space="preserve"> (</w:t>
      </w:r>
      <w:r w:rsidR="00E81A5D" w:rsidRPr="00E81A5D">
        <w:rPr>
          <w:rFonts w:ascii="Century Gothic" w:hAnsi="Century Gothic" w:cs="Arial"/>
          <w:b/>
          <w:color w:val="46589C"/>
          <w:sz w:val="24"/>
          <w:szCs w:val="24"/>
          <w:lang w:val="es-CO"/>
        </w:rPr>
        <w:t>Eficiencia logística a través del Fortalecimiento de capacidades logísticas de la entidad compradora (Menaje)</w:t>
      </w:r>
      <w:r w:rsidR="00E81A5D">
        <w:rPr>
          <w:rFonts w:ascii="Century Gothic" w:hAnsi="Century Gothic" w:cs="Arial"/>
          <w:b/>
          <w:color w:val="46589C"/>
          <w:sz w:val="24"/>
          <w:szCs w:val="24"/>
          <w:lang w:val="es-CO"/>
        </w:rPr>
        <w:t>)</w:t>
      </w:r>
      <w:r w:rsidR="00B96509">
        <w:rPr>
          <w:rFonts w:ascii="Century Gothic" w:hAnsi="Century Gothic" w:cs="Arial"/>
          <w:b/>
          <w:color w:val="46589C"/>
          <w:sz w:val="24"/>
          <w:szCs w:val="24"/>
          <w:lang w:val="es-CO"/>
        </w:rPr>
        <w:t xml:space="preserve"> </w:t>
      </w:r>
      <w:r w:rsidR="00B96509" w:rsidRPr="006F73D5">
        <w:rPr>
          <w:rFonts w:ascii="Century Gothic" w:hAnsi="Century Gothic" w:cs="Arial"/>
          <w:b/>
          <w:sz w:val="24"/>
          <w:szCs w:val="24"/>
          <w:lang w:val="es-CO"/>
        </w:rPr>
        <w:t>OCHO (8) PUNTOS</w:t>
      </w:r>
    </w:p>
    <w:p w14:paraId="2C204824" w14:textId="4AC12BBD" w:rsidR="00B619A8" w:rsidRPr="00841498" w:rsidRDefault="00EE65FA" w:rsidP="00B619A8">
      <w:pPr>
        <w:rPr>
          <w:rFonts w:ascii="Century Gothic" w:hAnsi="Century Gothic" w:cs="Arial"/>
          <w:b/>
          <w:color w:val="46589C"/>
          <w:sz w:val="24"/>
          <w:szCs w:val="24"/>
          <w:lang w:val="es-CO"/>
        </w:rPr>
      </w:pPr>
      <w:r>
        <w:rPr>
          <w:rFonts w:ascii="Century Gothic" w:hAnsi="Century Gothic" w:cs="Arial"/>
          <w:b/>
          <w:color w:val="46589C"/>
          <w:sz w:val="24"/>
          <w:szCs w:val="24"/>
          <w:lang w:val="es-CO"/>
        </w:rPr>
        <w:t xml:space="preserve"> </w:t>
      </w:r>
      <w:r>
        <w:rPr>
          <w:rFonts w:ascii="Century Gothic" w:hAnsi="Century Gothic" w:cs="Arial"/>
          <w:b/>
          <w:color w:val="46589C"/>
          <w:sz w:val="24"/>
          <w:szCs w:val="24"/>
          <w:lang w:val="es-CO"/>
        </w:rPr>
        <w:tab/>
      </w:r>
    </w:p>
    <w:p w14:paraId="6D7C57DB" w14:textId="44253585" w:rsidR="00B619A8" w:rsidRPr="00414515" w:rsidRDefault="00B619A8" w:rsidP="00B619A8">
      <w:pPr>
        <w:rPr>
          <w:rFonts w:ascii="Century Gothic" w:hAnsi="Century Gothic" w:cs="Arial"/>
          <w:bCs/>
          <w:lang w:val="es-ES_tradnl"/>
        </w:rPr>
      </w:pPr>
      <w:r w:rsidRPr="00414515">
        <w:rPr>
          <w:rFonts w:ascii="Century Gothic" w:hAnsi="Century Gothic" w:cs="Arial"/>
          <w:bCs/>
          <w:highlight w:val="lightGray"/>
          <w:lang w:val="es-ES_tradnl"/>
        </w:rPr>
        <w:t xml:space="preserve">[indique </w:t>
      </w:r>
      <w:r w:rsidRPr="00414515">
        <w:rPr>
          <w:rFonts w:ascii="Century Gothic" w:hAnsi="Century Gothic" w:cs="Arial"/>
          <w:b/>
          <w:highlight w:val="lightGray"/>
          <w:u w:val="single"/>
          <w:lang w:val="es-ES_tradnl"/>
        </w:rPr>
        <w:t>SI/NO</w:t>
      </w:r>
      <w:r w:rsidRPr="00414515">
        <w:rPr>
          <w:rFonts w:ascii="Century Gothic" w:hAnsi="Century Gothic" w:cs="Arial"/>
          <w:bCs/>
          <w:highlight w:val="lightGray"/>
          <w:lang w:val="es-ES_tradnl"/>
        </w:rPr>
        <w:t xml:space="preserve"> si realizará dicho ofrecimiento ponderable]</w:t>
      </w:r>
      <w:r w:rsidRPr="00414515">
        <w:rPr>
          <w:rFonts w:ascii="Century Gothic" w:hAnsi="Century Gothic" w:cs="Arial"/>
          <w:bCs/>
          <w:lang w:val="es-ES_tradnl"/>
        </w:rPr>
        <w:t xml:space="preserve"> me comprometo a </w:t>
      </w:r>
    </w:p>
    <w:p w14:paraId="1580E427" w14:textId="7819CC7B" w:rsidR="00F01E67" w:rsidRPr="00F01E67" w:rsidRDefault="00407964" w:rsidP="00F01E67">
      <w:pPr>
        <w:pStyle w:val="Sinespaciado"/>
        <w:jc w:val="both"/>
        <w:rPr>
          <w:rFonts w:ascii="Century Gothic" w:hAnsi="Century Gothic" w:cs="Arial"/>
          <w:b w:val="0"/>
          <w:bCs/>
          <w:sz w:val="22"/>
          <w:szCs w:val="22"/>
          <w:lang w:val="es-ES_tradnl"/>
        </w:rPr>
      </w:pPr>
      <w:r>
        <w:rPr>
          <w:rFonts w:ascii="Verdana" w:hAnsi="Verdana"/>
          <w:b w:val="0"/>
          <w:bCs/>
          <w:sz w:val="22"/>
          <w:szCs w:val="22"/>
        </w:rPr>
        <w:t xml:space="preserve"> </w:t>
      </w:r>
      <w:r w:rsidRPr="00202FC3">
        <w:rPr>
          <w:rFonts w:ascii="Century Gothic" w:hAnsi="Century Gothic" w:cs="Arial"/>
          <w:b w:val="0"/>
          <w:bCs/>
          <w:sz w:val="22"/>
          <w:szCs w:val="22"/>
          <w:lang w:val="es-ES_tradnl"/>
        </w:rPr>
        <w:t>dentro de la operación logística fortale</w:t>
      </w:r>
      <w:r w:rsidR="003B13DE" w:rsidRPr="00202FC3">
        <w:rPr>
          <w:rFonts w:ascii="Century Gothic" w:hAnsi="Century Gothic" w:cs="Arial"/>
          <w:bCs/>
          <w:lang w:val="es-ES_tradnl"/>
        </w:rPr>
        <w:t>cer</w:t>
      </w:r>
      <w:r w:rsidRPr="00202FC3">
        <w:rPr>
          <w:rFonts w:ascii="Century Gothic" w:hAnsi="Century Gothic" w:cs="Arial"/>
          <w:b w:val="0"/>
          <w:bCs/>
          <w:sz w:val="22"/>
          <w:szCs w:val="22"/>
          <w:lang w:val="es-ES_tradnl"/>
        </w:rPr>
        <w:t xml:space="preserve"> las capacidades instaladas de las entidades como almacenamiento en punto de consumo para la reducción de frecuencias.</w:t>
      </w:r>
      <w:r w:rsidR="00F01E67" w:rsidRPr="00F01E67">
        <w:rPr>
          <w:rFonts w:ascii="Century Gothic" w:hAnsi="Century Gothic" w:cs="Arial"/>
          <w:b w:val="0"/>
          <w:bCs/>
          <w:sz w:val="22"/>
          <w:szCs w:val="22"/>
          <w:lang w:val="es-ES_tradnl"/>
        </w:rPr>
        <w:t xml:space="preserve"> Esto de igual forma impacta positivamente en la logística de stock. Los esfuerzos que adelante </w:t>
      </w:r>
      <w:proofErr w:type="gramStart"/>
      <w:r w:rsidR="00F01E67" w:rsidRPr="00F01E67">
        <w:rPr>
          <w:rFonts w:ascii="Century Gothic" w:hAnsi="Century Gothic" w:cs="Arial"/>
          <w:b w:val="0"/>
          <w:bCs/>
          <w:sz w:val="22"/>
          <w:szCs w:val="22"/>
          <w:lang w:val="es-ES_tradnl"/>
        </w:rPr>
        <w:t>el proveedor en materia de fortalecimiento serán</w:t>
      </w:r>
      <w:proofErr w:type="gramEnd"/>
      <w:r w:rsidR="00F01E67" w:rsidRPr="00F01E67">
        <w:rPr>
          <w:rFonts w:ascii="Century Gothic" w:hAnsi="Century Gothic" w:cs="Arial"/>
          <w:b w:val="0"/>
          <w:bCs/>
          <w:sz w:val="22"/>
          <w:szCs w:val="22"/>
          <w:lang w:val="es-ES_tradnl"/>
        </w:rPr>
        <w:t xml:space="preserve"> verificados por la entidad </w:t>
      </w:r>
      <w:r w:rsidR="00F01E67" w:rsidRPr="00640340">
        <w:rPr>
          <w:rFonts w:ascii="Century Gothic" w:hAnsi="Century Gothic" w:cs="Arial"/>
          <w:b w:val="0"/>
          <w:bCs/>
          <w:sz w:val="22"/>
          <w:szCs w:val="22"/>
          <w:lang w:val="es-ES_tradnl"/>
        </w:rPr>
        <w:t>compradora y no podrán ser retirados</w:t>
      </w:r>
      <w:r w:rsidR="00F01E67" w:rsidRPr="00F01E67">
        <w:rPr>
          <w:rFonts w:ascii="Century Gothic" w:hAnsi="Century Gothic" w:cs="Arial"/>
          <w:b w:val="0"/>
          <w:bCs/>
          <w:sz w:val="22"/>
          <w:szCs w:val="22"/>
          <w:lang w:val="es-ES_tradnl"/>
        </w:rPr>
        <w:t xml:space="preserve"> de la entidad compradora una vez finalice la orden de compra. Por último y dentro del marco de la logística de control de inventario, y como parte del principio de coordinación logística, el proveedor deberá promover las entregas en punto de consumo.</w:t>
      </w:r>
    </w:p>
    <w:p w14:paraId="4B533B76" w14:textId="0CBD735A" w:rsidR="00407964" w:rsidRPr="00F01E67" w:rsidRDefault="00407964" w:rsidP="00B619A8">
      <w:pPr>
        <w:rPr>
          <w:rFonts w:ascii="Century Gothic" w:eastAsia="Times New Roman" w:hAnsi="Century Gothic" w:cs="Arial"/>
          <w:bCs/>
          <w:color w:val="000000" w:themeColor="text1"/>
          <w:lang w:val="es-ES_tradnl" w:eastAsia="es-MX"/>
        </w:rPr>
      </w:pPr>
    </w:p>
    <w:p w14:paraId="56435109" w14:textId="77777777" w:rsidR="00B619A8" w:rsidRPr="00F01E67" w:rsidRDefault="00B619A8" w:rsidP="00B619A8">
      <w:pPr>
        <w:rPr>
          <w:rFonts w:ascii="Century Gothic" w:eastAsia="Times New Roman" w:hAnsi="Century Gothic" w:cs="Arial"/>
          <w:color w:val="000000" w:themeColor="text1"/>
          <w:lang w:val="es-ES_tradnl" w:eastAsia="es-MX"/>
        </w:rPr>
      </w:pPr>
    </w:p>
    <w:p w14:paraId="53185E0B" w14:textId="77777777" w:rsidR="00B619A8" w:rsidRPr="00996E53" w:rsidRDefault="00B619A8" w:rsidP="00B619A8">
      <w:pPr>
        <w:rPr>
          <w:rFonts w:ascii="Century Gothic" w:hAnsi="Century Gothic" w:cs="Arial"/>
          <w:bCs/>
          <w:lang w:val="es-CO"/>
        </w:rPr>
      </w:pPr>
    </w:p>
    <w:p w14:paraId="6ACBBD4D" w14:textId="77777777" w:rsidR="00B619A8" w:rsidRPr="00414515" w:rsidRDefault="00B619A8" w:rsidP="00B619A8">
      <w:pPr>
        <w:rPr>
          <w:rFonts w:ascii="Geomanist Light" w:hAnsi="Geomanist Light" w:cs="Arial"/>
          <w:bCs/>
          <w:lang w:val="es-CO"/>
        </w:rPr>
      </w:pPr>
    </w:p>
    <w:p w14:paraId="46A03FE5" w14:textId="586CEF04" w:rsidR="00170C8C" w:rsidRDefault="00170C8C" w:rsidP="00170C8C">
      <w:pPr>
        <w:pStyle w:val="Prrafodelista"/>
        <w:numPr>
          <w:ilvl w:val="0"/>
          <w:numId w:val="6"/>
        </w:numPr>
        <w:rPr>
          <w:rFonts w:ascii="Century Gothic" w:hAnsi="Century Gothic" w:cs="Arial"/>
          <w:b/>
          <w:color w:val="46589C"/>
          <w:sz w:val="24"/>
          <w:szCs w:val="24"/>
          <w:lang w:val="es-CO"/>
        </w:rPr>
      </w:pPr>
      <w:r w:rsidRPr="00170C8C">
        <w:rPr>
          <w:rFonts w:ascii="Century Gothic" w:hAnsi="Century Gothic" w:cs="Arial"/>
          <w:b/>
          <w:color w:val="46589C"/>
          <w:sz w:val="24"/>
          <w:szCs w:val="24"/>
          <w:lang w:val="es-CO"/>
        </w:rPr>
        <w:t>FACTOR TÉCNICO ADICIONAL (Uso de tecnologías de control de inventario y/o georreferenciación)</w:t>
      </w:r>
      <w:r w:rsidR="00B96509">
        <w:rPr>
          <w:rFonts w:ascii="Century Gothic" w:hAnsi="Century Gothic" w:cs="Arial"/>
          <w:b/>
          <w:color w:val="46589C"/>
          <w:sz w:val="24"/>
          <w:szCs w:val="24"/>
          <w:lang w:val="es-CO"/>
        </w:rPr>
        <w:t xml:space="preserve"> </w:t>
      </w:r>
      <w:r w:rsidR="00B96509" w:rsidRPr="006F73D5">
        <w:rPr>
          <w:rFonts w:ascii="Century Gothic" w:hAnsi="Century Gothic" w:cs="Arial"/>
          <w:b/>
          <w:sz w:val="24"/>
          <w:szCs w:val="24"/>
          <w:lang w:val="es-CO"/>
        </w:rPr>
        <w:t>OCHO (8) PUNTOS</w:t>
      </w:r>
    </w:p>
    <w:p w14:paraId="18528D28" w14:textId="77777777" w:rsidR="00396F48" w:rsidRDefault="00396F48" w:rsidP="00396F48">
      <w:pPr>
        <w:rPr>
          <w:rFonts w:ascii="Century Gothic" w:hAnsi="Century Gothic" w:cs="Arial"/>
          <w:bCs/>
          <w:highlight w:val="lightGray"/>
          <w:lang w:val="es-ES_tradnl"/>
        </w:rPr>
      </w:pPr>
    </w:p>
    <w:p w14:paraId="2E3810C9" w14:textId="77777777" w:rsidR="00562B2D" w:rsidRPr="00562B2D" w:rsidRDefault="00396F48" w:rsidP="00562B2D">
      <w:pPr>
        <w:rPr>
          <w:rFonts w:ascii="Century Gothic" w:hAnsi="Century Gothic" w:cs="Arial"/>
          <w:bCs/>
          <w:lang w:val="es-ES_tradnl"/>
        </w:rPr>
      </w:pPr>
      <w:r w:rsidRPr="00396F48">
        <w:rPr>
          <w:rFonts w:ascii="Century Gothic" w:hAnsi="Century Gothic" w:cs="Arial"/>
          <w:bCs/>
          <w:highlight w:val="lightGray"/>
          <w:lang w:val="es-ES_tradnl"/>
        </w:rPr>
        <w:t xml:space="preserve">[indique </w:t>
      </w:r>
      <w:r w:rsidRPr="00396F48">
        <w:rPr>
          <w:rFonts w:ascii="Century Gothic" w:hAnsi="Century Gothic" w:cs="Arial"/>
          <w:b/>
          <w:highlight w:val="lightGray"/>
          <w:u w:val="single"/>
          <w:lang w:val="es-ES_tradnl"/>
        </w:rPr>
        <w:t>SI/NO</w:t>
      </w:r>
      <w:r w:rsidRPr="00396F48">
        <w:rPr>
          <w:rFonts w:ascii="Century Gothic" w:hAnsi="Century Gothic" w:cs="Arial"/>
          <w:bCs/>
          <w:highlight w:val="lightGray"/>
          <w:lang w:val="es-ES_tradnl"/>
        </w:rPr>
        <w:t xml:space="preserve"> si realizará dicho ofrecimiento ponderable]</w:t>
      </w:r>
      <w:r w:rsidR="009A4FCB">
        <w:rPr>
          <w:rFonts w:ascii="Century Gothic" w:hAnsi="Century Gothic" w:cs="Arial"/>
          <w:bCs/>
          <w:lang w:val="es-ES_tradnl"/>
        </w:rPr>
        <w:t xml:space="preserve"> </w:t>
      </w:r>
      <w:r>
        <w:rPr>
          <w:rFonts w:ascii="Century Gothic" w:hAnsi="Century Gothic" w:cs="Arial"/>
          <w:bCs/>
          <w:lang w:val="es-ES_tradnl"/>
        </w:rPr>
        <w:t xml:space="preserve">como proponente habilitado </w:t>
      </w:r>
      <w:r w:rsidRPr="00396F48">
        <w:rPr>
          <w:rFonts w:ascii="Century Gothic" w:hAnsi="Century Gothic" w:cs="Arial"/>
          <w:bCs/>
          <w:lang w:val="es-ES_tradnl"/>
        </w:rPr>
        <w:t>me comprometo a</w:t>
      </w:r>
      <w:r w:rsidR="009A4FCB">
        <w:rPr>
          <w:rFonts w:ascii="Century Gothic" w:hAnsi="Century Gothic" w:cs="Arial"/>
          <w:bCs/>
          <w:lang w:val="es-ES_tradnl"/>
        </w:rPr>
        <w:t xml:space="preserve"> promover </w:t>
      </w:r>
      <w:r w:rsidR="009A4FCB" w:rsidRPr="009A4FCB">
        <w:rPr>
          <w:rFonts w:ascii="Century Gothic" w:hAnsi="Century Gothic" w:cs="Arial"/>
          <w:bCs/>
          <w:lang w:val="es-ES_tradnl"/>
        </w:rPr>
        <w:t>el uso de tecnologías para monitoreo y control a través de la implementación de Sistemas de control de inventario y de seguimiento GPS</w:t>
      </w:r>
      <w:r w:rsidR="00562B2D">
        <w:rPr>
          <w:rFonts w:ascii="Century Gothic" w:hAnsi="Century Gothic" w:cs="Arial"/>
          <w:bCs/>
          <w:lang w:val="es-ES_tradnl"/>
        </w:rPr>
        <w:t xml:space="preserve">. </w:t>
      </w:r>
      <w:r w:rsidR="00562B2D" w:rsidRPr="00562B2D">
        <w:rPr>
          <w:rFonts w:ascii="Century Gothic" w:hAnsi="Century Gothic" w:cs="Arial"/>
          <w:bCs/>
          <w:lang w:val="es-ES_tradnl"/>
        </w:rPr>
        <w:t xml:space="preserve">Estos sistemas permiten a las empresas rastrear sus vehículos en tiempo real, lo que puede ayudar a identificar y resolver problemas rápidamente, como retrasos o desvíos. De igual forma la implementación de software de gestión de flotas. Estas herramientas pueden proporcionar datos valiosos sobre el rendimiento de los vehículos, el consumo de combustible y el comportamiento del conductor, lo que puede ayudar a identificar áreas de mejora. De igual forma, la implementación de tecnologías de control de inventario que permiten eficiencias en la logística de stock, así como tecnologías de comunicación que permiten mantener una comunicación constante con los conductores permite a las empresas adaptarse rápidamente a cambios o imprevistos, como accidentes de tráfico o cierres de carreteras. Implementar estas estrategias puede ayudar significativamente a reducir los costos de transporte. Esto permite que el proveedor revise y ajuste regularmente sus prácticas para asegurarse de que están maximizando la eficiencia y minimizando los gastos. </w:t>
      </w:r>
    </w:p>
    <w:p w14:paraId="424425E0" w14:textId="77777777" w:rsidR="0004129E" w:rsidRPr="00D224F0" w:rsidRDefault="0004129E" w:rsidP="00D224F0">
      <w:pPr>
        <w:rPr>
          <w:rFonts w:ascii="Century Gothic" w:hAnsi="Century Gothic" w:cs="Arial"/>
          <w:b/>
          <w:color w:val="46589C"/>
          <w:sz w:val="24"/>
          <w:szCs w:val="24"/>
          <w:lang w:val="es-CO"/>
        </w:rPr>
      </w:pPr>
    </w:p>
    <w:p w14:paraId="212C0CA4" w14:textId="77777777" w:rsidR="00E71329" w:rsidRDefault="00E71329" w:rsidP="00E71329">
      <w:pPr>
        <w:pStyle w:val="Prrafodelista"/>
        <w:ind w:left="360"/>
        <w:rPr>
          <w:rFonts w:ascii="Century Gothic" w:hAnsi="Century Gothic" w:cs="Arial"/>
          <w:b/>
          <w:color w:val="46589C"/>
          <w:sz w:val="24"/>
          <w:szCs w:val="24"/>
          <w:lang w:val="es-CO"/>
        </w:rPr>
      </w:pPr>
    </w:p>
    <w:p w14:paraId="00BF9B6A" w14:textId="77777777" w:rsidR="00640340" w:rsidRPr="00170C8C" w:rsidRDefault="00640340" w:rsidP="00E71329">
      <w:pPr>
        <w:pStyle w:val="Prrafodelista"/>
        <w:ind w:left="360"/>
        <w:rPr>
          <w:rFonts w:ascii="Century Gothic" w:hAnsi="Century Gothic" w:cs="Arial"/>
          <w:b/>
          <w:color w:val="46589C"/>
          <w:sz w:val="24"/>
          <w:szCs w:val="24"/>
          <w:lang w:val="es-CO"/>
        </w:rPr>
      </w:pPr>
    </w:p>
    <w:p w14:paraId="429C69B8" w14:textId="58059EED" w:rsidR="00A82F34" w:rsidRPr="00DE5C48" w:rsidRDefault="00170C8C" w:rsidP="00A82F34">
      <w:pPr>
        <w:pStyle w:val="Prrafodelista"/>
        <w:numPr>
          <w:ilvl w:val="0"/>
          <w:numId w:val="6"/>
        </w:numPr>
        <w:rPr>
          <w:rFonts w:ascii="Century Gothic" w:hAnsi="Century Gothic" w:cs="Arial"/>
          <w:b/>
          <w:color w:val="46589C"/>
          <w:sz w:val="24"/>
          <w:szCs w:val="24"/>
          <w:lang w:val="es-CO"/>
        </w:rPr>
      </w:pPr>
      <w:r w:rsidRPr="00870D26">
        <w:rPr>
          <w:rFonts w:ascii="Century Gothic" w:hAnsi="Century Gothic" w:cs="Arial"/>
          <w:b/>
          <w:color w:val="46589C"/>
          <w:sz w:val="24"/>
          <w:szCs w:val="24"/>
          <w:lang w:val="es-CO"/>
        </w:rPr>
        <w:lastRenderedPageBreak/>
        <w:t>FACTOR TÉCNICO ADICIONAL (</w:t>
      </w:r>
      <w:r w:rsidR="001C69AB" w:rsidRPr="005D1E0D">
        <w:rPr>
          <w:rFonts w:ascii="Century Gothic" w:hAnsi="Century Gothic" w:cs="Arial"/>
          <w:b/>
          <w:color w:val="46589C"/>
          <w:sz w:val="24"/>
          <w:szCs w:val="24"/>
          <w:lang w:val="es-CO"/>
        </w:rPr>
        <w:t>Asociatividad a través de Contratos de ¨</w:t>
      </w:r>
      <w:r w:rsidR="00DE0064" w:rsidRPr="005D1E0D">
        <w:rPr>
          <w:rFonts w:ascii="Century Gothic" w:hAnsi="Century Gothic" w:cs="Arial"/>
          <w:b/>
          <w:color w:val="46589C"/>
          <w:sz w:val="24"/>
          <w:szCs w:val="24"/>
          <w:lang w:val="es-CO"/>
        </w:rPr>
        <w:t>proveeduría</w:t>
      </w:r>
      <w:r w:rsidR="001C69AB" w:rsidRPr="005D1E0D">
        <w:rPr>
          <w:rFonts w:ascii="Century Gothic" w:hAnsi="Century Gothic" w:cs="Arial"/>
          <w:b/>
          <w:color w:val="46589C"/>
          <w:sz w:val="24"/>
          <w:szCs w:val="24"/>
          <w:lang w:val="es-CO"/>
        </w:rPr>
        <w:t>¨ (o de asociativida</w:t>
      </w:r>
      <w:r w:rsidR="001C69AB" w:rsidRPr="00397FDB">
        <w:rPr>
          <w:rFonts w:ascii="Century Gothic" w:hAnsi="Century Gothic" w:cs="Arial"/>
          <w:b/>
          <w:color w:val="46589C"/>
          <w:sz w:val="24"/>
          <w:szCs w:val="24"/>
          <w:lang w:val="es-CO"/>
        </w:rPr>
        <w:t>d</w:t>
      </w:r>
      <w:r w:rsidR="00397FDB">
        <w:rPr>
          <w:rFonts w:ascii="Century Gothic" w:hAnsi="Century Gothic" w:cs="Arial"/>
          <w:b/>
          <w:color w:val="46589C"/>
          <w:sz w:val="24"/>
          <w:szCs w:val="24"/>
          <w:lang w:val="es-CO"/>
        </w:rPr>
        <w:t xml:space="preserve"> </w:t>
      </w:r>
      <w:r w:rsidR="001C69AB" w:rsidRPr="005D1E0D">
        <w:rPr>
          <w:rFonts w:ascii="Century Gothic" w:hAnsi="Century Gothic" w:cs="Arial"/>
          <w:b/>
          <w:color w:val="46589C"/>
          <w:sz w:val="24"/>
          <w:szCs w:val="24"/>
          <w:lang w:val="es-CO"/>
        </w:rPr>
        <w:t>Por UT)</w:t>
      </w:r>
      <w:r w:rsidR="00B96509">
        <w:rPr>
          <w:rFonts w:ascii="Century Gothic" w:hAnsi="Century Gothic" w:cs="Arial"/>
          <w:b/>
          <w:color w:val="46589C"/>
          <w:sz w:val="24"/>
          <w:szCs w:val="24"/>
          <w:lang w:val="es-CO"/>
        </w:rPr>
        <w:t xml:space="preserve"> </w:t>
      </w:r>
      <w:r w:rsidR="00B96509" w:rsidRPr="006F73D5">
        <w:rPr>
          <w:rFonts w:ascii="Century Gothic" w:hAnsi="Century Gothic" w:cs="Arial"/>
          <w:b/>
          <w:sz w:val="24"/>
          <w:szCs w:val="24"/>
          <w:lang w:val="es-CO"/>
        </w:rPr>
        <w:t>OCHO (8) PUNTOS</w:t>
      </w:r>
    </w:p>
    <w:p w14:paraId="448D30BF" w14:textId="77777777" w:rsidR="00DE5C48" w:rsidRDefault="00DE5C48" w:rsidP="00DE5C48">
      <w:pPr>
        <w:rPr>
          <w:rFonts w:ascii="Century Gothic" w:hAnsi="Century Gothic" w:cs="Arial"/>
          <w:b/>
          <w:color w:val="46589C"/>
          <w:sz w:val="24"/>
          <w:szCs w:val="24"/>
          <w:lang w:val="es-CO"/>
        </w:rPr>
      </w:pPr>
    </w:p>
    <w:p w14:paraId="72F2FFDE" w14:textId="157750C5" w:rsidR="0003096F" w:rsidRPr="001D5E4A" w:rsidRDefault="00DE5C48" w:rsidP="0003096F">
      <w:pPr>
        <w:rPr>
          <w:rFonts w:ascii="Century Gothic" w:hAnsi="Century Gothic" w:cs="Arial"/>
        </w:rPr>
      </w:pPr>
      <w:r w:rsidRPr="00396F48">
        <w:rPr>
          <w:rFonts w:ascii="Century Gothic" w:hAnsi="Century Gothic" w:cs="Arial"/>
          <w:highlight w:val="lightGray"/>
        </w:rPr>
        <w:t xml:space="preserve">[indique </w:t>
      </w:r>
      <w:r w:rsidRPr="00396F48">
        <w:rPr>
          <w:rFonts w:ascii="Century Gothic" w:hAnsi="Century Gothic" w:cs="Arial"/>
          <w:b/>
          <w:highlight w:val="lightGray"/>
          <w:u w:val="single"/>
        </w:rPr>
        <w:t>SI/NO</w:t>
      </w:r>
      <w:r w:rsidRPr="00396F48">
        <w:rPr>
          <w:rFonts w:ascii="Century Gothic" w:hAnsi="Century Gothic" w:cs="Arial"/>
          <w:highlight w:val="lightGray"/>
        </w:rPr>
        <w:t xml:space="preserve"> si realizará dicho ofrecimiento ponderable]</w:t>
      </w:r>
      <w:r w:rsidRPr="1239CE3E">
        <w:rPr>
          <w:rFonts w:ascii="Century Gothic" w:hAnsi="Century Gothic" w:cs="Arial"/>
        </w:rPr>
        <w:t xml:space="preserve"> como proponente habilitado </w:t>
      </w:r>
      <w:r w:rsidRPr="00396F48">
        <w:rPr>
          <w:rFonts w:ascii="Century Gothic" w:hAnsi="Century Gothic" w:cs="Arial"/>
        </w:rPr>
        <w:t>me comprometo a</w:t>
      </w:r>
      <w:r w:rsidRPr="1239CE3E">
        <w:rPr>
          <w:rFonts w:ascii="Century Gothic" w:hAnsi="Century Gothic" w:cs="Arial"/>
        </w:rPr>
        <w:t xml:space="preserve"> promover</w:t>
      </w:r>
      <w:r w:rsidR="00CC1614" w:rsidRPr="1239CE3E">
        <w:rPr>
          <w:rFonts w:ascii="Century Gothic" w:hAnsi="Century Gothic" w:cs="Arial"/>
        </w:rPr>
        <w:t xml:space="preserve"> la vinculación de operadores logísticos de pequeña escala y de valor agregado que presten servicios a la producción de bienes, con el fin de ampliar y lograr cobertura de todo el territorio nacional</w:t>
      </w:r>
      <w:r w:rsidR="00EA0650" w:rsidRPr="1239CE3E">
        <w:rPr>
          <w:rFonts w:ascii="Century Gothic" w:hAnsi="Century Gothic" w:cs="Arial"/>
        </w:rPr>
        <w:t xml:space="preserve"> de acuerdo con el Plan Nacional de Desarrollo</w:t>
      </w:r>
      <w:r w:rsidR="001D5E4A" w:rsidRPr="1239CE3E">
        <w:rPr>
          <w:rFonts w:ascii="Century Gothic" w:hAnsi="Century Gothic" w:cs="Arial"/>
        </w:rPr>
        <w:t xml:space="preserve">. </w:t>
      </w:r>
      <w:r w:rsidR="00EA0650" w:rsidRPr="1239CE3E">
        <w:rPr>
          <w:rFonts w:ascii="Century Gothic" w:hAnsi="Century Gothic" w:cs="Arial"/>
        </w:rPr>
        <w:t xml:space="preserve"> </w:t>
      </w:r>
      <w:r w:rsidR="0003096F" w:rsidRPr="1239CE3E">
        <w:rPr>
          <w:rFonts w:ascii="Century Gothic" w:hAnsi="Century Gothic" w:cs="Arial"/>
        </w:rPr>
        <w:t xml:space="preserve">Cualificando y adoptando buenas prácticas para la eficiencia logística y el incremento de los ingresos, especialmente entre las MIPYMES y los actores presentes en la ruralidad. Esto con el fin de promover igualmente los modelos de desarrollo supramunicipales para el fortalecimiento de vínculos urbano-rurales y la integración de territorios. Lo anterior para fortalecer las redes logísticas de la </w:t>
      </w:r>
      <w:r w:rsidR="0003096F" w:rsidRPr="00DB3FE4">
        <w:rPr>
          <w:rFonts w:ascii="Century Gothic" w:hAnsi="Century Gothic" w:cs="Arial"/>
        </w:rPr>
        <w:t>EP</w:t>
      </w:r>
      <w:r w:rsidR="0003096F" w:rsidRPr="1239CE3E">
        <w:rPr>
          <w:rFonts w:ascii="Century Gothic" w:hAnsi="Century Gothic" w:cs="Arial"/>
        </w:rPr>
        <w:t xml:space="preserve"> a través de iniciativas de asociatividad. Para lo anterior el proveedor podrá presentarse de manera plural con un proveedor del municipio al que se presenta o comprometerse a adquirir servicios logísticos de transporte en este. </w:t>
      </w:r>
    </w:p>
    <w:p w14:paraId="2440E3AC" w14:textId="77777777" w:rsidR="00DE0064" w:rsidRPr="00A82F34" w:rsidRDefault="00DE0064" w:rsidP="00A82F34">
      <w:pPr>
        <w:rPr>
          <w:rFonts w:ascii="Century Gothic" w:hAnsi="Century Gothic" w:cs="Arial"/>
          <w:b/>
          <w:color w:val="46589C"/>
          <w:sz w:val="24"/>
          <w:szCs w:val="24"/>
          <w:lang w:val="es-CO"/>
        </w:rPr>
      </w:pPr>
    </w:p>
    <w:p w14:paraId="1ECCFD7A" w14:textId="22A74715" w:rsidR="00101F70" w:rsidRPr="00F3106B" w:rsidRDefault="00337696" w:rsidP="00101F70">
      <w:pPr>
        <w:pStyle w:val="Prrafodelista"/>
        <w:numPr>
          <w:ilvl w:val="0"/>
          <w:numId w:val="6"/>
        </w:numPr>
        <w:rPr>
          <w:rFonts w:ascii="Century Gothic" w:hAnsi="Century Gothic" w:cs="Arial"/>
          <w:b/>
          <w:sz w:val="24"/>
          <w:szCs w:val="24"/>
          <w:lang w:val="es-CO"/>
        </w:rPr>
      </w:pPr>
      <w:r w:rsidRPr="00870D26">
        <w:rPr>
          <w:rFonts w:ascii="Century Gothic" w:hAnsi="Century Gothic" w:cs="Arial"/>
          <w:b/>
          <w:color w:val="46589C"/>
          <w:sz w:val="24"/>
          <w:szCs w:val="24"/>
          <w:lang w:val="es-CO"/>
        </w:rPr>
        <w:t>FACTOR TÉCNICO ADICIONAL</w:t>
      </w:r>
      <w:r w:rsidR="00C92486">
        <w:rPr>
          <w:rFonts w:ascii="Century Gothic" w:hAnsi="Century Gothic" w:cs="Arial"/>
          <w:b/>
          <w:color w:val="46589C"/>
          <w:sz w:val="24"/>
          <w:szCs w:val="24"/>
          <w:lang w:val="es-CO"/>
        </w:rPr>
        <w:t xml:space="preserve"> </w:t>
      </w:r>
      <w:r w:rsidR="00AD5DDF">
        <w:rPr>
          <w:rFonts w:ascii="Century Gothic" w:hAnsi="Century Gothic" w:cs="Arial"/>
          <w:b/>
          <w:color w:val="46589C"/>
          <w:sz w:val="24"/>
          <w:szCs w:val="24"/>
          <w:lang w:val="es-CO"/>
        </w:rPr>
        <w:t>(</w:t>
      </w:r>
      <w:r w:rsidR="00C92486" w:rsidRPr="00AD5DDF">
        <w:rPr>
          <w:rFonts w:ascii="Century Gothic" w:hAnsi="Century Gothic" w:cs="Arial"/>
          <w:b/>
          <w:color w:val="46589C"/>
          <w:sz w:val="24"/>
          <w:szCs w:val="24"/>
          <w:lang w:val="es-CO"/>
        </w:rPr>
        <w:t>Promover la economía circular</w:t>
      </w:r>
      <w:r w:rsidR="00AD5DDF" w:rsidRPr="00F3106B">
        <w:rPr>
          <w:rFonts w:ascii="Century Gothic" w:hAnsi="Century Gothic" w:cs="Arial"/>
          <w:b/>
          <w:color w:val="46589C"/>
          <w:sz w:val="24"/>
          <w:szCs w:val="24"/>
          <w:lang w:val="es-CO"/>
        </w:rPr>
        <w:t>)</w:t>
      </w:r>
      <w:r w:rsidR="00F3106B" w:rsidRPr="00F3106B">
        <w:rPr>
          <w:rFonts w:ascii="Century Gothic" w:hAnsi="Century Gothic" w:cs="Arial"/>
          <w:b/>
          <w:color w:val="46589C"/>
          <w:sz w:val="24"/>
          <w:szCs w:val="24"/>
          <w:lang w:val="es-CO"/>
        </w:rPr>
        <w:t xml:space="preserve"> </w:t>
      </w:r>
      <w:r w:rsidR="00F3106B" w:rsidRPr="00F3106B">
        <w:rPr>
          <w:rFonts w:ascii="Century Gothic" w:hAnsi="Century Gothic" w:cs="Arial"/>
          <w:b/>
          <w:sz w:val="24"/>
          <w:szCs w:val="24"/>
          <w:lang w:val="es-CO"/>
        </w:rPr>
        <w:t xml:space="preserve">OCHO (8) PUNTOS </w:t>
      </w:r>
    </w:p>
    <w:p w14:paraId="2B8E82D4" w14:textId="77777777" w:rsidR="00101F70" w:rsidRDefault="00101F70" w:rsidP="00101F70">
      <w:pPr>
        <w:rPr>
          <w:rFonts w:ascii="Century Gothic" w:hAnsi="Century Gothic" w:cs="Arial"/>
          <w:b/>
          <w:color w:val="46589C"/>
          <w:sz w:val="24"/>
          <w:szCs w:val="24"/>
          <w:lang w:val="es-CO"/>
        </w:rPr>
      </w:pPr>
    </w:p>
    <w:p w14:paraId="4DF07DB6" w14:textId="1E1384FD" w:rsidR="00101F70" w:rsidRDefault="00101F70" w:rsidP="00101F70">
      <w:pPr>
        <w:rPr>
          <w:rFonts w:ascii="Century Gothic" w:hAnsi="Century Gothic" w:cs="Arial"/>
          <w:b/>
          <w:color w:val="46589C"/>
          <w:sz w:val="24"/>
          <w:szCs w:val="24"/>
          <w:lang w:val="es-CO"/>
        </w:rPr>
      </w:pPr>
      <w:r w:rsidRPr="00602C4A">
        <w:rPr>
          <w:rFonts w:ascii="Century Gothic" w:hAnsi="Century Gothic" w:cs="Arial"/>
          <w:bCs/>
          <w:highlight w:val="lightGray"/>
          <w:lang w:val="es-ES_tradnl"/>
        </w:rPr>
        <w:t xml:space="preserve">indique </w:t>
      </w:r>
      <w:r w:rsidRPr="00602C4A">
        <w:rPr>
          <w:rFonts w:ascii="Century Gothic" w:hAnsi="Century Gothic" w:cs="Arial"/>
          <w:b/>
          <w:highlight w:val="lightGray"/>
          <w:u w:val="single"/>
          <w:lang w:val="es-ES_tradnl"/>
        </w:rPr>
        <w:t>SI/NO</w:t>
      </w:r>
      <w:r w:rsidRPr="00602C4A">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w:t>
      </w:r>
      <w:r w:rsidRPr="1239CE3E">
        <w:rPr>
          <w:rFonts w:ascii="Century Gothic" w:hAnsi="Century Gothic" w:cs="Arial"/>
        </w:rPr>
        <w:t xml:space="preserve">como proponente habilitado </w:t>
      </w:r>
      <w:r w:rsidRPr="00396F48">
        <w:rPr>
          <w:rFonts w:ascii="Century Gothic" w:hAnsi="Century Gothic" w:cs="Arial"/>
        </w:rPr>
        <w:t>me comprometo a</w:t>
      </w:r>
      <w:r w:rsidRPr="1239CE3E">
        <w:rPr>
          <w:rFonts w:ascii="Century Gothic" w:hAnsi="Century Gothic" w:cs="Arial"/>
        </w:rPr>
        <w:t xml:space="preserve"> promover</w:t>
      </w:r>
      <w:r>
        <w:rPr>
          <w:rFonts w:ascii="Century Gothic" w:hAnsi="Century Gothic" w:cs="Arial"/>
        </w:rPr>
        <w:t xml:space="preserve"> </w:t>
      </w:r>
      <w:r w:rsidRPr="00BD1547">
        <w:rPr>
          <w:rFonts w:ascii="Century Gothic" w:hAnsi="Century Gothic" w:cs="Arial"/>
        </w:rPr>
        <w:t>la logística inversa, en particular la logística de residuos la cual tiene que ver con el reciclaje, tratamiento o recuperación de los residuos a fin de aprovecharlos o, directamente, eliminarlos para evitar dañar al medioambiente. Se trata de un proceso logístico que pretende gestionar el retorno y reciclaje de los productos en la cadena de suministro por medio de operaciones de recolección, desensamblaje, reutilización de bienes, planificación, implementación y control eficiente del flujo de materias primas y productos terminados desde los consumidores hacia el punto de origen, con el fin de incrementar la vida útil de los bienes a través de la reutilización de piezas o el reciclaje de los bienes. En ese sentido, recolecta, recicla y trata aquellos desechos ocasionados por el bien final luego de su comercialización. Este factor se acredita presentando a la entidad compradora un plan de economía circular que será verificado por el supervisor del contrato.</w:t>
      </w:r>
    </w:p>
    <w:p w14:paraId="05583979" w14:textId="77777777" w:rsidR="00101F70" w:rsidRPr="00101F70" w:rsidRDefault="00101F70" w:rsidP="00101F70">
      <w:pPr>
        <w:rPr>
          <w:rFonts w:ascii="Century Gothic" w:hAnsi="Century Gothic" w:cs="Arial"/>
          <w:b/>
          <w:color w:val="46589C"/>
          <w:sz w:val="24"/>
          <w:szCs w:val="24"/>
          <w:lang w:val="es-CO"/>
        </w:rPr>
      </w:pPr>
    </w:p>
    <w:p w14:paraId="0F9FEA69" w14:textId="7E20F370" w:rsidR="00F969EC" w:rsidRDefault="00101F70" w:rsidP="00F969EC">
      <w:pPr>
        <w:pStyle w:val="Prrafodelista"/>
        <w:numPr>
          <w:ilvl w:val="0"/>
          <w:numId w:val="6"/>
        </w:numPr>
        <w:rPr>
          <w:rFonts w:ascii="Century Gothic" w:hAnsi="Century Gothic" w:cs="Arial"/>
          <w:b/>
          <w:sz w:val="24"/>
          <w:szCs w:val="24"/>
          <w:lang w:val="es-CO"/>
        </w:rPr>
      </w:pPr>
      <w:r w:rsidRPr="00870D26">
        <w:rPr>
          <w:rFonts w:ascii="Century Gothic" w:hAnsi="Century Gothic" w:cs="Arial"/>
          <w:b/>
          <w:color w:val="46589C"/>
          <w:sz w:val="24"/>
          <w:szCs w:val="24"/>
          <w:lang w:val="es-CO"/>
        </w:rPr>
        <w:t>FACTOR TÉCNICO ADICIONAL</w:t>
      </w:r>
      <w:r w:rsidR="00A17E5E">
        <w:rPr>
          <w:rFonts w:ascii="Century Gothic" w:hAnsi="Century Gothic" w:cs="Arial"/>
          <w:b/>
          <w:color w:val="46589C"/>
          <w:sz w:val="24"/>
          <w:szCs w:val="24"/>
          <w:lang w:val="es-CO"/>
        </w:rPr>
        <w:t xml:space="preserve"> (Estimular a la industria Nacional)</w:t>
      </w:r>
      <w:r w:rsidR="00172A48">
        <w:rPr>
          <w:rFonts w:ascii="Century Gothic" w:hAnsi="Century Gothic" w:cs="Arial"/>
          <w:b/>
          <w:color w:val="46589C"/>
          <w:sz w:val="24"/>
          <w:szCs w:val="24"/>
          <w:lang w:val="es-CO"/>
        </w:rPr>
        <w:t xml:space="preserve"> </w:t>
      </w:r>
      <w:r w:rsidR="00E41015" w:rsidRPr="00E41015">
        <w:rPr>
          <w:rFonts w:ascii="Century Gothic" w:hAnsi="Century Gothic" w:cs="Arial"/>
          <w:b/>
          <w:sz w:val="24"/>
          <w:szCs w:val="24"/>
          <w:lang w:val="es-CO"/>
        </w:rPr>
        <w:t>VEINTE</w:t>
      </w:r>
      <w:r w:rsidR="00E41015">
        <w:rPr>
          <w:rFonts w:ascii="Century Gothic" w:hAnsi="Century Gothic" w:cs="Arial"/>
          <w:b/>
          <w:color w:val="46589C"/>
          <w:sz w:val="24"/>
          <w:szCs w:val="24"/>
          <w:lang w:val="es-CO"/>
        </w:rPr>
        <w:t xml:space="preserve"> </w:t>
      </w:r>
      <w:r w:rsidR="00172A48" w:rsidRPr="00E41015">
        <w:rPr>
          <w:rFonts w:ascii="Century Gothic" w:hAnsi="Century Gothic" w:cs="Arial"/>
          <w:b/>
          <w:sz w:val="24"/>
          <w:szCs w:val="24"/>
          <w:lang w:val="es-CO"/>
        </w:rPr>
        <w:t xml:space="preserve">(20) PUNTOS </w:t>
      </w:r>
    </w:p>
    <w:p w14:paraId="22C4E299" w14:textId="77777777" w:rsidR="00372A78" w:rsidRPr="00E41015" w:rsidRDefault="00372A78" w:rsidP="00372A78">
      <w:pPr>
        <w:pStyle w:val="Prrafodelista"/>
        <w:ind w:left="360"/>
        <w:rPr>
          <w:rFonts w:ascii="Century Gothic" w:hAnsi="Century Gothic" w:cs="Arial"/>
          <w:b/>
          <w:sz w:val="24"/>
          <w:szCs w:val="24"/>
          <w:lang w:val="es-CO"/>
        </w:rPr>
      </w:pPr>
    </w:p>
    <w:p w14:paraId="022353A8" w14:textId="77777777" w:rsidR="00193BAA" w:rsidRDefault="00193BAA" w:rsidP="00193BAA">
      <w:pPr>
        <w:rPr>
          <w:rFonts w:cs="Arial"/>
          <w:sz w:val="20"/>
          <w:szCs w:val="20"/>
          <w:lang w:val="es-CO"/>
        </w:rPr>
      </w:pPr>
    </w:p>
    <w:p w14:paraId="204CFC1F" w14:textId="724DC30E" w:rsidR="00193BAA" w:rsidRPr="007C3704" w:rsidRDefault="00193BAA" w:rsidP="00193BAA">
      <w:pPr>
        <w:rPr>
          <w:rFonts w:ascii="Geomanist Light" w:hAnsi="Geomanist Light" w:cs="Arial"/>
          <w:lang w:val="es-CO"/>
        </w:rPr>
      </w:pPr>
      <w:r w:rsidRPr="003E2865">
        <w:rPr>
          <w:rFonts w:ascii="Century Gothic" w:hAnsi="Century Gothic" w:cs="Arial"/>
          <w:lang w:val="es-CO"/>
        </w:rPr>
        <w:t>Mediante el presente formato, manifiesto que</w:t>
      </w:r>
      <w:r w:rsidR="001C6D63">
        <w:rPr>
          <w:rFonts w:ascii="Century Gothic" w:hAnsi="Century Gothic" w:cs="Arial"/>
          <w:lang w:val="es-CO"/>
        </w:rPr>
        <w:t xml:space="preserve"> </w:t>
      </w:r>
      <w:r w:rsidR="00AC2277">
        <w:rPr>
          <w:rFonts w:ascii="Century Gothic" w:hAnsi="Century Gothic" w:cs="Arial"/>
          <w:lang w:val="es-CO"/>
        </w:rPr>
        <w:t>(SI/NO)</w:t>
      </w:r>
      <w:r w:rsidRPr="003E2865">
        <w:rPr>
          <w:rFonts w:ascii="Century Gothic" w:hAnsi="Century Gothic" w:cs="Arial"/>
          <w:lang w:val="es-CO"/>
        </w:rPr>
        <w:t xml:space="preserve"> apoyo a la industria nacional lo a través de</w:t>
      </w:r>
      <w:r w:rsidR="00EE0BAC">
        <w:rPr>
          <w:rFonts w:ascii="Century Gothic" w:hAnsi="Century Gothic" w:cs="Arial"/>
          <w:lang w:val="es-CO"/>
        </w:rPr>
        <w:t xml:space="preserve"> algun</w:t>
      </w:r>
      <w:r w:rsidR="00F0264C">
        <w:rPr>
          <w:rFonts w:ascii="Century Gothic" w:hAnsi="Century Gothic" w:cs="Arial"/>
          <w:lang w:val="es-CO"/>
        </w:rPr>
        <w:t>a</w:t>
      </w:r>
      <w:r w:rsidR="00EE0BAC">
        <w:rPr>
          <w:rFonts w:ascii="Century Gothic" w:hAnsi="Century Gothic" w:cs="Arial"/>
          <w:lang w:val="es-CO"/>
        </w:rPr>
        <w:t xml:space="preserve"> </w:t>
      </w:r>
      <w:proofErr w:type="spellStart"/>
      <w:r w:rsidR="006C07AC">
        <w:rPr>
          <w:rFonts w:ascii="Century Gothic" w:hAnsi="Century Gothic" w:cs="Arial"/>
          <w:lang w:val="es-CO"/>
        </w:rPr>
        <w:t>ó</w:t>
      </w:r>
      <w:proofErr w:type="spellEnd"/>
      <w:r w:rsidR="00EE0BAC">
        <w:rPr>
          <w:rFonts w:ascii="Century Gothic" w:hAnsi="Century Gothic" w:cs="Arial"/>
          <w:lang w:val="es-CO"/>
        </w:rPr>
        <w:t xml:space="preserve"> tod</w:t>
      </w:r>
      <w:r w:rsidR="006C07AC">
        <w:rPr>
          <w:rFonts w:ascii="Century Gothic" w:hAnsi="Century Gothic" w:cs="Arial"/>
          <w:lang w:val="es-CO"/>
        </w:rPr>
        <w:t>a</w:t>
      </w:r>
      <w:r w:rsidR="00EE0BAC">
        <w:rPr>
          <w:rFonts w:ascii="Century Gothic" w:hAnsi="Century Gothic" w:cs="Arial"/>
          <w:lang w:val="es-CO"/>
        </w:rPr>
        <w:t>s de l</w:t>
      </w:r>
      <w:r w:rsidR="00AC2277">
        <w:rPr>
          <w:rFonts w:ascii="Century Gothic" w:hAnsi="Century Gothic" w:cs="Arial"/>
          <w:lang w:val="es-CO"/>
        </w:rPr>
        <w:t>a</w:t>
      </w:r>
      <w:r w:rsidR="00EE0BAC">
        <w:rPr>
          <w:rFonts w:ascii="Century Gothic" w:hAnsi="Century Gothic" w:cs="Arial"/>
          <w:lang w:val="es-CO"/>
        </w:rPr>
        <w:t>s siguientes</w:t>
      </w:r>
      <w:r w:rsidR="00AB657D">
        <w:rPr>
          <w:rFonts w:ascii="Century Gothic" w:hAnsi="Century Gothic" w:cs="Arial"/>
          <w:lang w:val="es-CO"/>
        </w:rPr>
        <w:t xml:space="preserve"> opciones</w:t>
      </w:r>
      <w:r w:rsidR="00F969EC">
        <w:rPr>
          <w:rFonts w:ascii="Century Gothic" w:hAnsi="Century Gothic" w:cs="Arial"/>
          <w:lang w:val="es-CO"/>
        </w:rPr>
        <w:t xml:space="preserve"> de</w:t>
      </w:r>
      <w:r w:rsidR="00AC2277">
        <w:rPr>
          <w:rFonts w:ascii="Century Gothic" w:hAnsi="Century Gothic" w:cs="Arial"/>
          <w:lang w:val="es-CO"/>
        </w:rPr>
        <w:t>talladas en la siguiente tabla</w:t>
      </w:r>
      <w:r w:rsidRPr="007C3704">
        <w:rPr>
          <w:rFonts w:ascii="Geomanist Light" w:hAnsi="Geomanist Light" w:cs="Arial"/>
          <w:lang w:val="es-CO"/>
        </w:rPr>
        <w:t xml:space="preserve">: </w:t>
      </w:r>
    </w:p>
    <w:p w14:paraId="4470EB8F" w14:textId="77777777" w:rsidR="00193BAA" w:rsidRDefault="00193BAA" w:rsidP="00193BAA">
      <w:pPr>
        <w:rPr>
          <w:rFonts w:cs="Arial"/>
          <w:sz w:val="20"/>
          <w:szCs w:val="20"/>
          <w:lang w:val="es-CO"/>
        </w:rPr>
      </w:pPr>
    </w:p>
    <w:p w14:paraId="65AD51C5" w14:textId="77777777" w:rsidR="00C72946" w:rsidRDefault="00C72946" w:rsidP="00193BAA">
      <w:pPr>
        <w:rPr>
          <w:rFonts w:cs="Arial"/>
          <w:sz w:val="20"/>
          <w:szCs w:val="20"/>
          <w:lang w:val="es-CO"/>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3"/>
        <w:gridCol w:w="6473"/>
        <w:gridCol w:w="1008"/>
      </w:tblGrid>
      <w:tr w:rsidR="00193BAA" w:rsidRPr="00B052F0" w14:paraId="6A57D4F9" w14:textId="77777777" w:rsidTr="00AD16F8">
        <w:trPr>
          <w:trHeight w:val="164"/>
          <w:jc w:val="center"/>
        </w:trPr>
        <w:tc>
          <w:tcPr>
            <w:tcW w:w="0" w:type="auto"/>
            <w:shd w:val="clear" w:color="auto" w:fill="676766"/>
            <w:vAlign w:val="center"/>
          </w:tcPr>
          <w:p w14:paraId="3B09A391" w14:textId="77777777" w:rsidR="00193BAA" w:rsidRPr="003E2865" w:rsidRDefault="00193BAA" w:rsidP="00AD16F8">
            <w:pPr>
              <w:jc w:val="center"/>
              <w:rPr>
                <w:rFonts w:ascii="Century Gothic" w:hAnsi="Century Gothic" w:cs="Arial"/>
                <w:b/>
                <w:color w:val="FFFFFF" w:themeColor="background1"/>
                <w:lang w:val="es-CO"/>
              </w:rPr>
            </w:pPr>
            <w:r w:rsidRPr="003E2865">
              <w:rPr>
                <w:rFonts w:ascii="Century Gothic" w:hAnsi="Century Gothic" w:cs="Arial"/>
                <w:b/>
                <w:color w:val="FFFFFF" w:themeColor="background1"/>
                <w:lang w:val="es-CO"/>
              </w:rPr>
              <w:lastRenderedPageBreak/>
              <w:t>Opción</w:t>
            </w:r>
          </w:p>
        </w:tc>
        <w:tc>
          <w:tcPr>
            <w:tcW w:w="0" w:type="auto"/>
            <w:shd w:val="clear" w:color="auto" w:fill="676766"/>
            <w:vAlign w:val="center"/>
          </w:tcPr>
          <w:p w14:paraId="7BD4CA9D" w14:textId="4CB14977" w:rsidR="00193BAA" w:rsidRPr="003E2865" w:rsidRDefault="00461628" w:rsidP="00AD16F8">
            <w:pPr>
              <w:jc w:val="center"/>
              <w:rPr>
                <w:rFonts w:ascii="Century Gothic" w:hAnsi="Century Gothic" w:cs="Arial"/>
                <w:b/>
                <w:color w:val="FFFFFF" w:themeColor="background1"/>
                <w:lang w:val="es-CO"/>
              </w:rPr>
            </w:pPr>
            <w:r>
              <w:rPr>
                <w:rFonts w:ascii="Century Gothic" w:hAnsi="Century Gothic" w:cs="Arial"/>
                <w:b/>
                <w:color w:val="FFFFFF" w:themeColor="background1"/>
                <w:lang w:val="es-CO"/>
              </w:rPr>
              <w:t>Opciones</w:t>
            </w:r>
          </w:p>
        </w:tc>
        <w:tc>
          <w:tcPr>
            <w:tcW w:w="0" w:type="auto"/>
            <w:shd w:val="clear" w:color="auto" w:fill="676766"/>
          </w:tcPr>
          <w:p w14:paraId="2D6DDA2E" w14:textId="77777777" w:rsidR="00193BAA" w:rsidRPr="003E2865" w:rsidRDefault="00193BAA" w:rsidP="00AD16F8">
            <w:pPr>
              <w:jc w:val="center"/>
              <w:rPr>
                <w:rFonts w:ascii="Century Gothic" w:hAnsi="Century Gothic" w:cs="Arial"/>
                <w:b/>
                <w:color w:val="FFFFFF" w:themeColor="background1"/>
                <w:lang w:val="es-CO"/>
              </w:rPr>
            </w:pPr>
            <w:r w:rsidRPr="003E2865">
              <w:rPr>
                <w:rFonts w:ascii="Century Gothic" w:hAnsi="Century Gothic" w:cs="Arial"/>
                <w:b/>
                <w:color w:val="FFFFFF" w:themeColor="background1"/>
                <w:lang w:val="es-CO"/>
              </w:rPr>
              <w:t>(SI/NO)</w:t>
            </w:r>
          </w:p>
        </w:tc>
      </w:tr>
      <w:tr w:rsidR="00193BAA" w:rsidRPr="00B052F0" w14:paraId="5CD2D505" w14:textId="77777777" w:rsidTr="00AD16F8">
        <w:trPr>
          <w:trHeight w:val="70"/>
          <w:jc w:val="center"/>
        </w:trPr>
        <w:tc>
          <w:tcPr>
            <w:tcW w:w="0" w:type="auto"/>
            <w:vAlign w:val="center"/>
          </w:tcPr>
          <w:p w14:paraId="4692527D" w14:textId="77777777" w:rsidR="00193BAA" w:rsidRPr="006B1BFB" w:rsidRDefault="00193BAA" w:rsidP="00AD16F8">
            <w:pPr>
              <w:jc w:val="center"/>
              <w:rPr>
                <w:rFonts w:ascii="Geomanist Light" w:hAnsi="Geomanist Light" w:cs="Arial"/>
                <w:sz w:val="20"/>
                <w:szCs w:val="20"/>
                <w:lang w:val="es-CO"/>
              </w:rPr>
            </w:pPr>
            <w:r w:rsidRPr="006B1BFB">
              <w:rPr>
                <w:rFonts w:ascii="Geomanist Light" w:hAnsi="Geomanist Light" w:cs="Arial"/>
                <w:sz w:val="20"/>
                <w:szCs w:val="20"/>
                <w:lang w:val="es-CO"/>
              </w:rPr>
              <w:t>1</w:t>
            </w:r>
          </w:p>
        </w:tc>
        <w:tc>
          <w:tcPr>
            <w:tcW w:w="0" w:type="auto"/>
          </w:tcPr>
          <w:p w14:paraId="76734CD0" w14:textId="77777777" w:rsidR="00193BAA" w:rsidRPr="006B1BFB" w:rsidRDefault="00193BAA" w:rsidP="00AD16F8">
            <w:pPr>
              <w:rPr>
                <w:rFonts w:ascii="Geomanist Light" w:hAnsi="Geomanist Light" w:cs="Arial"/>
                <w:sz w:val="20"/>
                <w:szCs w:val="20"/>
                <w:lang w:val="es-CO"/>
              </w:rPr>
            </w:pPr>
            <w:r w:rsidRPr="006B1BFB">
              <w:rPr>
                <w:rFonts w:ascii="Geomanist Light" w:hAnsi="Geomanist Light"/>
                <w:sz w:val="20"/>
                <w:szCs w:val="20"/>
              </w:rPr>
              <w:t>Promoción de Servicios Nacionales</w:t>
            </w:r>
          </w:p>
        </w:tc>
        <w:tc>
          <w:tcPr>
            <w:tcW w:w="0" w:type="auto"/>
          </w:tcPr>
          <w:p w14:paraId="4056CBBC" w14:textId="77777777" w:rsidR="00193BAA" w:rsidRPr="006B1BFB" w:rsidRDefault="00193BAA" w:rsidP="00AD16F8">
            <w:pPr>
              <w:rPr>
                <w:rFonts w:ascii="Geomanist Light" w:hAnsi="Geomanist Light"/>
              </w:rPr>
            </w:pPr>
          </w:p>
        </w:tc>
      </w:tr>
      <w:tr w:rsidR="00193BAA" w:rsidRPr="00B052F0" w14:paraId="30CAAF80" w14:textId="77777777" w:rsidTr="00AD16F8">
        <w:trPr>
          <w:trHeight w:val="70"/>
          <w:jc w:val="center"/>
        </w:trPr>
        <w:tc>
          <w:tcPr>
            <w:tcW w:w="0" w:type="auto"/>
            <w:vAlign w:val="center"/>
          </w:tcPr>
          <w:p w14:paraId="1F4305F9" w14:textId="77777777" w:rsidR="00193BAA" w:rsidRPr="006B1BFB" w:rsidRDefault="00193BAA" w:rsidP="00AD16F8">
            <w:pPr>
              <w:jc w:val="center"/>
              <w:rPr>
                <w:rFonts w:ascii="Geomanist Light" w:hAnsi="Geomanist Light" w:cs="Arial"/>
                <w:sz w:val="20"/>
                <w:szCs w:val="20"/>
                <w:lang w:val="es-CO"/>
              </w:rPr>
            </w:pPr>
            <w:r w:rsidRPr="006B1BFB">
              <w:rPr>
                <w:rFonts w:ascii="Geomanist Light" w:hAnsi="Geomanist Light" w:cs="Arial"/>
                <w:sz w:val="20"/>
                <w:szCs w:val="20"/>
                <w:lang w:val="es-CO"/>
              </w:rPr>
              <w:t>2</w:t>
            </w:r>
          </w:p>
        </w:tc>
        <w:tc>
          <w:tcPr>
            <w:tcW w:w="0" w:type="auto"/>
          </w:tcPr>
          <w:p w14:paraId="6948DD2C" w14:textId="77777777" w:rsidR="00193BAA" w:rsidRPr="006B1BFB" w:rsidRDefault="00193BAA" w:rsidP="00AD16F8">
            <w:pPr>
              <w:rPr>
                <w:rFonts w:ascii="Geomanist Light" w:hAnsi="Geomanist Light" w:cs="Arial"/>
                <w:sz w:val="20"/>
                <w:szCs w:val="20"/>
                <w:lang w:val="es-CO"/>
              </w:rPr>
            </w:pPr>
            <w:r w:rsidRPr="006B1BFB">
              <w:rPr>
                <w:rFonts w:ascii="Geomanist Light" w:hAnsi="Geomanist Light"/>
                <w:sz w:val="20"/>
                <w:szCs w:val="20"/>
              </w:rPr>
              <w:t>Trato nacional o Acuerdo Comercial</w:t>
            </w:r>
          </w:p>
        </w:tc>
        <w:tc>
          <w:tcPr>
            <w:tcW w:w="0" w:type="auto"/>
          </w:tcPr>
          <w:p w14:paraId="2B59D846" w14:textId="77777777" w:rsidR="00193BAA" w:rsidRPr="006B1BFB" w:rsidRDefault="00193BAA" w:rsidP="00AD16F8">
            <w:pPr>
              <w:rPr>
                <w:rFonts w:ascii="Geomanist Light" w:hAnsi="Geomanist Light"/>
              </w:rPr>
            </w:pPr>
          </w:p>
        </w:tc>
      </w:tr>
      <w:tr w:rsidR="00193BAA" w:rsidRPr="00B052F0" w14:paraId="18079494" w14:textId="77777777" w:rsidTr="00AD16F8">
        <w:trPr>
          <w:trHeight w:val="70"/>
          <w:jc w:val="center"/>
        </w:trPr>
        <w:tc>
          <w:tcPr>
            <w:tcW w:w="0" w:type="auto"/>
            <w:vAlign w:val="center"/>
          </w:tcPr>
          <w:p w14:paraId="6ABB9292" w14:textId="77777777" w:rsidR="00193BAA" w:rsidRPr="006B1BFB" w:rsidRDefault="00193BAA" w:rsidP="00AD16F8">
            <w:pPr>
              <w:jc w:val="center"/>
              <w:rPr>
                <w:rFonts w:ascii="Geomanist Light" w:hAnsi="Geomanist Light" w:cs="Arial"/>
                <w:sz w:val="20"/>
                <w:szCs w:val="20"/>
                <w:lang w:val="es-CO"/>
              </w:rPr>
            </w:pPr>
            <w:r w:rsidRPr="006B1BFB">
              <w:rPr>
                <w:rFonts w:ascii="Geomanist Light" w:hAnsi="Geomanist Light" w:cs="Arial"/>
                <w:sz w:val="20"/>
                <w:szCs w:val="20"/>
                <w:lang w:val="es-CO"/>
              </w:rPr>
              <w:t>3</w:t>
            </w:r>
          </w:p>
        </w:tc>
        <w:tc>
          <w:tcPr>
            <w:tcW w:w="0" w:type="auto"/>
          </w:tcPr>
          <w:p w14:paraId="38F2D969" w14:textId="77777777" w:rsidR="00193BAA" w:rsidRPr="006B1BFB" w:rsidRDefault="00193BAA" w:rsidP="00AD16F8">
            <w:pPr>
              <w:rPr>
                <w:rFonts w:ascii="Geomanist Light" w:hAnsi="Geomanist Light" w:cs="Arial"/>
                <w:sz w:val="20"/>
                <w:szCs w:val="20"/>
                <w:lang w:val="es-CO"/>
              </w:rPr>
            </w:pPr>
            <w:r w:rsidRPr="006B1BFB">
              <w:rPr>
                <w:rFonts w:ascii="Geomanist Light" w:hAnsi="Geomanist Light"/>
                <w:sz w:val="20"/>
                <w:szCs w:val="20"/>
              </w:rPr>
              <w:t>Promoción de la incorporación de Componente Nacional en Servicios Extranjeros</w:t>
            </w:r>
          </w:p>
        </w:tc>
        <w:tc>
          <w:tcPr>
            <w:tcW w:w="0" w:type="auto"/>
          </w:tcPr>
          <w:p w14:paraId="578B59F9" w14:textId="77777777" w:rsidR="00193BAA" w:rsidRPr="006B1BFB" w:rsidRDefault="00193BAA" w:rsidP="00AD16F8">
            <w:pPr>
              <w:rPr>
                <w:rFonts w:ascii="Geomanist Light" w:hAnsi="Geomanist Light"/>
              </w:rPr>
            </w:pPr>
          </w:p>
        </w:tc>
      </w:tr>
    </w:tbl>
    <w:p w14:paraId="5059E961" w14:textId="77777777" w:rsidR="000140E7" w:rsidRPr="00A01760" w:rsidRDefault="000140E7" w:rsidP="00193BAA">
      <w:pPr>
        <w:rPr>
          <w:rFonts w:ascii="Century Gothic" w:hAnsi="Century Gothic" w:cs="Arial"/>
        </w:rPr>
      </w:pPr>
    </w:p>
    <w:p w14:paraId="458DF9C1" w14:textId="77777777" w:rsidR="00172A48" w:rsidRPr="00A01760" w:rsidRDefault="00172A48" w:rsidP="00A01760">
      <w:pPr>
        <w:rPr>
          <w:rFonts w:ascii="Century Gothic" w:hAnsi="Century Gothic" w:cs="Arial"/>
          <w:b/>
          <w:bCs/>
        </w:rPr>
      </w:pPr>
      <w:bookmarkStart w:id="0" w:name="_Toc2041066021"/>
      <w:r w:rsidRPr="00A01760">
        <w:rPr>
          <w:rFonts w:ascii="Century Gothic" w:hAnsi="Century Gothic" w:cs="Arial"/>
          <w:b/>
          <w:bCs/>
        </w:rPr>
        <w:t>Forma de asignación del puntaje de Apoyo a la Industria Nacional</w:t>
      </w:r>
      <w:bookmarkEnd w:id="0"/>
      <w:r w:rsidRPr="00A01760">
        <w:rPr>
          <w:rFonts w:ascii="Century Gothic" w:hAnsi="Century Gothic" w:cs="Arial"/>
          <w:b/>
          <w:bCs/>
        </w:rPr>
        <w:t xml:space="preserve"> </w:t>
      </w:r>
    </w:p>
    <w:p w14:paraId="72B33CBF" w14:textId="77777777" w:rsidR="00172A48" w:rsidRPr="00A01760" w:rsidRDefault="00172A48" w:rsidP="00172A48">
      <w:pPr>
        <w:rPr>
          <w:rFonts w:ascii="Century Gothic" w:hAnsi="Century Gothic" w:cs="Arial"/>
        </w:rPr>
      </w:pPr>
    </w:p>
    <w:p w14:paraId="612E7135" w14:textId="77777777" w:rsidR="00172A48" w:rsidRDefault="00172A48" w:rsidP="00172A48">
      <w:pPr>
        <w:rPr>
          <w:rFonts w:ascii="Century Gothic" w:hAnsi="Century Gothic" w:cs="Arial"/>
        </w:rPr>
      </w:pPr>
      <w:r w:rsidRPr="00A01760">
        <w:rPr>
          <w:rFonts w:ascii="Century Gothic" w:hAnsi="Century Gothic" w:cs="Arial"/>
        </w:rPr>
        <w:t>Colombia Compra Eficiente asignará el puntaje de acuerdo con las siguientes consideraciones:</w:t>
      </w:r>
    </w:p>
    <w:p w14:paraId="4A48616B" w14:textId="77777777" w:rsidR="009056FB" w:rsidRDefault="009056FB" w:rsidP="00172A48">
      <w:pPr>
        <w:rPr>
          <w:rFonts w:ascii="Century Gothic" w:hAnsi="Century Gothic" w:cs="Arial"/>
        </w:rPr>
      </w:pPr>
    </w:p>
    <w:p w14:paraId="6BAAF605" w14:textId="5036DE06" w:rsidR="009056FB" w:rsidRPr="005C3D29" w:rsidRDefault="009056FB" w:rsidP="005C3D29">
      <w:pPr>
        <w:pStyle w:val="Prrafodelista"/>
        <w:numPr>
          <w:ilvl w:val="1"/>
          <w:numId w:val="6"/>
        </w:numPr>
        <w:rPr>
          <w:rFonts w:ascii="Century Gothic" w:hAnsi="Century Gothic" w:cs="Arial"/>
          <w:b/>
          <w:color w:val="46589C"/>
          <w:lang w:val="es-CO"/>
        </w:rPr>
      </w:pPr>
      <w:r w:rsidRPr="005C3D29">
        <w:rPr>
          <w:rFonts w:ascii="Century Gothic" w:hAnsi="Century Gothic" w:cs="Arial"/>
          <w:b/>
          <w:color w:val="46589C"/>
          <w:lang w:val="es-CO"/>
        </w:rPr>
        <w:t xml:space="preserve">Promoción de Bienes Nacionales  </w:t>
      </w:r>
    </w:p>
    <w:p w14:paraId="5F1960FF" w14:textId="77777777" w:rsidR="009056FB" w:rsidRPr="00A01760" w:rsidRDefault="009056FB" w:rsidP="00172A48">
      <w:pPr>
        <w:rPr>
          <w:rFonts w:ascii="Century Gothic" w:hAnsi="Century Gothic" w:cs="Arial"/>
        </w:rPr>
      </w:pPr>
    </w:p>
    <w:p w14:paraId="6487F545" w14:textId="77777777" w:rsidR="00492484" w:rsidRDefault="00492484" w:rsidP="00172A48">
      <w:pPr>
        <w:rPr>
          <w:rFonts w:ascii="Verdana" w:hAnsi="Verdana"/>
          <w:lang w:val="es-MX"/>
        </w:rPr>
      </w:pPr>
    </w:p>
    <w:p w14:paraId="50C71375" w14:textId="099EDC88" w:rsidR="00DA7406" w:rsidRDefault="00492484" w:rsidP="00DA7406">
      <w:pPr>
        <w:rPr>
          <w:rFonts w:ascii="Century Gothic" w:hAnsi="Century Gothic" w:cs="Arial"/>
        </w:rPr>
      </w:pPr>
      <w:r w:rsidRPr="00602C4A">
        <w:rPr>
          <w:rFonts w:ascii="Century Gothic" w:hAnsi="Century Gothic" w:cs="Arial"/>
          <w:bCs/>
          <w:highlight w:val="lightGray"/>
          <w:lang w:val="es-ES_tradnl"/>
        </w:rPr>
        <w:t xml:space="preserve">indique </w:t>
      </w:r>
      <w:r w:rsidRPr="00602C4A">
        <w:rPr>
          <w:rFonts w:ascii="Century Gothic" w:hAnsi="Century Gothic" w:cs="Arial"/>
          <w:b/>
          <w:highlight w:val="lightGray"/>
          <w:u w:val="single"/>
          <w:lang w:val="es-ES_tradnl"/>
        </w:rPr>
        <w:t>SI/NO</w:t>
      </w:r>
      <w:r w:rsidRPr="00602C4A">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w:t>
      </w:r>
      <w:r w:rsidRPr="1239CE3E">
        <w:rPr>
          <w:rFonts w:ascii="Century Gothic" w:hAnsi="Century Gothic" w:cs="Arial"/>
        </w:rPr>
        <w:t>como proponente habilitado</w:t>
      </w:r>
      <w:r w:rsidR="00042A1E">
        <w:rPr>
          <w:rFonts w:ascii="Century Gothic" w:hAnsi="Century Gothic" w:cs="Arial"/>
        </w:rPr>
        <w:t xml:space="preserve"> acredito que </w:t>
      </w:r>
      <w:r w:rsidR="00E27D54">
        <w:rPr>
          <w:rFonts w:ascii="Century Gothic" w:hAnsi="Century Gothic" w:cs="Arial"/>
        </w:rPr>
        <w:t>suministro</w:t>
      </w:r>
      <w:r w:rsidR="00042A1E">
        <w:rPr>
          <w:rFonts w:ascii="Century Gothic" w:hAnsi="Century Gothic" w:cs="Arial"/>
        </w:rPr>
        <w:t xml:space="preserve"> bienes </w:t>
      </w:r>
      <w:r w:rsidR="001037FD">
        <w:rPr>
          <w:rFonts w:ascii="Century Gothic" w:hAnsi="Century Gothic" w:cs="Arial"/>
        </w:rPr>
        <w:t>nacionales,</w:t>
      </w:r>
      <w:r w:rsidR="00E27D54" w:rsidRPr="008116C9">
        <w:rPr>
          <w:rFonts w:ascii="Verdana" w:hAnsi="Verdana"/>
          <w:lang w:val="es-ES_tradnl"/>
        </w:rPr>
        <w:t xml:space="preserve"> </w:t>
      </w:r>
      <w:r w:rsidR="00E27D54" w:rsidRPr="00E17AC5">
        <w:rPr>
          <w:rFonts w:ascii="Century Gothic" w:hAnsi="Century Gothic" w:cs="Arial"/>
        </w:rPr>
        <w:t xml:space="preserve">según la naturaleza jurídica descritos en el numeral 6.2.20.1 del </w:t>
      </w:r>
      <w:r w:rsidR="00DA7406" w:rsidRPr="28B0213C">
        <w:rPr>
          <w:rFonts w:ascii="Century Gothic" w:hAnsi="Century Gothic" w:cs="Arial"/>
        </w:rPr>
        <w:t xml:space="preserve">del Pliego de Condiciones para seleccionar proveedores del AMP/SDA para la compraventa o suministro de alimentos perecederos para consumo humano y su respectiva entrega. </w:t>
      </w:r>
    </w:p>
    <w:p w14:paraId="22008ABE" w14:textId="77777777" w:rsidR="00DE2383" w:rsidRPr="00DE2383" w:rsidRDefault="00DE2383" w:rsidP="00DE2383">
      <w:pPr>
        <w:rPr>
          <w:rFonts w:ascii="Century Gothic" w:hAnsi="Century Gothic" w:cs="Arial"/>
          <w:b/>
          <w:color w:val="002060"/>
          <w:lang w:val="es-CO"/>
        </w:rPr>
      </w:pPr>
    </w:p>
    <w:p w14:paraId="0884147F" w14:textId="63D7FC53" w:rsidR="00193BAA" w:rsidRPr="00607C1E" w:rsidRDefault="002A3D43" w:rsidP="00193BAA">
      <w:pPr>
        <w:pStyle w:val="Prrafodelista"/>
        <w:numPr>
          <w:ilvl w:val="1"/>
          <w:numId w:val="6"/>
        </w:numPr>
        <w:rPr>
          <w:rFonts w:ascii="Century Gothic" w:hAnsi="Century Gothic" w:cs="Arial"/>
          <w:b/>
          <w:color w:val="002060"/>
          <w:lang w:val="es-CO"/>
        </w:rPr>
      </w:pPr>
      <w:r w:rsidRPr="002A3D43">
        <w:rPr>
          <w:rFonts w:ascii="Century Gothic" w:hAnsi="Century Gothic" w:cs="Arial"/>
          <w:b/>
          <w:color w:val="46589C"/>
          <w:lang w:val="es-CO"/>
        </w:rPr>
        <w:t>Trato Nacional o Acuerdo Comercial</w:t>
      </w:r>
    </w:p>
    <w:p w14:paraId="0DF2B475" w14:textId="77777777" w:rsidR="00607C1E" w:rsidRDefault="00607C1E" w:rsidP="00607C1E">
      <w:pPr>
        <w:rPr>
          <w:rFonts w:ascii="Century Gothic" w:hAnsi="Century Gothic" w:cs="Arial"/>
        </w:rPr>
      </w:pPr>
    </w:p>
    <w:p w14:paraId="0DEB4DC1" w14:textId="11ABFC17" w:rsidR="00607C1E" w:rsidRPr="00607C1E" w:rsidRDefault="00607C1E" w:rsidP="00607C1E">
      <w:pPr>
        <w:rPr>
          <w:rFonts w:ascii="Geomanist Light" w:hAnsi="Geomanist Light" w:cs="Arial"/>
          <w:bCs/>
          <w:lang w:val="es-CO"/>
        </w:rPr>
      </w:pPr>
      <w:r w:rsidRPr="00607C1E">
        <w:rPr>
          <w:rFonts w:ascii="Century Gothic" w:hAnsi="Century Gothic" w:cs="Arial"/>
        </w:rPr>
        <w:t xml:space="preserve">Por medio de la presente, declaro que los bienes ofrecidos objeto del presente proceso de selección </w:t>
      </w:r>
      <w:r w:rsidRPr="00607C1E">
        <w:rPr>
          <w:rFonts w:ascii="Century Gothic" w:hAnsi="Century Gothic" w:cs="Arial"/>
          <w:b/>
          <w:bCs/>
        </w:rPr>
        <w:t>Sí__ / No___</w:t>
      </w:r>
      <w:r w:rsidRPr="00607C1E">
        <w:rPr>
          <w:rFonts w:ascii="Century Gothic" w:hAnsi="Century Gothic" w:cs="Arial"/>
        </w:rPr>
        <w:t xml:space="preserve"> son adquiridos </w:t>
      </w:r>
      <w:proofErr w:type="gramStart"/>
      <w:r w:rsidRPr="00607C1E">
        <w:rPr>
          <w:rFonts w:ascii="Century Gothic" w:hAnsi="Century Gothic" w:cs="Arial"/>
        </w:rPr>
        <w:t>de acuerdo al</w:t>
      </w:r>
      <w:proofErr w:type="gramEnd"/>
      <w:r w:rsidRPr="00607C1E">
        <w:rPr>
          <w:rFonts w:ascii="Century Gothic" w:hAnsi="Century Gothic" w:cs="Arial"/>
        </w:rPr>
        <w:t xml:space="preserve"> trato nacional o acuerdo comercial según lo previsto en el parágrafo del artículo 1 de la Ley 816 de 2003 y lo descrito en el numeral 6.2.20.2 del del Pliego de Condiciones para seleccionar proveedores del AMP/SDA para la compraventa o suministro de alimentos perecederos para consumo humano y su respectiva entrega. </w:t>
      </w:r>
    </w:p>
    <w:p w14:paraId="1B19D9D9" w14:textId="77777777" w:rsidR="00607C1E" w:rsidRPr="00607C1E" w:rsidRDefault="00607C1E" w:rsidP="00607C1E">
      <w:pPr>
        <w:pStyle w:val="Prrafodelista"/>
        <w:ind w:left="360"/>
        <w:rPr>
          <w:rFonts w:ascii="Century Gothic" w:hAnsi="Century Gothic" w:cs="Arial"/>
          <w:b/>
          <w:color w:val="46589C"/>
        </w:rPr>
      </w:pPr>
    </w:p>
    <w:p w14:paraId="742E232E" w14:textId="77777777" w:rsidR="00607C1E" w:rsidRPr="00607C1E" w:rsidRDefault="00607C1E" w:rsidP="00607C1E">
      <w:pPr>
        <w:pStyle w:val="Prrafodelista"/>
        <w:ind w:left="360"/>
        <w:rPr>
          <w:rFonts w:ascii="Century Gothic" w:hAnsi="Century Gothic" w:cs="Arial"/>
          <w:b/>
          <w:color w:val="002060"/>
          <w:lang w:val="es-CO"/>
        </w:rPr>
      </w:pPr>
    </w:p>
    <w:p w14:paraId="577BB104" w14:textId="37247222" w:rsidR="0083112C" w:rsidRPr="0083112C" w:rsidRDefault="0083112C" w:rsidP="0083112C">
      <w:pPr>
        <w:pStyle w:val="Prrafodelista"/>
        <w:numPr>
          <w:ilvl w:val="1"/>
          <w:numId w:val="6"/>
        </w:numPr>
        <w:rPr>
          <w:rFonts w:ascii="Century Gothic" w:hAnsi="Century Gothic" w:cs="Arial"/>
          <w:b/>
          <w:color w:val="002060"/>
          <w:lang w:val="es-CO"/>
        </w:rPr>
      </w:pPr>
      <w:bookmarkStart w:id="1" w:name="_Toc196577501"/>
      <w:r w:rsidRPr="0083112C">
        <w:rPr>
          <w:rFonts w:ascii="Century Gothic" w:hAnsi="Century Gothic" w:cs="Arial"/>
          <w:b/>
          <w:color w:val="46589C"/>
          <w:lang w:val="es-CO"/>
        </w:rPr>
        <w:t xml:space="preserve">Promoción de la Incorporación de Componente Nacional en Servicios Extranjeros </w:t>
      </w:r>
      <w:bookmarkEnd w:id="1"/>
    </w:p>
    <w:p w14:paraId="46DD0886" w14:textId="2978957E" w:rsidR="00216720" w:rsidRPr="0083112C" w:rsidRDefault="00216720" w:rsidP="002E643B">
      <w:pPr>
        <w:rPr>
          <w:rFonts w:ascii="Century Gothic" w:hAnsi="Century Gothic" w:cs="Arial"/>
          <w:b/>
          <w:color w:val="002060"/>
        </w:rPr>
      </w:pPr>
    </w:p>
    <w:p w14:paraId="077B7BA6" w14:textId="77777777" w:rsidR="00DD2E5A" w:rsidRPr="008116C9" w:rsidRDefault="0043635E" w:rsidP="00DD2E5A">
      <w:pPr>
        <w:rPr>
          <w:rFonts w:ascii="Verdana" w:hAnsi="Verdana"/>
          <w:lang w:val="es-MX"/>
        </w:rPr>
      </w:pPr>
      <w:r w:rsidRPr="00602C4A">
        <w:rPr>
          <w:rFonts w:ascii="Century Gothic" w:hAnsi="Century Gothic" w:cs="Arial"/>
          <w:bCs/>
          <w:highlight w:val="lightGray"/>
          <w:lang w:val="es-ES_tradnl"/>
        </w:rPr>
        <w:t xml:space="preserve">indique </w:t>
      </w:r>
      <w:r w:rsidRPr="00602C4A">
        <w:rPr>
          <w:rFonts w:ascii="Century Gothic" w:hAnsi="Century Gothic" w:cs="Arial"/>
          <w:b/>
          <w:highlight w:val="lightGray"/>
          <w:u w:val="single"/>
          <w:lang w:val="es-ES_tradnl"/>
        </w:rPr>
        <w:t>SI/NO</w:t>
      </w:r>
      <w:r w:rsidRPr="00602C4A">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w:t>
      </w:r>
      <w:r w:rsidRPr="1239CE3E">
        <w:rPr>
          <w:rFonts w:ascii="Century Gothic" w:hAnsi="Century Gothic" w:cs="Arial"/>
        </w:rPr>
        <w:t>como proponente habilitado</w:t>
      </w:r>
      <w:r>
        <w:rPr>
          <w:rFonts w:ascii="Century Gothic" w:hAnsi="Century Gothic" w:cs="Arial"/>
        </w:rPr>
        <w:t xml:space="preserve"> acredito </w:t>
      </w:r>
      <w:r w:rsidR="00DD2E5A" w:rsidRPr="00DD2E5A">
        <w:rPr>
          <w:rFonts w:ascii="Century Gothic" w:hAnsi="Century Gothic" w:cs="Arial"/>
        </w:rPr>
        <w:t>bajo una certificación expedida por el Representante Legal, Contador Público o Revisor Fiscal (en los casos que se encuentren obligados), que vincularé al menos el 80% de sus empleados colombianos (vinculados por contrato laboral o prestación de servicios) en caso de resultar adjudicatario, y que igualmente emplearé al menos el 80% de los bienes requeridos como bienes nacionales.</w:t>
      </w:r>
    </w:p>
    <w:p w14:paraId="317B85B1" w14:textId="77777777" w:rsidR="00A75A23" w:rsidRDefault="00A75A23" w:rsidP="00A75A23">
      <w:pPr>
        <w:rPr>
          <w:rFonts w:ascii="Century Gothic" w:hAnsi="Century Gothic" w:cs="Arial"/>
          <w:b/>
          <w:color w:val="46589C"/>
          <w:sz w:val="24"/>
          <w:szCs w:val="24"/>
          <w:lang w:val="es-CO"/>
        </w:rPr>
      </w:pPr>
    </w:p>
    <w:p w14:paraId="018FC900" w14:textId="77777777" w:rsidR="00C72946" w:rsidRDefault="00C72946" w:rsidP="00A75A23">
      <w:pPr>
        <w:rPr>
          <w:rFonts w:ascii="Century Gothic" w:hAnsi="Century Gothic" w:cs="Arial"/>
          <w:b/>
          <w:color w:val="46589C"/>
          <w:sz w:val="24"/>
          <w:szCs w:val="24"/>
          <w:lang w:val="es-CO"/>
        </w:rPr>
      </w:pPr>
    </w:p>
    <w:p w14:paraId="2C161549" w14:textId="77777777" w:rsidR="00C72946" w:rsidRDefault="00C72946" w:rsidP="00A75A23">
      <w:pPr>
        <w:rPr>
          <w:rFonts w:ascii="Century Gothic" w:hAnsi="Century Gothic" w:cs="Arial"/>
          <w:b/>
          <w:color w:val="46589C"/>
          <w:sz w:val="24"/>
          <w:szCs w:val="24"/>
          <w:lang w:val="es-CO"/>
        </w:rPr>
      </w:pPr>
    </w:p>
    <w:p w14:paraId="0D5AC125" w14:textId="77777777" w:rsidR="00C72946" w:rsidRDefault="00C72946" w:rsidP="00A75A23">
      <w:pPr>
        <w:rPr>
          <w:rFonts w:ascii="Century Gothic" w:hAnsi="Century Gothic" w:cs="Arial"/>
          <w:b/>
          <w:color w:val="46589C"/>
          <w:sz w:val="24"/>
          <w:szCs w:val="24"/>
          <w:lang w:val="es-CO"/>
        </w:rPr>
      </w:pPr>
    </w:p>
    <w:p w14:paraId="24DBC9B4" w14:textId="23DCC5F3" w:rsidR="007C4934" w:rsidRPr="007C4934" w:rsidRDefault="00AC2997" w:rsidP="007C4934">
      <w:pPr>
        <w:pStyle w:val="Prrafodelista"/>
        <w:numPr>
          <w:ilvl w:val="0"/>
          <w:numId w:val="6"/>
        </w:numPr>
        <w:rPr>
          <w:rFonts w:ascii="Century Gothic" w:hAnsi="Century Gothic" w:cs="Arial"/>
          <w:b/>
          <w:sz w:val="24"/>
          <w:szCs w:val="24"/>
          <w:lang w:val="es-CO"/>
        </w:rPr>
      </w:pPr>
      <w:r w:rsidRPr="003E2865">
        <w:rPr>
          <w:rFonts w:ascii="Century Gothic" w:hAnsi="Century Gothic" w:cs="Arial"/>
          <w:b/>
          <w:color w:val="46589C"/>
          <w:sz w:val="24"/>
          <w:szCs w:val="24"/>
          <w:lang w:val="es-CO"/>
        </w:rPr>
        <w:lastRenderedPageBreak/>
        <w:t xml:space="preserve">VINCULACIÓN DE PERSONAS EN CONDICIÓN DE DISCAPACIDAD – </w:t>
      </w:r>
      <w:r w:rsidR="00FA403F" w:rsidRPr="00FA403F">
        <w:rPr>
          <w:rFonts w:ascii="Century Gothic" w:hAnsi="Century Gothic" w:cs="Arial"/>
          <w:b/>
          <w:sz w:val="24"/>
          <w:szCs w:val="24"/>
          <w:lang w:val="es-CO"/>
        </w:rPr>
        <w:t>UN (</w:t>
      </w:r>
      <w:r w:rsidRPr="00FA403F">
        <w:rPr>
          <w:rFonts w:ascii="Century Gothic" w:hAnsi="Century Gothic" w:cs="Arial"/>
          <w:b/>
          <w:sz w:val="24"/>
          <w:szCs w:val="24"/>
          <w:lang w:val="es-CO"/>
        </w:rPr>
        <w:t>1</w:t>
      </w:r>
      <w:r w:rsidR="00FA403F" w:rsidRPr="00FA403F">
        <w:rPr>
          <w:rFonts w:ascii="Century Gothic" w:hAnsi="Century Gothic" w:cs="Arial"/>
          <w:b/>
          <w:sz w:val="24"/>
          <w:szCs w:val="24"/>
          <w:lang w:val="es-CO"/>
        </w:rPr>
        <w:t>)</w:t>
      </w:r>
      <w:r w:rsidRPr="00FA403F">
        <w:rPr>
          <w:rFonts w:ascii="Century Gothic" w:hAnsi="Century Gothic" w:cs="Arial"/>
          <w:b/>
          <w:sz w:val="24"/>
          <w:szCs w:val="24"/>
          <w:lang w:val="es-CO"/>
        </w:rPr>
        <w:t xml:space="preserve"> PUNTO </w:t>
      </w:r>
    </w:p>
    <w:p w14:paraId="2E873EC6" w14:textId="77777777" w:rsidR="00567693" w:rsidRDefault="00567693" w:rsidP="00AD16F8">
      <w:pPr>
        <w:rPr>
          <w:rFonts w:cs="Arial"/>
          <w:b/>
          <w:sz w:val="20"/>
          <w:szCs w:val="20"/>
          <w:lang w:val="es-CO"/>
        </w:rPr>
      </w:pPr>
    </w:p>
    <w:p w14:paraId="157FF37F" w14:textId="77777777" w:rsidR="00567693" w:rsidRPr="003E2865" w:rsidRDefault="00567693" w:rsidP="00AD16F8">
      <w:pPr>
        <w:rPr>
          <w:rFonts w:ascii="Century Gothic" w:hAnsi="Century Gothic" w:cs="Arial"/>
          <w:sz w:val="20"/>
          <w:szCs w:val="20"/>
          <w:lang w:val="es-CO"/>
        </w:rPr>
      </w:pPr>
      <w:r w:rsidRPr="009C5766">
        <w:rPr>
          <w:rFonts w:ascii="Geomanist Light" w:hAnsi="Geomanist Light" w:cs="Arial"/>
          <w:sz w:val="20"/>
          <w:szCs w:val="20"/>
          <w:lang w:val="es-CO"/>
        </w:rPr>
        <w:t>¿</w:t>
      </w:r>
      <w:r w:rsidRPr="003E2865">
        <w:rPr>
          <w:rFonts w:ascii="Century Gothic" w:hAnsi="Century Gothic" w:cs="Arial"/>
          <w:sz w:val="20"/>
          <w:szCs w:val="20"/>
          <w:lang w:val="es-CO"/>
        </w:rPr>
        <w:t xml:space="preserve">Cuenta con Vinculación de Personas en Condición de Discapacidad? </w:t>
      </w:r>
      <w:r w:rsidRPr="003E2865">
        <w:rPr>
          <w:rFonts w:ascii="Century Gothic" w:hAnsi="Century Gothic" w:cs="Arial"/>
          <w:b/>
          <w:sz w:val="20"/>
          <w:szCs w:val="20"/>
          <w:lang w:val="es-CO"/>
        </w:rPr>
        <w:t>Sí</w:t>
      </w:r>
      <w:r w:rsidRPr="003E2865">
        <w:rPr>
          <w:rFonts w:ascii="Century Gothic" w:hAnsi="Century Gothic" w:cs="Arial"/>
          <w:sz w:val="20"/>
          <w:szCs w:val="20"/>
          <w:lang w:val="es-CO"/>
        </w:rPr>
        <w:t xml:space="preserve"> </w:t>
      </w:r>
      <w:sdt>
        <w:sdtPr>
          <w:rPr>
            <w:rFonts w:ascii="Century Gothic" w:hAnsi="Century Gothic" w:cs="Arial"/>
            <w:sz w:val="20"/>
            <w:szCs w:val="20"/>
            <w:lang w:val="es-CO"/>
          </w:rPr>
          <w:alias w:val="Sí"/>
          <w:tag w:val="Sí"/>
          <w:id w:val="1976719652"/>
          <w14:checkbox>
            <w14:checked w14:val="0"/>
            <w14:checkedState w14:val="2612" w14:font="MS Gothic"/>
            <w14:uncheckedState w14:val="2610" w14:font="MS Gothic"/>
          </w14:checkbox>
        </w:sdtPr>
        <w:sdtEndPr/>
        <w:sdtContent>
          <w:r w:rsidRPr="003E2865">
            <w:rPr>
              <w:rFonts w:ascii="Segoe UI Symbol" w:eastAsia="MS Gothic" w:hAnsi="Segoe UI Symbol" w:cs="Segoe UI Symbol"/>
              <w:sz w:val="20"/>
              <w:szCs w:val="20"/>
              <w:lang w:val="es-CO"/>
            </w:rPr>
            <w:t>☐</w:t>
          </w:r>
        </w:sdtContent>
      </w:sdt>
      <w:r w:rsidRPr="003E2865">
        <w:rPr>
          <w:rFonts w:ascii="Century Gothic" w:hAnsi="Century Gothic" w:cs="Arial"/>
          <w:sz w:val="20"/>
          <w:szCs w:val="20"/>
          <w:lang w:val="es-CO"/>
        </w:rPr>
        <w:t xml:space="preserve"> / </w:t>
      </w:r>
      <w:r w:rsidRPr="003E2865">
        <w:rPr>
          <w:rFonts w:ascii="Century Gothic" w:hAnsi="Century Gothic" w:cs="Arial"/>
          <w:b/>
          <w:sz w:val="20"/>
          <w:szCs w:val="20"/>
          <w:lang w:val="es-CO"/>
        </w:rPr>
        <w:t>No</w:t>
      </w:r>
      <w:r w:rsidRPr="00F07994">
        <w:rPr>
          <w:rFonts w:cs="Arial"/>
          <w:b/>
          <w:sz w:val="20"/>
          <w:szCs w:val="20"/>
          <w:lang w:val="es-CO"/>
        </w:rPr>
        <w:t xml:space="preserve"> </w:t>
      </w:r>
      <w:sdt>
        <w:sdtPr>
          <w:rPr>
            <w:rFonts w:cs="Arial"/>
            <w:sz w:val="20"/>
            <w:szCs w:val="20"/>
            <w:lang w:val="es-CO"/>
          </w:rPr>
          <w:alias w:val="No"/>
          <w:tag w:val="No"/>
          <w:id w:val="213857162"/>
          <w:lock w:val="contentLocked"/>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s-CO"/>
            </w:rPr>
            <w:t>☐</w:t>
          </w:r>
        </w:sdtContent>
      </w:sdt>
      <w:r>
        <w:rPr>
          <w:rFonts w:cs="Arial"/>
          <w:sz w:val="20"/>
          <w:szCs w:val="20"/>
          <w:lang w:val="es-CO"/>
        </w:rPr>
        <w:t xml:space="preserve"> [</w:t>
      </w:r>
      <w:r w:rsidRPr="003E2865">
        <w:rPr>
          <w:rFonts w:ascii="Century Gothic" w:hAnsi="Century Gothic" w:cs="Arial"/>
          <w:sz w:val="20"/>
          <w:szCs w:val="20"/>
          <w:highlight w:val="lightGray"/>
          <w:lang w:val="es-CO"/>
        </w:rPr>
        <w:t>Marque una única opción, en caso de marcar las dos opciones NO será tenido en cuenta este aspecto ponderable</w:t>
      </w:r>
      <w:r w:rsidRPr="003E2865">
        <w:rPr>
          <w:rFonts w:ascii="Century Gothic" w:hAnsi="Century Gothic" w:cs="Arial"/>
          <w:sz w:val="20"/>
          <w:szCs w:val="20"/>
          <w:lang w:val="es-CO"/>
        </w:rPr>
        <w:t>]</w:t>
      </w:r>
    </w:p>
    <w:p w14:paraId="781A9306" w14:textId="77777777" w:rsidR="00567693" w:rsidRDefault="00567693" w:rsidP="00A75A23">
      <w:pPr>
        <w:rPr>
          <w:rFonts w:ascii="Century Gothic" w:hAnsi="Century Gothic" w:cs="Arial"/>
          <w:b/>
          <w:color w:val="46589C"/>
          <w:sz w:val="24"/>
          <w:szCs w:val="24"/>
          <w:lang w:val="es-CO"/>
        </w:rPr>
      </w:pPr>
    </w:p>
    <w:p w14:paraId="170D2205" w14:textId="176B1D79" w:rsidR="007C4934" w:rsidRPr="00607C1E" w:rsidRDefault="00DC77CC" w:rsidP="007C4934">
      <w:pPr>
        <w:rPr>
          <w:rFonts w:ascii="Geomanist Light" w:hAnsi="Geomanist Light" w:cs="Arial"/>
          <w:bCs/>
          <w:lang w:val="es-CO"/>
        </w:rPr>
      </w:pPr>
      <w:r w:rsidRPr="00DC77CC">
        <w:rPr>
          <w:rFonts w:ascii="Century Gothic" w:hAnsi="Century Gothic" w:cs="Arial"/>
          <w:sz w:val="20"/>
          <w:szCs w:val="20"/>
          <w:lang w:val="es-CO"/>
        </w:rPr>
        <w:t xml:space="preserve">En caso de haber marcado afirmativamente, </w:t>
      </w:r>
      <w:r>
        <w:rPr>
          <w:rFonts w:ascii="Century Gothic" w:hAnsi="Century Gothic" w:cs="Arial"/>
          <w:sz w:val="20"/>
          <w:szCs w:val="20"/>
          <w:lang w:val="es-CO"/>
        </w:rPr>
        <w:t xml:space="preserve">anexe </w:t>
      </w:r>
      <w:r w:rsidRPr="00DC77CC">
        <w:rPr>
          <w:rFonts w:ascii="Century Gothic" w:hAnsi="Century Gothic" w:cs="Arial"/>
          <w:sz w:val="20"/>
          <w:szCs w:val="20"/>
          <w:lang w:val="es-CO"/>
        </w:rPr>
        <w:t xml:space="preserve">la </w:t>
      </w:r>
      <w:r w:rsidR="007C4934">
        <w:rPr>
          <w:rFonts w:ascii="Century Gothic" w:hAnsi="Century Gothic" w:cs="Arial"/>
          <w:sz w:val="20"/>
          <w:szCs w:val="20"/>
          <w:lang w:val="es-CO"/>
        </w:rPr>
        <w:t xml:space="preserve">información </w:t>
      </w:r>
      <w:r w:rsidRPr="00DC77CC">
        <w:rPr>
          <w:rFonts w:ascii="Century Gothic" w:hAnsi="Century Gothic" w:cs="Arial"/>
          <w:sz w:val="20"/>
          <w:szCs w:val="20"/>
          <w:lang w:val="es-CO"/>
        </w:rPr>
        <w:t>respectiva</w:t>
      </w:r>
      <w:r w:rsidR="007C4934">
        <w:rPr>
          <w:rFonts w:ascii="Geomanist Light" w:hAnsi="Geomanist Light" w:cs="Arial"/>
          <w:sz w:val="20"/>
          <w:szCs w:val="20"/>
          <w:lang w:val="es-CO"/>
        </w:rPr>
        <w:t xml:space="preserve"> </w:t>
      </w:r>
      <w:r w:rsidR="007C4934" w:rsidRPr="00607C1E">
        <w:rPr>
          <w:rFonts w:ascii="Century Gothic" w:hAnsi="Century Gothic" w:cs="Arial"/>
        </w:rPr>
        <w:t>descrit</w:t>
      </w:r>
      <w:r w:rsidR="007C4934">
        <w:rPr>
          <w:rFonts w:ascii="Century Gothic" w:hAnsi="Century Gothic" w:cs="Arial"/>
        </w:rPr>
        <w:t>a</w:t>
      </w:r>
      <w:r w:rsidR="007C4934" w:rsidRPr="00607C1E">
        <w:rPr>
          <w:rFonts w:ascii="Century Gothic" w:hAnsi="Century Gothic" w:cs="Arial"/>
        </w:rPr>
        <w:t xml:space="preserve"> en el numeral 6.2.2</w:t>
      </w:r>
      <w:r w:rsidR="007C4934">
        <w:rPr>
          <w:rFonts w:ascii="Century Gothic" w:hAnsi="Century Gothic" w:cs="Arial"/>
        </w:rPr>
        <w:t>1</w:t>
      </w:r>
      <w:r w:rsidR="007C4934" w:rsidRPr="00607C1E">
        <w:rPr>
          <w:rFonts w:ascii="Century Gothic" w:hAnsi="Century Gothic" w:cs="Arial"/>
        </w:rPr>
        <w:t xml:space="preserve"> del del Pliego de Condiciones para seleccionar proveedores del AMP/SDA para la compraventa o suministro de alimentos perecederos para consumo humano y su respectiva entrega. </w:t>
      </w:r>
    </w:p>
    <w:p w14:paraId="6AEBA46A" w14:textId="6DDEC68C" w:rsidR="00DC77CC" w:rsidRPr="00662EBC" w:rsidRDefault="00DC77CC" w:rsidP="00DC77CC">
      <w:pPr>
        <w:rPr>
          <w:rFonts w:ascii="Geomanist Light" w:hAnsi="Geomanist Light" w:cs="Arial"/>
          <w:sz w:val="20"/>
          <w:szCs w:val="20"/>
          <w:lang w:val="es-CO"/>
        </w:rPr>
      </w:pPr>
    </w:p>
    <w:p w14:paraId="257F50D6" w14:textId="77777777" w:rsidR="0041362E" w:rsidRDefault="0041362E" w:rsidP="0041362E">
      <w:pPr>
        <w:rPr>
          <w:rFonts w:ascii="Century Gothic" w:hAnsi="Century Gothic" w:cs="Arial"/>
          <w:b/>
          <w:color w:val="46589C"/>
          <w:sz w:val="24"/>
          <w:szCs w:val="24"/>
          <w:lang w:val="es-CO"/>
        </w:rPr>
      </w:pPr>
    </w:p>
    <w:p w14:paraId="6FEEF248" w14:textId="478E791F" w:rsidR="00201C04" w:rsidRPr="007C4934" w:rsidRDefault="00201C04" w:rsidP="00201C04">
      <w:pPr>
        <w:pStyle w:val="Prrafodelista"/>
        <w:numPr>
          <w:ilvl w:val="0"/>
          <w:numId w:val="6"/>
        </w:numPr>
        <w:rPr>
          <w:rFonts w:ascii="Century Gothic" w:hAnsi="Century Gothic" w:cs="Arial"/>
          <w:b/>
          <w:sz w:val="24"/>
          <w:szCs w:val="24"/>
          <w:lang w:val="es-CO"/>
        </w:rPr>
      </w:pPr>
      <w:r>
        <w:rPr>
          <w:rFonts w:ascii="Century Gothic" w:hAnsi="Century Gothic" w:cs="Arial"/>
          <w:b/>
          <w:color w:val="46589C"/>
          <w:sz w:val="24"/>
          <w:szCs w:val="24"/>
          <w:lang w:val="es-CO"/>
        </w:rPr>
        <w:t>PUNTAJE DIFRENCIAL</w:t>
      </w:r>
      <w:r w:rsidR="00AC3596">
        <w:rPr>
          <w:rFonts w:ascii="Century Gothic" w:hAnsi="Century Gothic" w:cs="Arial"/>
          <w:b/>
          <w:color w:val="46589C"/>
          <w:sz w:val="24"/>
          <w:szCs w:val="24"/>
          <w:lang w:val="es-CO"/>
        </w:rPr>
        <w:t xml:space="preserve"> PARA </w:t>
      </w:r>
      <w:proofErr w:type="gramStart"/>
      <w:r w:rsidR="00AC3596">
        <w:rPr>
          <w:rFonts w:ascii="Century Gothic" w:hAnsi="Century Gothic" w:cs="Arial"/>
          <w:b/>
          <w:color w:val="46589C"/>
          <w:sz w:val="24"/>
          <w:szCs w:val="24"/>
          <w:lang w:val="es-CO"/>
        </w:rPr>
        <w:t>MIPYMES</w:t>
      </w:r>
      <w:r w:rsidR="00CC4515">
        <w:rPr>
          <w:rFonts w:ascii="Century Gothic" w:hAnsi="Century Gothic" w:cs="Arial"/>
          <w:b/>
          <w:color w:val="46589C"/>
          <w:sz w:val="24"/>
          <w:szCs w:val="24"/>
          <w:lang w:val="es-CO"/>
        </w:rPr>
        <w:t xml:space="preserve"> </w:t>
      </w:r>
      <w:r w:rsidRPr="003E2865">
        <w:rPr>
          <w:rFonts w:ascii="Century Gothic" w:hAnsi="Century Gothic" w:cs="Arial"/>
          <w:b/>
          <w:color w:val="46589C"/>
          <w:sz w:val="24"/>
          <w:szCs w:val="24"/>
          <w:lang w:val="es-CO"/>
        </w:rPr>
        <w:t xml:space="preserve"> </w:t>
      </w:r>
      <w:r w:rsidRPr="00FA403F">
        <w:rPr>
          <w:rFonts w:ascii="Century Gothic" w:hAnsi="Century Gothic" w:cs="Arial"/>
          <w:b/>
          <w:sz w:val="24"/>
          <w:szCs w:val="24"/>
          <w:lang w:val="es-CO"/>
        </w:rPr>
        <w:t>(</w:t>
      </w:r>
      <w:proofErr w:type="gramEnd"/>
      <w:r>
        <w:rPr>
          <w:rFonts w:ascii="Century Gothic" w:hAnsi="Century Gothic" w:cs="Arial"/>
          <w:b/>
          <w:sz w:val="24"/>
          <w:szCs w:val="24"/>
          <w:lang w:val="es-CO"/>
        </w:rPr>
        <w:t>0.25)</w:t>
      </w:r>
      <w:r w:rsidRPr="00FA403F">
        <w:rPr>
          <w:rFonts w:ascii="Century Gothic" w:hAnsi="Century Gothic" w:cs="Arial"/>
          <w:b/>
          <w:sz w:val="24"/>
          <w:szCs w:val="24"/>
          <w:lang w:val="es-CO"/>
        </w:rPr>
        <w:t xml:space="preserve"> </w:t>
      </w:r>
      <w:r>
        <w:rPr>
          <w:rFonts w:ascii="Century Gothic" w:hAnsi="Century Gothic" w:cs="Arial"/>
          <w:b/>
          <w:sz w:val="24"/>
          <w:szCs w:val="24"/>
          <w:lang w:val="es-CO"/>
        </w:rPr>
        <w:t>P</w:t>
      </w:r>
      <w:r w:rsidRPr="00FA403F">
        <w:rPr>
          <w:rFonts w:ascii="Century Gothic" w:hAnsi="Century Gothic" w:cs="Arial"/>
          <w:b/>
          <w:sz w:val="24"/>
          <w:szCs w:val="24"/>
          <w:lang w:val="es-CO"/>
        </w:rPr>
        <w:t>UNTO</w:t>
      </w:r>
      <w:r>
        <w:rPr>
          <w:rFonts w:ascii="Century Gothic" w:hAnsi="Century Gothic" w:cs="Arial"/>
          <w:b/>
          <w:sz w:val="24"/>
          <w:szCs w:val="24"/>
          <w:lang w:val="es-CO"/>
        </w:rPr>
        <w:t>S</w:t>
      </w:r>
      <w:r w:rsidRPr="00FA403F">
        <w:rPr>
          <w:rFonts w:ascii="Century Gothic" w:hAnsi="Century Gothic" w:cs="Arial"/>
          <w:b/>
          <w:sz w:val="24"/>
          <w:szCs w:val="24"/>
          <w:lang w:val="es-CO"/>
        </w:rPr>
        <w:t xml:space="preserve"> </w:t>
      </w:r>
    </w:p>
    <w:p w14:paraId="3F54FC89" w14:textId="77777777" w:rsidR="00170C8C" w:rsidRPr="00201C04" w:rsidRDefault="00170C8C" w:rsidP="00170C8C">
      <w:pPr>
        <w:rPr>
          <w:lang w:val="es-CO"/>
        </w:rPr>
      </w:pPr>
    </w:p>
    <w:p w14:paraId="2DE16FDF" w14:textId="631F7942" w:rsidR="00CC4515" w:rsidRDefault="00AC3596" w:rsidP="00CC4515">
      <w:pPr>
        <w:rPr>
          <w:rFonts w:ascii="Verdana" w:hAnsi="Verdana"/>
        </w:rPr>
      </w:pPr>
      <w:r>
        <w:rPr>
          <w:rFonts w:ascii="Century Gothic" w:hAnsi="Century Gothic" w:cs="Arial"/>
          <w:bCs/>
          <w:highlight w:val="lightGray"/>
          <w:lang w:val="es-ES_tradnl"/>
        </w:rPr>
        <w:t>I</w:t>
      </w:r>
      <w:r w:rsidRPr="00602C4A">
        <w:rPr>
          <w:rFonts w:ascii="Century Gothic" w:hAnsi="Century Gothic" w:cs="Arial"/>
          <w:bCs/>
          <w:highlight w:val="lightGray"/>
          <w:lang w:val="es-ES_tradnl"/>
        </w:rPr>
        <w:t xml:space="preserve">ndique </w:t>
      </w:r>
      <w:r w:rsidRPr="00602C4A">
        <w:rPr>
          <w:rFonts w:ascii="Century Gothic" w:hAnsi="Century Gothic" w:cs="Arial"/>
          <w:b/>
          <w:highlight w:val="lightGray"/>
          <w:u w:val="single"/>
          <w:lang w:val="es-ES_tradnl"/>
        </w:rPr>
        <w:t>SI/NO</w:t>
      </w:r>
      <w:r w:rsidRPr="00602C4A">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w:t>
      </w:r>
      <w:r w:rsidRPr="1239CE3E">
        <w:rPr>
          <w:rFonts w:ascii="Century Gothic" w:hAnsi="Century Gothic" w:cs="Arial"/>
        </w:rPr>
        <w:t>como proponente habilitado</w:t>
      </w:r>
      <w:r w:rsidR="00CC4515">
        <w:rPr>
          <w:rFonts w:ascii="Century Gothic" w:hAnsi="Century Gothic" w:cs="Arial"/>
        </w:rPr>
        <w:t xml:space="preserve">, acredito </w:t>
      </w:r>
      <w:r w:rsidR="00CC4515" w:rsidRPr="00CC4515">
        <w:rPr>
          <w:rFonts w:ascii="Century Gothic" w:hAnsi="Century Gothic" w:cs="Arial"/>
        </w:rPr>
        <w:t>condición de MiPymes y el tamaño empresarial mencionado en el certificado de existencia y representación legal o en RUP.</w:t>
      </w:r>
    </w:p>
    <w:p w14:paraId="65A25E00" w14:textId="3C8D815F" w:rsidR="00A76D44" w:rsidRDefault="00A76D44" w:rsidP="00AC3596"/>
    <w:p w14:paraId="2825C7CB" w14:textId="77777777" w:rsidR="00A76D44" w:rsidRDefault="00A76D44" w:rsidP="00170C8C"/>
    <w:p w14:paraId="0B10A063" w14:textId="49399A43" w:rsidR="00CC4515" w:rsidRPr="007C4934" w:rsidRDefault="00CC4515" w:rsidP="00CC4515">
      <w:pPr>
        <w:pStyle w:val="Prrafodelista"/>
        <w:numPr>
          <w:ilvl w:val="0"/>
          <w:numId w:val="6"/>
        </w:numPr>
        <w:rPr>
          <w:rFonts w:ascii="Century Gothic" w:hAnsi="Century Gothic" w:cs="Arial"/>
          <w:b/>
          <w:sz w:val="24"/>
          <w:szCs w:val="24"/>
          <w:lang w:val="es-CO"/>
        </w:rPr>
      </w:pPr>
      <w:r>
        <w:rPr>
          <w:rFonts w:ascii="Century Gothic" w:hAnsi="Century Gothic" w:cs="Arial"/>
          <w:b/>
          <w:color w:val="46589C"/>
          <w:sz w:val="24"/>
          <w:szCs w:val="24"/>
          <w:lang w:val="es-CO"/>
        </w:rPr>
        <w:t>PUNTAJE DIFRENCIAL PARA EMPRENDIMIENTOS Y EMP</w:t>
      </w:r>
      <w:r w:rsidR="00CD7921">
        <w:rPr>
          <w:rFonts w:ascii="Century Gothic" w:hAnsi="Century Gothic" w:cs="Arial"/>
          <w:b/>
          <w:color w:val="46589C"/>
          <w:sz w:val="24"/>
          <w:szCs w:val="24"/>
          <w:lang w:val="es-CO"/>
        </w:rPr>
        <w:t>R</w:t>
      </w:r>
      <w:r>
        <w:rPr>
          <w:rFonts w:ascii="Century Gothic" w:hAnsi="Century Gothic" w:cs="Arial"/>
          <w:b/>
          <w:color w:val="46589C"/>
          <w:sz w:val="24"/>
          <w:szCs w:val="24"/>
          <w:lang w:val="es-CO"/>
        </w:rPr>
        <w:t xml:space="preserve">ESAS DE </w:t>
      </w:r>
      <w:proofErr w:type="gramStart"/>
      <w:r>
        <w:rPr>
          <w:rFonts w:ascii="Century Gothic" w:hAnsi="Century Gothic" w:cs="Arial"/>
          <w:b/>
          <w:color w:val="46589C"/>
          <w:sz w:val="24"/>
          <w:szCs w:val="24"/>
          <w:lang w:val="es-CO"/>
        </w:rPr>
        <w:t xml:space="preserve">MUJERES </w:t>
      </w:r>
      <w:r w:rsidRPr="003E2865">
        <w:rPr>
          <w:rFonts w:ascii="Century Gothic" w:hAnsi="Century Gothic" w:cs="Arial"/>
          <w:b/>
          <w:color w:val="46589C"/>
          <w:sz w:val="24"/>
          <w:szCs w:val="24"/>
          <w:lang w:val="es-CO"/>
        </w:rPr>
        <w:t xml:space="preserve"> </w:t>
      </w:r>
      <w:r w:rsidRPr="00FA403F">
        <w:rPr>
          <w:rFonts w:ascii="Century Gothic" w:hAnsi="Century Gothic" w:cs="Arial"/>
          <w:b/>
          <w:sz w:val="24"/>
          <w:szCs w:val="24"/>
          <w:lang w:val="es-CO"/>
        </w:rPr>
        <w:t>(</w:t>
      </w:r>
      <w:proofErr w:type="gramEnd"/>
      <w:r>
        <w:rPr>
          <w:rFonts w:ascii="Century Gothic" w:hAnsi="Century Gothic" w:cs="Arial"/>
          <w:b/>
          <w:sz w:val="24"/>
          <w:szCs w:val="24"/>
          <w:lang w:val="es-CO"/>
        </w:rPr>
        <w:t>0.25)</w:t>
      </w:r>
      <w:r w:rsidRPr="00FA403F">
        <w:rPr>
          <w:rFonts w:ascii="Century Gothic" w:hAnsi="Century Gothic" w:cs="Arial"/>
          <w:b/>
          <w:sz w:val="24"/>
          <w:szCs w:val="24"/>
          <w:lang w:val="es-CO"/>
        </w:rPr>
        <w:t xml:space="preserve"> </w:t>
      </w:r>
      <w:r>
        <w:rPr>
          <w:rFonts w:ascii="Century Gothic" w:hAnsi="Century Gothic" w:cs="Arial"/>
          <w:b/>
          <w:sz w:val="24"/>
          <w:szCs w:val="24"/>
          <w:lang w:val="es-CO"/>
        </w:rPr>
        <w:t>P</w:t>
      </w:r>
      <w:r w:rsidRPr="00FA403F">
        <w:rPr>
          <w:rFonts w:ascii="Century Gothic" w:hAnsi="Century Gothic" w:cs="Arial"/>
          <w:b/>
          <w:sz w:val="24"/>
          <w:szCs w:val="24"/>
          <w:lang w:val="es-CO"/>
        </w:rPr>
        <w:t>UNTO</w:t>
      </w:r>
      <w:r>
        <w:rPr>
          <w:rFonts w:ascii="Century Gothic" w:hAnsi="Century Gothic" w:cs="Arial"/>
          <w:b/>
          <w:sz w:val="24"/>
          <w:szCs w:val="24"/>
          <w:lang w:val="es-CO"/>
        </w:rPr>
        <w:t>S</w:t>
      </w:r>
      <w:r w:rsidRPr="00FA403F">
        <w:rPr>
          <w:rFonts w:ascii="Century Gothic" w:hAnsi="Century Gothic" w:cs="Arial"/>
          <w:b/>
          <w:sz w:val="24"/>
          <w:szCs w:val="24"/>
          <w:lang w:val="es-CO"/>
        </w:rPr>
        <w:t xml:space="preserve"> </w:t>
      </w:r>
    </w:p>
    <w:p w14:paraId="4474CCCA" w14:textId="77777777" w:rsidR="00A76D44" w:rsidRDefault="00A76D44" w:rsidP="00170C8C"/>
    <w:p w14:paraId="05858383" w14:textId="2551C6EC" w:rsidR="008B6867" w:rsidRPr="00607C1E" w:rsidRDefault="00971826" w:rsidP="008B6867">
      <w:pPr>
        <w:rPr>
          <w:rFonts w:ascii="Geomanist Light" w:hAnsi="Geomanist Light" w:cs="Arial"/>
          <w:bCs/>
          <w:lang w:val="es-CO"/>
        </w:rPr>
      </w:pPr>
      <w:r>
        <w:rPr>
          <w:rFonts w:ascii="Century Gothic" w:hAnsi="Century Gothic" w:cs="Arial"/>
          <w:bCs/>
          <w:highlight w:val="lightGray"/>
          <w:lang w:val="es-ES_tradnl"/>
        </w:rPr>
        <w:t>I</w:t>
      </w:r>
      <w:r w:rsidRPr="00602C4A">
        <w:rPr>
          <w:rFonts w:ascii="Century Gothic" w:hAnsi="Century Gothic" w:cs="Arial"/>
          <w:bCs/>
          <w:highlight w:val="lightGray"/>
          <w:lang w:val="es-ES_tradnl"/>
        </w:rPr>
        <w:t xml:space="preserve">ndique </w:t>
      </w:r>
      <w:r w:rsidRPr="00602C4A">
        <w:rPr>
          <w:rFonts w:ascii="Century Gothic" w:hAnsi="Century Gothic" w:cs="Arial"/>
          <w:b/>
          <w:highlight w:val="lightGray"/>
          <w:u w:val="single"/>
          <w:lang w:val="es-ES_tradnl"/>
        </w:rPr>
        <w:t>SI/NO</w:t>
      </w:r>
      <w:r w:rsidRPr="00602C4A">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w:t>
      </w:r>
      <w:r w:rsidRPr="1239CE3E">
        <w:rPr>
          <w:rFonts w:ascii="Century Gothic" w:hAnsi="Century Gothic" w:cs="Arial"/>
        </w:rPr>
        <w:t>como proponente habilitado</w:t>
      </w:r>
      <w:r>
        <w:rPr>
          <w:rFonts w:ascii="Century Gothic" w:hAnsi="Century Gothic" w:cs="Arial"/>
        </w:rPr>
        <w:t>, acredito</w:t>
      </w:r>
      <w:r w:rsidR="00496E32">
        <w:rPr>
          <w:rFonts w:ascii="Century Gothic" w:hAnsi="Century Gothic" w:cs="Arial"/>
        </w:rPr>
        <w:t xml:space="preserve"> </w:t>
      </w:r>
      <w:r w:rsidR="00496E32" w:rsidRPr="00496E32">
        <w:rPr>
          <w:rFonts w:ascii="Century Gothic" w:hAnsi="Century Gothic" w:cs="Arial"/>
        </w:rPr>
        <w:t>la calidad de emprendimiento y empresas de mujeres con domicilio en el territorio nacional de conformidad con la previsto en el artículo 2.2.1.2.4.2.14. del Decreto 1082 de 2015 o la norma que lo modifique, sustituya o complemente</w:t>
      </w:r>
      <w:r w:rsidR="008B6867">
        <w:rPr>
          <w:rFonts w:ascii="Century Gothic" w:hAnsi="Century Gothic" w:cs="Arial"/>
        </w:rPr>
        <w:t xml:space="preserve"> y lo </w:t>
      </w:r>
      <w:r w:rsidR="008B6867" w:rsidRPr="00607C1E">
        <w:rPr>
          <w:rFonts w:ascii="Century Gothic" w:hAnsi="Century Gothic" w:cs="Arial"/>
        </w:rPr>
        <w:t>descrit</w:t>
      </w:r>
      <w:r w:rsidR="008B6867">
        <w:rPr>
          <w:rFonts w:ascii="Century Gothic" w:hAnsi="Century Gothic" w:cs="Arial"/>
        </w:rPr>
        <w:t>o</w:t>
      </w:r>
      <w:r w:rsidR="008B6867" w:rsidRPr="00607C1E">
        <w:rPr>
          <w:rFonts w:ascii="Century Gothic" w:hAnsi="Century Gothic" w:cs="Arial"/>
        </w:rPr>
        <w:t xml:space="preserve"> en el numeral 6.2.2</w:t>
      </w:r>
      <w:r w:rsidR="002E5E48">
        <w:rPr>
          <w:rFonts w:ascii="Century Gothic" w:hAnsi="Century Gothic" w:cs="Arial"/>
        </w:rPr>
        <w:t>3</w:t>
      </w:r>
      <w:r w:rsidR="008B6867" w:rsidRPr="00607C1E">
        <w:rPr>
          <w:rFonts w:ascii="Century Gothic" w:hAnsi="Century Gothic" w:cs="Arial"/>
        </w:rPr>
        <w:t xml:space="preserve"> del del Pliego de Condiciones para seleccionar proveedores del AMP/SDA para la compraventa o suministro de alimentos perecederos para consumo humano y su respectiva entrega. </w:t>
      </w:r>
    </w:p>
    <w:p w14:paraId="0160F1A1" w14:textId="6E12EA31" w:rsidR="00496E32" w:rsidRPr="008B6867" w:rsidRDefault="00496E32" w:rsidP="00496E32">
      <w:pPr>
        <w:rPr>
          <w:rFonts w:ascii="Verdana" w:hAnsi="Verdana"/>
          <w:lang w:val="es-CO"/>
        </w:rPr>
      </w:pPr>
    </w:p>
    <w:p w14:paraId="10D7724B" w14:textId="7F226395" w:rsidR="00A76D44" w:rsidRPr="00496E32" w:rsidRDefault="00A76D44" w:rsidP="00170C8C">
      <w:pPr>
        <w:rPr>
          <w:lang w:val="es-MX"/>
        </w:rPr>
      </w:pPr>
    </w:p>
    <w:p w14:paraId="57A7B30D" w14:textId="77777777" w:rsidR="00A76D44" w:rsidRDefault="00A76D44" w:rsidP="00170C8C"/>
    <w:p w14:paraId="4F9A589F" w14:textId="77777777" w:rsidR="00A76D44" w:rsidRDefault="00A76D44" w:rsidP="00170C8C"/>
    <w:p w14:paraId="04082898" w14:textId="77777777" w:rsidR="00E23FDF" w:rsidRPr="00DE384E" w:rsidRDefault="00E23FDF" w:rsidP="002E5045">
      <w:pPr>
        <w:rPr>
          <w:rFonts w:cs="Arial"/>
          <w:bCs/>
          <w:sz w:val="20"/>
          <w:szCs w:val="20"/>
          <w:lang w:val="es-CO"/>
        </w:rPr>
      </w:pPr>
    </w:p>
    <w:tbl>
      <w:tblPr>
        <w:tblW w:w="6521" w:type="dxa"/>
        <w:jc w:val="center"/>
        <w:tblBorders>
          <w:bottom w:val="single" w:sz="4" w:space="0" w:color="BFBFBF" w:themeColor="background1" w:themeShade="BF"/>
        </w:tblBorders>
        <w:tblLayout w:type="fixed"/>
        <w:tblLook w:val="04A0" w:firstRow="1" w:lastRow="0" w:firstColumn="1" w:lastColumn="0" w:noHBand="0" w:noVBand="1"/>
      </w:tblPr>
      <w:tblGrid>
        <w:gridCol w:w="2835"/>
        <w:gridCol w:w="3686"/>
      </w:tblGrid>
      <w:tr w:rsidR="00422F2A" w:rsidRPr="00222FB9" w14:paraId="6480E3A3" w14:textId="77777777" w:rsidTr="00806630">
        <w:trPr>
          <w:trHeight w:val="397"/>
          <w:jc w:val="center"/>
        </w:trPr>
        <w:tc>
          <w:tcPr>
            <w:tcW w:w="6521" w:type="dxa"/>
            <w:gridSpan w:val="2"/>
            <w:shd w:val="clear" w:color="auto" w:fill="F2F2F2" w:themeFill="background1" w:themeFillShade="F2"/>
          </w:tcPr>
          <w:p w14:paraId="70BDE9DD" w14:textId="77777777" w:rsidR="00422F2A" w:rsidRPr="00222FB9" w:rsidRDefault="00422F2A" w:rsidP="00D537EE">
            <w:pPr>
              <w:rPr>
                <w:rFonts w:cs="Arial"/>
                <w:sz w:val="16"/>
                <w:szCs w:val="20"/>
                <w:lang w:val="es-CO"/>
              </w:rPr>
            </w:pPr>
          </w:p>
          <w:p w14:paraId="40C1C3CA" w14:textId="77777777" w:rsidR="00422F2A" w:rsidRPr="00222FB9" w:rsidRDefault="00422F2A" w:rsidP="00D537EE">
            <w:pPr>
              <w:rPr>
                <w:rFonts w:cs="Arial"/>
                <w:sz w:val="16"/>
                <w:szCs w:val="20"/>
                <w:lang w:val="es-CO"/>
              </w:rPr>
            </w:pPr>
          </w:p>
        </w:tc>
      </w:tr>
      <w:tr w:rsidR="00422F2A" w:rsidRPr="00222FB9" w14:paraId="722E5FBE" w14:textId="77777777" w:rsidTr="00BE0C5B">
        <w:trPr>
          <w:trHeight w:val="290"/>
          <w:jc w:val="center"/>
        </w:trPr>
        <w:tc>
          <w:tcPr>
            <w:tcW w:w="6521" w:type="dxa"/>
            <w:gridSpan w:val="2"/>
            <w:tcBorders>
              <w:bottom w:val="dotted" w:sz="4" w:space="0" w:color="auto"/>
            </w:tcBorders>
            <w:vAlign w:val="center"/>
          </w:tcPr>
          <w:p w14:paraId="3FA9DA74" w14:textId="77777777" w:rsidR="00422F2A" w:rsidRPr="003E2865" w:rsidRDefault="00422F2A" w:rsidP="00D537EE">
            <w:pPr>
              <w:jc w:val="center"/>
              <w:rPr>
                <w:rFonts w:ascii="Century Gothic" w:hAnsi="Century Gothic" w:cs="Arial"/>
                <w:b/>
                <w:sz w:val="18"/>
                <w:szCs w:val="18"/>
                <w:lang w:val="es-CO"/>
              </w:rPr>
            </w:pPr>
            <w:r w:rsidRPr="003E2865">
              <w:rPr>
                <w:rFonts w:ascii="Century Gothic" w:hAnsi="Century Gothic" w:cs="Arial"/>
                <w:b/>
                <w:sz w:val="18"/>
                <w:szCs w:val="18"/>
                <w:lang w:val="es-CO"/>
              </w:rPr>
              <w:t>Firma representante legal del Proponente</w:t>
            </w:r>
          </w:p>
        </w:tc>
      </w:tr>
      <w:tr w:rsidR="00422F2A" w:rsidRPr="00222FB9" w14:paraId="4E3EF30D"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781BE06D" w14:textId="77777777" w:rsidR="00422F2A" w:rsidRPr="003E2865" w:rsidRDefault="00422F2A" w:rsidP="00D537EE">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Nombre/Razón Social:</w:t>
            </w:r>
          </w:p>
        </w:tc>
        <w:tc>
          <w:tcPr>
            <w:tcW w:w="3686" w:type="dxa"/>
            <w:tcBorders>
              <w:top w:val="dotted" w:sz="4" w:space="0" w:color="auto"/>
              <w:left w:val="dotted" w:sz="4" w:space="0" w:color="auto"/>
              <w:bottom w:val="dotted" w:sz="4" w:space="0" w:color="auto"/>
              <w:right w:val="dotted" w:sz="4" w:space="0" w:color="auto"/>
            </w:tcBorders>
            <w:vAlign w:val="center"/>
          </w:tcPr>
          <w:p w14:paraId="607D9EB8" w14:textId="77777777" w:rsidR="00422F2A" w:rsidRPr="003E2865" w:rsidRDefault="00422F2A" w:rsidP="00D537EE">
            <w:pPr>
              <w:rPr>
                <w:rFonts w:ascii="Century Gothic" w:hAnsi="Century Gothic" w:cs="Arial"/>
                <w:sz w:val="16"/>
                <w:szCs w:val="20"/>
                <w:lang w:val="es-CO"/>
              </w:rPr>
            </w:pPr>
          </w:p>
        </w:tc>
      </w:tr>
      <w:tr w:rsidR="00422F2A" w:rsidRPr="00222FB9" w14:paraId="5D04689D"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5FFF1D60" w14:textId="77777777" w:rsidR="00422F2A" w:rsidRPr="003E2865" w:rsidRDefault="00422F2A" w:rsidP="00D537EE">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Representante Legal:</w:t>
            </w:r>
          </w:p>
        </w:tc>
        <w:tc>
          <w:tcPr>
            <w:tcW w:w="3686" w:type="dxa"/>
            <w:tcBorders>
              <w:top w:val="dotted" w:sz="4" w:space="0" w:color="auto"/>
              <w:left w:val="dotted" w:sz="4" w:space="0" w:color="auto"/>
              <w:bottom w:val="dotted" w:sz="4" w:space="0" w:color="auto"/>
              <w:right w:val="dotted" w:sz="4" w:space="0" w:color="auto"/>
            </w:tcBorders>
            <w:vAlign w:val="center"/>
          </w:tcPr>
          <w:p w14:paraId="5916DC0B" w14:textId="77777777" w:rsidR="00422F2A" w:rsidRPr="003E2865" w:rsidRDefault="00422F2A" w:rsidP="00D537EE">
            <w:pPr>
              <w:rPr>
                <w:rFonts w:ascii="Century Gothic" w:hAnsi="Century Gothic" w:cs="Arial"/>
                <w:sz w:val="16"/>
                <w:szCs w:val="20"/>
                <w:lang w:val="es-CO"/>
              </w:rPr>
            </w:pPr>
          </w:p>
        </w:tc>
      </w:tr>
      <w:tr w:rsidR="00422F2A" w:rsidRPr="00222FB9" w14:paraId="77130E0F"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0D2E27FA" w14:textId="77777777" w:rsidR="00422F2A" w:rsidRPr="003E2865" w:rsidRDefault="00422F2A" w:rsidP="00D537EE">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Documento de Identidad:</w:t>
            </w:r>
          </w:p>
        </w:tc>
        <w:tc>
          <w:tcPr>
            <w:tcW w:w="3686" w:type="dxa"/>
            <w:tcBorders>
              <w:top w:val="dotted" w:sz="4" w:space="0" w:color="auto"/>
              <w:left w:val="dotted" w:sz="4" w:space="0" w:color="auto"/>
              <w:bottom w:val="dotted" w:sz="4" w:space="0" w:color="auto"/>
              <w:right w:val="dotted" w:sz="4" w:space="0" w:color="auto"/>
            </w:tcBorders>
            <w:vAlign w:val="center"/>
          </w:tcPr>
          <w:p w14:paraId="3EC06C99" w14:textId="77777777" w:rsidR="00422F2A" w:rsidRPr="003E2865" w:rsidRDefault="00422F2A" w:rsidP="00D537EE">
            <w:pPr>
              <w:rPr>
                <w:rFonts w:ascii="Century Gothic" w:hAnsi="Century Gothic" w:cs="Arial"/>
                <w:sz w:val="16"/>
                <w:szCs w:val="20"/>
                <w:lang w:val="es-CO"/>
              </w:rPr>
            </w:pPr>
          </w:p>
        </w:tc>
      </w:tr>
      <w:tr w:rsidR="00422F2A" w:rsidRPr="00222FB9" w14:paraId="3A912981"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310F458B" w14:textId="77777777" w:rsidR="00422F2A" w:rsidRPr="003E2865" w:rsidRDefault="00422F2A" w:rsidP="00D537EE">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 xml:space="preserve">NIT: </w:t>
            </w:r>
          </w:p>
        </w:tc>
        <w:tc>
          <w:tcPr>
            <w:tcW w:w="3686" w:type="dxa"/>
            <w:tcBorders>
              <w:top w:val="dotted" w:sz="4" w:space="0" w:color="auto"/>
              <w:left w:val="dotted" w:sz="4" w:space="0" w:color="auto"/>
              <w:bottom w:val="dotted" w:sz="4" w:space="0" w:color="auto"/>
              <w:right w:val="dotted" w:sz="4" w:space="0" w:color="auto"/>
            </w:tcBorders>
            <w:vAlign w:val="center"/>
          </w:tcPr>
          <w:p w14:paraId="31EBB525" w14:textId="77777777" w:rsidR="00422F2A" w:rsidRPr="003E2865" w:rsidRDefault="00422F2A" w:rsidP="00D537EE">
            <w:pPr>
              <w:rPr>
                <w:rFonts w:ascii="Century Gothic" w:hAnsi="Century Gothic" w:cs="Arial"/>
                <w:sz w:val="16"/>
                <w:szCs w:val="20"/>
                <w:lang w:val="es-CO"/>
              </w:rPr>
            </w:pPr>
          </w:p>
        </w:tc>
      </w:tr>
      <w:tr w:rsidR="00422F2A" w:rsidRPr="00222FB9" w14:paraId="5C14B3B9"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6DF20444" w14:textId="77777777" w:rsidR="00422F2A" w:rsidRPr="003E2865" w:rsidRDefault="00422F2A" w:rsidP="00D537EE">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Dirección física:</w:t>
            </w:r>
          </w:p>
        </w:tc>
        <w:tc>
          <w:tcPr>
            <w:tcW w:w="3686" w:type="dxa"/>
            <w:tcBorders>
              <w:top w:val="dotted" w:sz="4" w:space="0" w:color="auto"/>
              <w:left w:val="dotted" w:sz="4" w:space="0" w:color="auto"/>
              <w:bottom w:val="dotted" w:sz="4" w:space="0" w:color="auto"/>
              <w:right w:val="dotted" w:sz="4" w:space="0" w:color="auto"/>
            </w:tcBorders>
            <w:vAlign w:val="center"/>
          </w:tcPr>
          <w:p w14:paraId="789A8CB3" w14:textId="77777777" w:rsidR="00422F2A" w:rsidRPr="003E2865" w:rsidRDefault="00422F2A" w:rsidP="00D537EE">
            <w:pPr>
              <w:rPr>
                <w:rFonts w:ascii="Century Gothic" w:hAnsi="Century Gothic" w:cs="Arial"/>
                <w:sz w:val="16"/>
                <w:szCs w:val="20"/>
                <w:lang w:val="es-CO"/>
              </w:rPr>
            </w:pPr>
          </w:p>
        </w:tc>
      </w:tr>
      <w:tr w:rsidR="00422F2A" w:rsidRPr="00222FB9" w14:paraId="3144F5CF"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213FB46C" w14:textId="77777777" w:rsidR="00422F2A" w:rsidRPr="003E2865" w:rsidRDefault="00422F2A" w:rsidP="00D537EE">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Correo Principal:</w:t>
            </w:r>
          </w:p>
        </w:tc>
        <w:tc>
          <w:tcPr>
            <w:tcW w:w="3686" w:type="dxa"/>
            <w:tcBorders>
              <w:top w:val="dotted" w:sz="4" w:space="0" w:color="auto"/>
              <w:left w:val="dotted" w:sz="4" w:space="0" w:color="auto"/>
              <w:bottom w:val="dotted" w:sz="4" w:space="0" w:color="auto"/>
              <w:right w:val="dotted" w:sz="4" w:space="0" w:color="auto"/>
            </w:tcBorders>
            <w:vAlign w:val="center"/>
          </w:tcPr>
          <w:p w14:paraId="23F96283" w14:textId="77777777" w:rsidR="00422F2A" w:rsidRPr="003E2865" w:rsidRDefault="00422F2A" w:rsidP="00D537EE">
            <w:pPr>
              <w:rPr>
                <w:rFonts w:ascii="Century Gothic" w:hAnsi="Century Gothic" w:cs="Arial"/>
                <w:sz w:val="16"/>
                <w:szCs w:val="20"/>
                <w:lang w:val="es-CO"/>
              </w:rPr>
            </w:pPr>
          </w:p>
        </w:tc>
      </w:tr>
    </w:tbl>
    <w:p w14:paraId="3D96E535" w14:textId="3963C809" w:rsidR="00763A4D" w:rsidRDefault="00763A4D" w:rsidP="00421558">
      <w:pPr>
        <w:rPr>
          <w:rFonts w:cs="Arial"/>
          <w:sz w:val="20"/>
          <w:szCs w:val="20"/>
          <w:lang w:val="es-CO"/>
        </w:rPr>
      </w:pPr>
    </w:p>
    <w:p w14:paraId="0481524F" w14:textId="77777777" w:rsidR="009D6399" w:rsidRDefault="009D6399" w:rsidP="00421558">
      <w:pPr>
        <w:rPr>
          <w:rFonts w:cs="Arial"/>
          <w:sz w:val="20"/>
          <w:szCs w:val="20"/>
          <w:lang w:val="es-CO"/>
        </w:rPr>
      </w:pPr>
    </w:p>
    <w:p w14:paraId="4A4945B4" w14:textId="77777777" w:rsidR="002E5E48" w:rsidRDefault="002E5E48" w:rsidP="00421558">
      <w:pPr>
        <w:rPr>
          <w:rFonts w:cs="Arial"/>
          <w:sz w:val="20"/>
          <w:szCs w:val="20"/>
          <w:lang w:val="es-CO"/>
        </w:rPr>
      </w:pPr>
    </w:p>
    <w:p w14:paraId="49B06D96" w14:textId="77777777" w:rsidR="002E5E48" w:rsidRDefault="002E5E48" w:rsidP="00421558">
      <w:pPr>
        <w:rPr>
          <w:rFonts w:cs="Arial"/>
          <w:sz w:val="20"/>
          <w:szCs w:val="20"/>
          <w:lang w:val="es-CO"/>
        </w:rPr>
      </w:pPr>
    </w:p>
    <w:p w14:paraId="24FB20D4" w14:textId="77777777" w:rsidR="002E5E48" w:rsidRDefault="002E5E48" w:rsidP="00421558">
      <w:pPr>
        <w:rPr>
          <w:rFonts w:cs="Arial"/>
          <w:sz w:val="20"/>
          <w:szCs w:val="20"/>
          <w:lang w:val="es-CO"/>
        </w:rPr>
      </w:pPr>
    </w:p>
    <w:p w14:paraId="663390CD" w14:textId="77777777" w:rsidR="002E5E48" w:rsidRDefault="002E5E48" w:rsidP="00421558">
      <w:pPr>
        <w:rPr>
          <w:rFonts w:cs="Arial"/>
          <w:sz w:val="20"/>
          <w:szCs w:val="20"/>
          <w:lang w:val="es-CO"/>
        </w:rPr>
      </w:pPr>
    </w:p>
    <w:p w14:paraId="3655AFD5" w14:textId="77777777" w:rsidR="002E5E48" w:rsidRDefault="002E5E48" w:rsidP="00421558">
      <w:pPr>
        <w:rPr>
          <w:rFonts w:cs="Arial"/>
          <w:sz w:val="20"/>
          <w:szCs w:val="20"/>
          <w:lang w:val="es-CO"/>
        </w:rPr>
      </w:pPr>
    </w:p>
    <w:p w14:paraId="1A780062" w14:textId="77777777" w:rsidR="002E5E48" w:rsidRDefault="002E5E48" w:rsidP="00421558">
      <w:pPr>
        <w:rPr>
          <w:rFonts w:cs="Arial"/>
          <w:sz w:val="20"/>
          <w:szCs w:val="20"/>
          <w:lang w:val="es-CO"/>
        </w:rPr>
      </w:pPr>
    </w:p>
    <w:p w14:paraId="665137E6" w14:textId="77777777" w:rsidR="002E5E48" w:rsidRDefault="002E5E48" w:rsidP="00421558">
      <w:pPr>
        <w:rPr>
          <w:rFonts w:cs="Arial"/>
          <w:sz w:val="20"/>
          <w:szCs w:val="20"/>
          <w:lang w:val="es-CO"/>
        </w:rPr>
      </w:pPr>
    </w:p>
    <w:p w14:paraId="5988A422" w14:textId="77777777" w:rsidR="002E5E48" w:rsidRDefault="002E5E48" w:rsidP="00421558">
      <w:pPr>
        <w:rPr>
          <w:rFonts w:cs="Arial"/>
          <w:sz w:val="20"/>
          <w:szCs w:val="20"/>
          <w:lang w:val="es-CO"/>
        </w:rPr>
      </w:pPr>
    </w:p>
    <w:p w14:paraId="1605A03B" w14:textId="77777777" w:rsidR="009D6399" w:rsidRDefault="009D6399" w:rsidP="00421558">
      <w:pPr>
        <w:rPr>
          <w:rFonts w:cs="Arial"/>
          <w:sz w:val="20"/>
          <w:szCs w:val="20"/>
          <w:lang w:val="es-CO"/>
        </w:rPr>
      </w:pPr>
    </w:p>
    <w:tbl>
      <w:tblPr>
        <w:tblW w:w="849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7"/>
        <w:gridCol w:w="1564"/>
        <w:gridCol w:w="1257"/>
        <w:gridCol w:w="845"/>
        <w:gridCol w:w="1758"/>
        <w:gridCol w:w="2126"/>
      </w:tblGrid>
      <w:tr w:rsidR="009D6399" w:rsidRPr="00D37067" w14:paraId="5E2B6CD3" w14:textId="77777777" w:rsidTr="008D756E">
        <w:trPr>
          <w:trHeight w:val="56"/>
          <w:jc w:val="center"/>
        </w:trPr>
        <w:tc>
          <w:tcPr>
            <w:tcW w:w="8497" w:type="dxa"/>
            <w:gridSpan w:val="6"/>
            <w:tcBorders>
              <w:top w:val="single" w:sz="6" w:space="0" w:color="808080"/>
              <w:left w:val="single" w:sz="6" w:space="0" w:color="808080"/>
              <w:bottom w:val="single" w:sz="6" w:space="0" w:color="808080"/>
              <w:right w:val="single" w:sz="6" w:space="0" w:color="808080"/>
            </w:tcBorders>
            <w:shd w:val="clear" w:color="auto" w:fill="46589C"/>
            <w:vAlign w:val="center"/>
            <w:hideMark/>
          </w:tcPr>
          <w:p w14:paraId="4AA72014" w14:textId="77777777" w:rsidR="009D6399" w:rsidRDefault="009D6399" w:rsidP="008D756E">
            <w:pPr>
              <w:jc w:val="center"/>
              <w:textAlignment w:val="baseline"/>
              <w:rPr>
                <w:rFonts w:ascii="Century Gothic" w:eastAsia="Times New Roman" w:hAnsi="Century Gothic" w:cs="Segoe UI"/>
                <w:b/>
                <w:bCs/>
                <w:color w:val="FFFFFF" w:themeColor="background1"/>
                <w:sz w:val="16"/>
                <w:szCs w:val="16"/>
                <w:lang w:eastAsia="es-CO"/>
              </w:rPr>
            </w:pPr>
            <w:bookmarkStart w:id="2" w:name="_Hlk138058775"/>
            <w:r w:rsidRPr="00F4639E">
              <w:rPr>
                <w:rFonts w:ascii="Century Gothic" w:eastAsia="Times New Roman" w:hAnsi="Century Gothic" w:cs="Segoe UI"/>
                <w:b/>
                <w:bCs/>
                <w:color w:val="FFFFFF" w:themeColor="background1"/>
                <w:sz w:val="16"/>
                <w:szCs w:val="16"/>
                <w:lang w:eastAsia="es-CO"/>
              </w:rPr>
              <w:t>CONTROL DE CAMBIOS DEL FORMATO</w:t>
            </w:r>
          </w:p>
          <w:p w14:paraId="08867CB4" w14:textId="77777777" w:rsidR="009D6399" w:rsidRPr="00F4639E" w:rsidRDefault="009D6399" w:rsidP="008D756E">
            <w:pPr>
              <w:jc w:val="center"/>
              <w:textAlignment w:val="baseline"/>
              <w:rPr>
                <w:rFonts w:ascii="Century Gothic" w:eastAsia="Times New Roman" w:hAnsi="Century Gothic" w:cs="Segoe UI"/>
                <w:b/>
                <w:bCs/>
                <w:color w:val="FFFFFF" w:themeColor="background1"/>
                <w:sz w:val="16"/>
                <w:szCs w:val="16"/>
                <w:lang w:eastAsia="es-CO"/>
              </w:rPr>
            </w:pPr>
          </w:p>
          <w:p w14:paraId="2A6ACC46" w14:textId="77777777" w:rsidR="009D6399" w:rsidRPr="00F4639E" w:rsidRDefault="009D6399" w:rsidP="008D756E">
            <w:pPr>
              <w:textAlignment w:val="baseline"/>
              <w:rPr>
                <w:rFonts w:ascii="Century Gothic" w:eastAsia="Times New Roman" w:hAnsi="Century Gothic" w:cs="Segoe UI"/>
                <w:color w:val="FFFFFF" w:themeColor="background1"/>
                <w:sz w:val="16"/>
                <w:szCs w:val="16"/>
                <w:lang w:eastAsia="es-CO"/>
              </w:rPr>
            </w:pPr>
          </w:p>
        </w:tc>
      </w:tr>
      <w:tr w:rsidR="009D6399" w:rsidRPr="001B3FC1" w14:paraId="3199CCB4" w14:textId="77777777" w:rsidTr="008D756E">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shd w:val="clear" w:color="000000" w:fill="46589C"/>
            <w:vAlign w:val="center"/>
            <w:hideMark/>
          </w:tcPr>
          <w:p w14:paraId="42FABADC" w14:textId="77777777" w:rsidR="009D6399" w:rsidRPr="001B3FC1" w:rsidRDefault="009D6399" w:rsidP="008D756E">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VERSION</w:t>
            </w:r>
          </w:p>
        </w:tc>
        <w:tc>
          <w:tcPr>
            <w:tcW w:w="1564" w:type="dxa"/>
            <w:shd w:val="clear" w:color="000000" w:fill="46589C"/>
            <w:vAlign w:val="center"/>
            <w:hideMark/>
          </w:tcPr>
          <w:p w14:paraId="27DF6C74" w14:textId="77777777" w:rsidR="009D6399" w:rsidRPr="001B3FC1" w:rsidRDefault="009D6399" w:rsidP="008D756E">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AJUSTES</w:t>
            </w:r>
          </w:p>
        </w:tc>
        <w:tc>
          <w:tcPr>
            <w:tcW w:w="1257" w:type="dxa"/>
            <w:shd w:val="clear" w:color="000000" w:fill="46589C"/>
            <w:vAlign w:val="center"/>
            <w:hideMark/>
          </w:tcPr>
          <w:p w14:paraId="41507283" w14:textId="77777777" w:rsidR="009D6399" w:rsidRPr="001B3FC1" w:rsidRDefault="009D6399" w:rsidP="008D756E">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FECHA</w:t>
            </w:r>
          </w:p>
        </w:tc>
        <w:tc>
          <w:tcPr>
            <w:tcW w:w="2603" w:type="dxa"/>
            <w:gridSpan w:val="2"/>
            <w:shd w:val="clear" w:color="auto" w:fill="46589C"/>
            <w:vAlign w:val="center"/>
            <w:hideMark/>
          </w:tcPr>
          <w:p w14:paraId="4645D34C" w14:textId="77777777" w:rsidR="009D6399" w:rsidRPr="00F4639E" w:rsidRDefault="009D6399" w:rsidP="008D756E">
            <w:pPr>
              <w:jc w:val="left"/>
              <w:rPr>
                <w:rFonts w:ascii="Century Gothic" w:eastAsia="Times New Roman" w:hAnsi="Century Gothic" w:cs="Calibri"/>
                <w:b/>
                <w:bCs/>
                <w:color w:val="FFFFFF" w:themeColor="background1"/>
                <w:sz w:val="16"/>
                <w:szCs w:val="16"/>
                <w:lang w:val="es-CO" w:eastAsia="es-CO"/>
              </w:rPr>
            </w:pPr>
            <w:r w:rsidRPr="00F4639E">
              <w:rPr>
                <w:rFonts w:ascii="Century Gothic" w:eastAsia="Times New Roman" w:hAnsi="Century Gothic" w:cs="Calibri"/>
                <w:b/>
                <w:bCs/>
                <w:color w:val="FFFFFF" w:themeColor="background1"/>
                <w:sz w:val="16"/>
                <w:szCs w:val="16"/>
                <w:lang w:val="es-CO" w:eastAsia="es-CO"/>
              </w:rPr>
              <w:t>VERSIÓN</w:t>
            </w:r>
            <w:r w:rsidRPr="00F4639E">
              <w:rPr>
                <w:rFonts w:ascii="Century Gothic" w:eastAsia="Times New Roman" w:hAnsi="Century Gothic" w:cs="Calibri"/>
                <w:b/>
                <w:bCs/>
                <w:color w:val="FFFFFF" w:themeColor="background1"/>
                <w:sz w:val="16"/>
                <w:szCs w:val="16"/>
                <w:lang w:eastAsia="es-CO"/>
              </w:rPr>
              <w:t xml:space="preserve"> VIGENTE </w:t>
            </w:r>
          </w:p>
        </w:tc>
        <w:tc>
          <w:tcPr>
            <w:tcW w:w="2126" w:type="dxa"/>
            <w:shd w:val="clear" w:color="000000" w:fill="FFFFFF"/>
            <w:vAlign w:val="center"/>
            <w:hideMark/>
          </w:tcPr>
          <w:p w14:paraId="7FC7DDED" w14:textId="77777777" w:rsidR="009D6399" w:rsidRPr="001B3FC1" w:rsidRDefault="009D6399" w:rsidP="008D756E">
            <w:pPr>
              <w:jc w:val="center"/>
              <w:rPr>
                <w:rFonts w:ascii="Century Gothic" w:eastAsia="Times New Roman" w:hAnsi="Century Gothic" w:cs="Calibri"/>
                <w:b/>
                <w:bCs/>
                <w:color w:val="46589C"/>
                <w:sz w:val="16"/>
                <w:szCs w:val="16"/>
                <w:lang w:val="es-CO" w:eastAsia="es-CO"/>
              </w:rPr>
            </w:pPr>
            <w:r w:rsidRPr="001B3FC1">
              <w:rPr>
                <w:rFonts w:ascii="Century Gothic" w:eastAsia="Times New Roman" w:hAnsi="Century Gothic" w:cs="Calibri"/>
                <w:b/>
                <w:bCs/>
                <w:color w:val="46589C"/>
                <w:sz w:val="16"/>
                <w:szCs w:val="16"/>
                <w:lang w:eastAsia="es-CO"/>
              </w:rPr>
              <w:t>0</w:t>
            </w:r>
            <w:r>
              <w:rPr>
                <w:rFonts w:ascii="Century Gothic" w:eastAsia="Times New Roman" w:hAnsi="Century Gothic" w:cs="Calibri"/>
                <w:b/>
                <w:bCs/>
                <w:color w:val="46589C"/>
                <w:sz w:val="16"/>
                <w:szCs w:val="16"/>
                <w:lang w:eastAsia="es-CO"/>
              </w:rPr>
              <w:t>1</w:t>
            </w:r>
          </w:p>
        </w:tc>
      </w:tr>
      <w:tr w:rsidR="009D6399" w:rsidRPr="00D37067" w14:paraId="30B7DE48" w14:textId="77777777" w:rsidTr="008D756E">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vMerge w:val="restart"/>
            <w:shd w:val="clear" w:color="auto" w:fill="auto"/>
            <w:vAlign w:val="center"/>
            <w:hideMark/>
          </w:tcPr>
          <w:p w14:paraId="744ED5C0" w14:textId="77777777" w:rsidR="009D6399" w:rsidRPr="00F4639E" w:rsidRDefault="009D6399" w:rsidP="008D756E">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Calibri"/>
                <w:color w:val="404040"/>
                <w:sz w:val="16"/>
                <w:szCs w:val="16"/>
                <w:lang w:val="es-CO" w:eastAsia="es-CO"/>
              </w:rPr>
              <w:t>01</w:t>
            </w:r>
          </w:p>
        </w:tc>
        <w:tc>
          <w:tcPr>
            <w:tcW w:w="1564" w:type="dxa"/>
            <w:vMerge w:val="restart"/>
            <w:shd w:val="clear" w:color="auto" w:fill="auto"/>
            <w:vAlign w:val="center"/>
            <w:hideMark/>
          </w:tcPr>
          <w:p w14:paraId="0F6B2814" w14:textId="77777777" w:rsidR="009D6399" w:rsidRPr="00F4639E" w:rsidRDefault="009D6399" w:rsidP="008D756E">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Creación de formato</w:t>
            </w:r>
            <w:r w:rsidRPr="00F4639E">
              <w:rPr>
                <w:rFonts w:ascii="Century Gothic" w:eastAsia="Times New Roman" w:hAnsi="Century Gothic" w:cs="Calibri"/>
                <w:sz w:val="16"/>
                <w:szCs w:val="16"/>
                <w:lang w:eastAsia="es-CO"/>
              </w:rPr>
              <w:t> </w:t>
            </w:r>
          </w:p>
        </w:tc>
        <w:tc>
          <w:tcPr>
            <w:tcW w:w="1257" w:type="dxa"/>
            <w:vMerge w:val="restart"/>
            <w:shd w:val="clear" w:color="auto" w:fill="auto"/>
            <w:vAlign w:val="center"/>
            <w:hideMark/>
          </w:tcPr>
          <w:p w14:paraId="1CED4E86" w14:textId="77777777" w:rsidR="009D6399" w:rsidRPr="00F4639E" w:rsidRDefault="009D6399" w:rsidP="008D756E">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0</w:t>
            </w:r>
            <w:r>
              <w:rPr>
                <w:rFonts w:ascii="Century Gothic" w:eastAsia="Times New Roman" w:hAnsi="Century Gothic" w:cs="Segoe UI"/>
                <w:sz w:val="16"/>
                <w:szCs w:val="16"/>
                <w:lang w:eastAsia="es-CO"/>
              </w:rPr>
              <w:t>8</w:t>
            </w:r>
            <w:r w:rsidRPr="00F4639E">
              <w:rPr>
                <w:rFonts w:ascii="Century Gothic" w:eastAsia="Times New Roman" w:hAnsi="Century Gothic" w:cs="Segoe UI"/>
                <w:sz w:val="16"/>
                <w:szCs w:val="16"/>
                <w:lang w:eastAsia="es-CO"/>
              </w:rPr>
              <w:t>/08/2022 </w:t>
            </w:r>
          </w:p>
        </w:tc>
        <w:tc>
          <w:tcPr>
            <w:tcW w:w="845" w:type="dxa"/>
            <w:shd w:val="clear" w:color="000000" w:fill="46589C"/>
            <w:vAlign w:val="center"/>
            <w:hideMark/>
          </w:tcPr>
          <w:p w14:paraId="56EA3A8D" w14:textId="77777777" w:rsidR="009D6399" w:rsidRPr="00F4639E" w:rsidRDefault="009D6399" w:rsidP="008D756E">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Elaboró</w:t>
            </w:r>
          </w:p>
        </w:tc>
        <w:tc>
          <w:tcPr>
            <w:tcW w:w="1758" w:type="dxa"/>
            <w:shd w:val="clear" w:color="auto" w:fill="auto"/>
            <w:vAlign w:val="center"/>
            <w:hideMark/>
          </w:tcPr>
          <w:p w14:paraId="72D52530" w14:textId="77777777" w:rsidR="009D6399" w:rsidRPr="00F4639E" w:rsidRDefault="009D6399" w:rsidP="008D756E">
            <w:pPr>
              <w:textAlignment w:val="baseline"/>
              <w:rPr>
                <w:rFonts w:ascii="Century Gothic" w:eastAsia="Times New Roman" w:hAnsi="Century Gothic" w:cs="Segoe UI"/>
                <w:sz w:val="16"/>
                <w:szCs w:val="16"/>
                <w:lang w:eastAsia="es-CO"/>
              </w:rPr>
            </w:pPr>
            <w:proofErr w:type="spellStart"/>
            <w:r w:rsidRPr="00F4639E">
              <w:rPr>
                <w:rFonts w:ascii="Century Gothic" w:eastAsia="Times New Roman" w:hAnsi="Century Gothic" w:cs="Segoe UI"/>
                <w:sz w:val="16"/>
                <w:szCs w:val="16"/>
                <w:lang w:eastAsia="es-CO"/>
              </w:rPr>
              <w:t>Karlo</w:t>
            </w:r>
            <w:proofErr w:type="spellEnd"/>
            <w:r w:rsidRPr="00F4639E">
              <w:rPr>
                <w:rFonts w:ascii="Century Gothic" w:eastAsia="Times New Roman" w:hAnsi="Century Gothic" w:cs="Segoe UI"/>
                <w:sz w:val="16"/>
                <w:szCs w:val="16"/>
                <w:lang w:eastAsia="es-CO"/>
              </w:rPr>
              <w:t xml:space="preserve"> Fernández Cala</w:t>
            </w:r>
          </w:p>
          <w:p w14:paraId="760086D7" w14:textId="77777777" w:rsidR="009D6399" w:rsidRPr="00F4639E" w:rsidRDefault="009D6399" w:rsidP="008D756E">
            <w:pPr>
              <w:jc w:val="center"/>
              <w:rPr>
                <w:rFonts w:ascii="Century Gothic" w:eastAsia="Times New Roman" w:hAnsi="Century Gothic" w:cs="Calibri"/>
                <w:color w:val="404040"/>
                <w:sz w:val="16"/>
                <w:szCs w:val="16"/>
                <w:lang w:val="es-CO" w:eastAsia="es-CO"/>
              </w:rPr>
            </w:pPr>
          </w:p>
        </w:tc>
        <w:tc>
          <w:tcPr>
            <w:tcW w:w="2126" w:type="dxa"/>
            <w:shd w:val="clear" w:color="auto" w:fill="auto"/>
            <w:vAlign w:val="center"/>
            <w:hideMark/>
          </w:tcPr>
          <w:p w14:paraId="0D41CF3C" w14:textId="77777777" w:rsidR="009D6399" w:rsidRPr="00F4639E" w:rsidRDefault="009D6399" w:rsidP="008D756E">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Gestor</w:t>
            </w:r>
          </w:p>
        </w:tc>
      </w:tr>
      <w:tr w:rsidR="009D6399" w:rsidRPr="00D37067" w14:paraId="7C91774C" w14:textId="77777777" w:rsidTr="008D756E">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560"/>
        </w:trPr>
        <w:tc>
          <w:tcPr>
            <w:tcW w:w="947" w:type="dxa"/>
            <w:vMerge/>
            <w:vAlign w:val="center"/>
            <w:hideMark/>
          </w:tcPr>
          <w:p w14:paraId="18D72D73" w14:textId="77777777" w:rsidR="009D6399" w:rsidRPr="00F4639E" w:rsidRDefault="009D6399" w:rsidP="008D756E">
            <w:pPr>
              <w:rPr>
                <w:rFonts w:ascii="Century Gothic" w:eastAsia="Times New Roman" w:hAnsi="Century Gothic" w:cs="Calibri"/>
                <w:color w:val="404040"/>
                <w:sz w:val="16"/>
                <w:szCs w:val="16"/>
                <w:lang w:val="es-CO" w:eastAsia="es-CO"/>
              </w:rPr>
            </w:pPr>
          </w:p>
        </w:tc>
        <w:tc>
          <w:tcPr>
            <w:tcW w:w="1564" w:type="dxa"/>
            <w:vMerge/>
            <w:vAlign w:val="center"/>
            <w:hideMark/>
          </w:tcPr>
          <w:p w14:paraId="11F75E96" w14:textId="77777777" w:rsidR="009D6399" w:rsidRPr="00F4639E" w:rsidRDefault="009D6399" w:rsidP="008D756E">
            <w:pPr>
              <w:rPr>
                <w:rFonts w:ascii="Century Gothic" w:eastAsia="Times New Roman" w:hAnsi="Century Gothic" w:cs="Calibri"/>
                <w:color w:val="404040"/>
                <w:sz w:val="16"/>
                <w:szCs w:val="16"/>
                <w:lang w:val="es-CO" w:eastAsia="es-CO"/>
              </w:rPr>
            </w:pPr>
          </w:p>
        </w:tc>
        <w:tc>
          <w:tcPr>
            <w:tcW w:w="1257" w:type="dxa"/>
            <w:vMerge/>
            <w:vAlign w:val="center"/>
            <w:hideMark/>
          </w:tcPr>
          <w:p w14:paraId="59F450BF" w14:textId="77777777" w:rsidR="009D6399" w:rsidRPr="00F4639E" w:rsidRDefault="009D6399" w:rsidP="008D756E">
            <w:pPr>
              <w:rPr>
                <w:rFonts w:ascii="Century Gothic" w:eastAsia="Times New Roman" w:hAnsi="Century Gothic" w:cs="Calibri"/>
                <w:color w:val="404040"/>
                <w:sz w:val="16"/>
                <w:szCs w:val="16"/>
                <w:lang w:val="es-CO" w:eastAsia="es-CO"/>
              </w:rPr>
            </w:pPr>
          </w:p>
        </w:tc>
        <w:tc>
          <w:tcPr>
            <w:tcW w:w="845" w:type="dxa"/>
            <w:shd w:val="clear" w:color="000000" w:fill="46589C"/>
            <w:vAlign w:val="center"/>
            <w:hideMark/>
          </w:tcPr>
          <w:p w14:paraId="0CCA8854" w14:textId="77777777" w:rsidR="009D6399" w:rsidRPr="00F4639E" w:rsidRDefault="009D6399" w:rsidP="008D756E">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Revisó</w:t>
            </w:r>
          </w:p>
        </w:tc>
        <w:tc>
          <w:tcPr>
            <w:tcW w:w="1758" w:type="dxa"/>
            <w:shd w:val="clear" w:color="auto" w:fill="auto"/>
            <w:vAlign w:val="center"/>
            <w:hideMark/>
          </w:tcPr>
          <w:p w14:paraId="50DCC94B" w14:textId="77777777" w:rsidR="009D6399" w:rsidRPr="00F4639E" w:rsidRDefault="009D6399" w:rsidP="008D756E">
            <w:pPr>
              <w:jc w:val="center"/>
              <w:rPr>
                <w:rFonts w:ascii="Century Gothic" w:eastAsia="Times New Roman" w:hAnsi="Century Gothic" w:cs="Calibri"/>
                <w:color w:val="404040"/>
                <w:sz w:val="16"/>
                <w:szCs w:val="16"/>
                <w:lang w:val="es-CO" w:eastAsia="es-CO"/>
              </w:rPr>
            </w:pPr>
            <w:r w:rsidRPr="00F4639E">
              <w:rPr>
                <w:rFonts w:ascii="Century Gothic" w:hAnsi="Century Gothic" w:cstheme="minorHAnsi"/>
                <w:sz w:val="16"/>
                <w:szCs w:val="16"/>
              </w:rPr>
              <w:t>Grupo Gestores SN</w:t>
            </w:r>
            <w:r w:rsidRPr="00F4639E">
              <w:rPr>
                <w:rFonts w:ascii="Century Gothic" w:eastAsia="Times New Roman" w:hAnsi="Century Gothic" w:cs="Segoe UI"/>
                <w:sz w:val="16"/>
                <w:szCs w:val="16"/>
                <w:lang w:val="es-CO" w:eastAsia="es-CO"/>
              </w:rPr>
              <w:t> </w:t>
            </w:r>
            <w:r w:rsidRPr="00F4639E">
              <w:rPr>
                <w:rFonts w:ascii="Century Gothic" w:eastAsia="Times New Roman" w:hAnsi="Century Gothic" w:cs="Calibri"/>
                <w:color w:val="404040"/>
                <w:sz w:val="16"/>
                <w:szCs w:val="16"/>
                <w:lang w:val="es-CO" w:eastAsia="es-CO"/>
              </w:rPr>
              <w:t xml:space="preserve"> </w:t>
            </w:r>
          </w:p>
        </w:tc>
        <w:tc>
          <w:tcPr>
            <w:tcW w:w="2126" w:type="dxa"/>
            <w:shd w:val="clear" w:color="auto" w:fill="auto"/>
            <w:vAlign w:val="center"/>
            <w:hideMark/>
          </w:tcPr>
          <w:p w14:paraId="412326BA" w14:textId="77777777" w:rsidR="009D6399" w:rsidRPr="00F4639E" w:rsidRDefault="009D6399" w:rsidP="008D756E">
            <w:pPr>
              <w:jc w:val="center"/>
              <w:rPr>
                <w:rFonts w:ascii="Century Gothic" w:eastAsia="Times New Roman" w:hAnsi="Century Gothic" w:cs="Calibri"/>
                <w:color w:val="404040"/>
                <w:sz w:val="16"/>
                <w:szCs w:val="16"/>
                <w:lang w:val="es-CO" w:eastAsia="es-CO"/>
              </w:rPr>
            </w:pPr>
            <w:r w:rsidRPr="00F4639E">
              <w:rPr>
                <w:rFonts w:ascii="Century Gothic" w:hAnsi="Century Gothic" w:cstheme="minorHAnsi"/>
                <w:sz w:val="16"/>
                <w:szCs w:val="16"/>
              </w:rPr>
              <w:t>Grupo Gestores SN</w:t>
            </w:r>
            <w:r w:rsidRPr="00F4639E">
              <w:rPr>
                <w:rFonts w:ascii="Century Gothic" w:eastAsia="Times New Roman" w:hAnsi="Century Gothic" w:cs="Segoe UI"/>
                <w:sz w:val="16"/>
                <w:szCs w:val="16"/>
                <w:lang w:val="es-CO" w:eastAsia="es-CO"/>
              </w:rPr>
              <w:t> </w:t>
            </w:r>
          </w:p>
        </w:tc>
      </w:tr>
      <w:tr w:rsidR="009D6399" w:rsidRPr="00D37067" w14:paraId="27C889FD" w14:textId="77777777" w:rsidTr="008D756E">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27"/>
        </w:trPr>
        <w:tc>
          <w:tcPr>
            <w:tcW w:w="947" w:type="dxa"/>
            <w:vMerge/>
            <w:vAlign w:val="center"/>
            <w:hideMark/>
          </w:tcPr>
          <w:p w14:paraId="739A949E" w14:textId="77777777" w:rsidR="009D6399" w:rsidRPr="00F4639E" w:rsidRDefault="009D6399" w:rsidP="008D756E">
            <w:pPr>
              <w:rPr>
                <w:rFonts w:ascii="Century Gothic" w:eastAsia="Times New Roman" w:hAnsi="Century Gothic" w:cs="Calibri"/>
                <w:color w:val="404040"/>
                <w:sz w:val="16"/>
                <w:szCs w:val="16"/>
                <w:lang w:val="es-CO" w:eastAsia="es-CO"/>
              </w:rPr>
            </w:pPr>
          </w:p>
        </w:tc>
        <w:tc>
          <w:tcPr>
            <w:tcW w:w="1564" w:type="dxa"/>
            <w:vMerge/>
            <w:vAlign w:val="center"/>
            <w:hideMark/>
          </w:tcPr>
          <w:p w14:paraId="0C4474E7" w14:textId="77777777" w:rsidR="009D6399" w:rsidRPr="00F4639E" w:rsidRDefault="009D6399" w:rsidP="008D756E">
            <w:pPr>
              <w:rPr>
                <w:rFonts w:ascii="Century Gothic" w:eastAsia="Times New Roman" w:hAnsi="Century Gothic" w:cs="Calibri"/>
                <w:color w:val="404040"/>
                <w:sz w:val="16"/>
                <w:szCs w:val="16"/>
                <w:lang w:val="es-CO" w:eastAsia="es-CO"/>
              </w:rPr>
            </w:pPr>
          </w:p>
        </w:tc>
        <w:tc>
          <w:tcPr>
            <w:tcW w:w="1257" w:type="dxa"/>
            <w:vMerge/>
            <w:vAlign w:val="center"/>
            <w:hideMark/>
          </w:tcPr>
          <w:p w14:paraId="39456D01" w14:textId="77777777" w:rsidR="009D6399" w:rsidRPr="00F4639E" w:rsidRDefault="009D6399" w:rsidP="008D756E">
            <w:pPr>
              <w:rPr>
                <w:rFonts w:ascii="Century Gothic" w:eastAsia="Times New Roman" w:hAnsi="Century Gothic" w:cs="Calibri"/>
                <w:color w:val="404040"/>
                <w:sz w:val="16"/>
                <w:szCs w:val="16"/>
                <w:lang w:val="es-CO" w:eastAsia="es-CO"/>
              </w:rPr>
            </w:pPr>
          </w:p>
        </w:tc>
        <w:tc>
          <w:tcPr>
            <w:tcW w:w="845" w:type="dxa"/>
            <w:shd w:val="clear" w:color="000000" w:fill="46589C"/>
            <w:vAlign w:val="center"/>
            <w:hideMark/>
          </w:tcPr>
          <w:p w14:paraId="377383D9" w14:textId="77777777" w:rsidR="009D6399" w:rsidRPr="00F4639E" w:rsidRDefault="009D6399" w:rsidP="008D756E">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Aprobó</w:t>
            </w:r>
          </w:p>
        </w:tc>
        <w:tc>
          <w:tcPr>
            <w:tcW w:w="1758" w:type="dxa"/>
            <w:shd w:val="clear" w:color="auto" w:fill="auto"/>
            <w:vAlign w:val="center"/>
            <w:hideMark/>
          </w:tcPr>
          <w:p w14:paraId="6595F66B" w14:textId="77777777" w:rsidR="009D6399" w:rsidRPr="00F4639E" w:rsidRDefault="009D6399" w:rsidP="008D756E">
            <w:pPr>
              <w:pStyle w:val="Subttulo"/>
              <w:jc w:val="both"/>
              <w:rPr>
                <w:rFonts w:ascii="Century Gothic" w:hAnsi="Century Gothic" w:cstheme="minorHAnsi"/>
                <w:b w:val="0"/>
                <w:bCs w:val="0"/>
                <w:sz w:val="16"/>
                <w:szCs w:val="16"/>
                <w:lang w:val="es-ES"/>
              </w:rPr>
            </w:pPr>
            <w:r w:rsidRPr="00F4639E">
              <w:rPr>
                <w:rFonts w:ascii="Century Gothic" w:hAnsi="Century Gothic" w:cstheme="minorHAnsi"/>
                <w:b w:val="0"/>
                <w:bCs w:val="0"/>
                <w:sz w:val="16"/>
                <w:szCs w:val="16"/>
                <w:lang w:val="es-ES"/>
              </w:rPr>
              <w:t>Catalina Pimienta Gómez</w:t>
            </w:r>
          </w:p>
          <w:p w14:paraId="451B57DD" w14:textId="77777777" w:rsidR="009D6399" w:rsidRPr="00F4639E" w:rsidRDefault="009D6399" w:rsidP="008D756E">
            <w:pPr>
              <w:jc w:val="left"/>
              <w:textAlignment w:val="baseline"/>
              <w:rPr>
                <w:rFonts w:ascii="Century Gothic" w:eastAsia="Times New Roman" w:hAnsi="Century Gothic" w:cs="Segoe UI"/>
                <w:sz w:val="16"/>
                <w:szCs w:val="16"/>
                <w:lang w:val="es-CO" w:eastAsia="es-CO"/>
              </w:rPr>
            </w:pPr>
          </w:p>
        </w:tc>
        <w:tc>
          <w:tcPr>
            <w:tcW w:w="2126" w:type="dxa"/>
            <w:shd w:val="clear" w:color="auto" w:fill="auto"/>
            <w:vAlign w:val="center"/>
            <w:hideMark/>
          </w:tcPr>
          <w:p w14:paraId="45068FD4" w14:textId="77777777" w:rsidR="009D6399" w:rsidRPr="00F4639E" w:rsidRDefault="009D6399" w:rsidP="008D756E">
            <w:pPr>
              <w:jc w:val="left"/>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Subdirectora de Negocios</w:t>
            </w:r>
          </w:p>
        </w:tc>
      </w:tr>
    </w:tbl>
    <w:p w14:paraId="70FDE21D" w14:textId="2AFA9F60" w:rsidR="003E2865" w:rsidRPr="009D6399" w:rsidRDefault="003E2865" w:rsidP="009D6399">
      <w:pPr>
        <w:spacing w:after="160" w:line="259" w:lineRule="auto"/>
        <w:jc w:val="left"/>
        <w:rPr>
          <w:rFonts w:cs="Arial"/>
          <w:sz w:val="20"/>
          <w:szCs w:val="20"/>
          <w:lang w:val="es-CO"/>
        </w:rPr>
      </w:pPr>
      <w:bookmarkStart w:id="3" w:name="_Hlk138066140"/>
      <w:bookmarkStart w:id="4" w:name="_Hlk138059901"/>
      <w:bookmarkStart w:id="5" w:name="_Hlk138060292"/>
      <w:bookmarkStart w:id="6" w:name="_Hlk109992725"/>
      <w:bookmarkEnd w:id="2"/>
      <w:r w:rsidRPr="001F307D">
        <w:rPr>
          <w:rFonts w:ascii="Century Gothic" w:eastAsia="Times New Roman" w:hAnsi="Century Gothic" w:cs="Segoe UI"/>
          <w:b/>
          <w:bCs/>
          <w:sz w:val="16"/>
          <w:szCs w:val="16"/>
          <w:u w:val="single"/>
          <w:lang w:eastAsia="es-CO"/>
        </w:rPr>
        <w:t xml:space="preserve">Nota: </w:t>
      </w:r>
      <w:r w:rsidRPr="001F307D">
        <w:rPr>
          <w:rFonts w:ascii="Century Gothic" w:eastAsia="Times New Roman" w:hAnsi="Century Gothic" w:cs="Segoe UI"/>
          <w:sz w:val="16"/>
          <w:szCs w:val="16"/>
          <w:u w:val="single"/>
          <w:lang w:eastAsia="es-CO"/>
        </w:rPr>
        <w:t>El control de cambios en el documento, se refiere a cualquier ajuste que se efectúe sobre el documento</w:t>
      </w:r>
      <w:bookmarkStart w:id="7" w:name="_Hlk138066298"/>
      <w:bookmarkEnd w:id="3"/>
      <w:r>
        <w:rPr>
          <w:rFonts w:ascii="Century Gothic" w:eastAsia="Times New Roman" w:hAnsi="Century Gothic" w:cs="Segoe UI"/>
          <w:sz w:val="16"/>
          <w:szCs w:val="16"/>
          <w:u w:val="single"/>
          <w:lang w:eastAsia="es-CO"/>
        </w:rPr>
        <w:t xml:space="preserve"> </w:t>
      </w:r>
      <w:r w:rsidRPr="001F307D">
        <w:rPr>
          <w:rFonts w:ascii="Century Gothic" w:eastAsia="Times New Roman" w:hAnsi="Century Gothic" w:cs="Segoe UI"/>
          <w:sz w:val="16"/>
          <w:szCs w:val="16"/>
          <w:u w:val="single"/>
          <w:lang w:eastAsia="es-CO"/>
        </w:rPr>
        <w:t>que describe ficha técnica del presente documento</w:t>
      </w:r>
      <w:bookmarkEnd w:id="4"/>
      <w:bookmarkEnd w:id="7"/>
      <w:r w:rsidRPr="001F307D">
        <w:rPr>
          <w:rFonts w:ascii="Century Gothic" w:eastAsia="Times New Roman" w:hAnsi="Century Gothic" w:cs="Segoe UI"/>
          <w:sz w:val="16"/>
          <w:szCs w:val="16"/>
          <w:u w:val="single"/>
          <w:lang w:eastAsia="es-CO"/>
        </w:rPr>
        <w:t>.</w:t>
      </w:r>
      <w:bookmarkEnd w:id="5"/>
      <w:bookmarkEnd w:id="6"/>
    </w:p>
    <w:p w14:paraId="4DDF9CD7" w14:textId="4D0419DB" w:rsidR="003E2865" w:rsidRDefault="003E2865">
      <w:pPr>
        <w:spacing w:after="160" w:line="259" w:lineRule="auto"/>
        <w:jc w:val="left"/>
        <w:rPr>
          <w:rFonts w:cs="Arial"/>
          <w:sz w:val="20"/>
          <w:szCs w:val="20"/>
          <w:lang w:val="es-CO"/>
        </w:rPr>
      </w:pPr>
    </w:p>
    <w:p w14:paraId="464AB2E8" w14:textId="77777777" w:rsidR="003E2865" w:rsidRDefault="003E2865">
      <w:pPr>
        <w:spacing w:after="160" w:line="259" w:lineRule="auto"/>
        <w:jc w:val="left"/>
        <w:rPr>
          <w:rFonts w:cs="Arial"/>
          <w:sz w:val="20"/>
          <w:szCs w:val="20"/>
          <w:lang w:val="es-CO"/>
        </w:rPr>
      </w:pPr>
    </w:p>
    <w:p w14:paraId="32574E1F" w14:textId="77777777" w:rsidR="003E2865" w:rsidRDefault="003E2865">
      <w:pPr>
        <w:spacing w:after="160" w:line="259" w:lineRule="auto"/>
        <w:jc w:val="left"/>
        <w:rPr>
          <w:rFonts w:cs="Arial"/>
          <w:sz w:val="20"/>
          <w:szCs w:val="20"/>
          <w:lang w:val="es-CO"/>
        </w:rPr>
      </w:pPr>
    </w:p>
    <w:p w14:paraId="368A9691" w14:textId="77777777" w:rsidR="003E2865" w:rsidRDefault="003E2865">
      <w:pPr>
        <w:spacing w:after="160" w:line="259" w:lineRule="auto"/>
        <w:jc w:val="left"/>
        <w:rPr>
          <w:rFonts w:cs="Arial"/>
          <w:sz w:val="20"/>
          <w:szCs w:val="20"/>
          <w:lang w:val="es-CO"/>
        </w:rPr>
      </w:pPr>
    </w:p>
    <w:p w14:paraId="247B778B" w14:textId="77777777" w:rsidR="003E2865" w:rsidRDefault="003E2865">
      <w:pPr>
        <w:spacing w:after="160" w:line="259" w:lineRule="auto"/>
        <w:jc w:val="left"/>
        <w:rPr>
          <w:rFonts w:cs="Arial"/>
          <w:sz w:val="20"/>
          <w:szCs w:val="20"/>
          <w:lang w:val="es-CO"/>
        </w:rPr>
      </w:pPr>
    </w:p>
    <w:p w14:paraId="00578A5D" w14:textId="77777777" w:rsidR="002B2D25" w:rsidRDefault="002B2D25" w:rsidP="00421558">
      <w:pPr>
        <w:rPr>
          <w:rFonts w:cs="Arial"/>
          <w:sz w:val="20"/>
          <w:szCs w:val="20"/>
          <w:lang w:val="es-CO"/>
        </w:rPr>
      </w:pPr>
    </w:p>
    <w:sectPr w:rsidR="002B2D25" w:rsidSect="003E2865">
      <w:headerReference w:type="even" r:id="rId11"/>
      <w:headerReference w:type="default" r:id="rId12"/>
      <w:footerReference w:type="default" r:id="rId13"/>
      <w:headerReference w:type="first" r:id="rId14"/>
      <w:pgSz w:w="11906" w:h="16838" w:code="9"/>
      <w:pgMar w:top="1418" w:right="1701" w:bottom="1418" w:left="170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D425F" w14:textId="77777777" w:rsidR="00883C40" w:rsidRDefault="00883C40" w:rsidP="00963D0C">
      <w:r>
        <w:separator/>
      </w:r>
    </w:p>
  </w:endnote>
  <w:endnote w:type="continuationSeparator" w:id="0">
    <w:p w14:paraId="7190CCB5" w14:textId="77777777" w:rsidR="00883C40" w:rsidRDefault="00883C40" w:rsidP="00963D0C">
      <w:r>
        <w:continuationSeparator/>
      </w:r>
    </w:p>
  </w:endnote>
  <w:endnote w:type="continuationNotice" w:id="1">
    <w:p w14:paraId="2E86478C" w14:textId="77777777" w:rsidR="00883C40" w:rsidRDefault="00883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manist Light">
    <w:altName w:val="Calibri"/>
    <w:charset w:val="00"/>
    <w:family w:val="auto"/>
    <w:pitch w:val="variable"/>
    <w:sig w:usb0="A000002F" w:usb1="1000004A"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manist Bold">
    <w:altName w:val="Calibri"/>
    <w:charset w:val="00"/>
    <w:family w:val="auto"/>
    <w:pitch w:val="variable"/>
    <w:sig w:usb0="A000002F" w:usb1="1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50D3" w14:textId="3CEA5C7C" w:rsidR="00963D0C" w:rsidRPr="00810FF7" w:rsidRDefault="003E2865" w:rsidP="00963D0C">
    <w:pPr>
      <w:pStyle w:val="Piedepgina"/>
      <w:jc w:val="center"/>
      <w:rPr>
        <w:sz w:val="16"/>
        <w:szCs w:val="16"/>
      </w:rPr>
    </w:pPr>
    <w:r w:rsidRPr="00A135F4">
      <w:rPr>
        <w:rFonts w:ascii="Geomanist Bold" w:hAnsi="Geomanist Bold"/>
        <w:b/>
        <w:bCs/>
        <w:noProof/>
        <w:color w:val="002060"/>
        <w:szCs w:val="24"/>
      </w:rPr>
      <w:drawing>
        <wp:anchor distT="0" distB="0" distL="114300" distR="114300" simplePos="0" relativeHeight="251658246" behindDoc="0" locked="0" layoutInCell="1" allowOverlap="1" wp14:anchorId="72A1C37F" wp14:editId="6AAA5C85">
          <wp:simplePos x="0" y="0"/>
          <wp:positionH relativeFrom="leftMargin">
            <wp:posOffset>-262890</wp:posOffset>
          </wp:positionH>
          <wp:positionV relativeFrom="page">
            <wp:posOffset>8241665</wp:posOffset>
          </wp:positionV>
          <wp:extent cx="665480" cy="3155950"/>
          <wp:effectExtent l="0" t="0" r="1270" b="6350"/>
          <wp:wrapThrough wrapText="bothSides">
            <wp:wrapPolygon edited="0">
              <wp:start x="4947" y="0"/>
              <wp:lineTo x="0" y="1304"/>
              <wp:lineTo x="0" y="4955"/>
              <wp:lineTo x="4947" y="6258"/>
              <wp:lineTo x="0" y="8084"/>
              <wp:lineTo x="0" y="8344"/>
              <wp:lineTo x="3092" y="10431"/>
              <wp:lineTo x="0" y="11343"/>
              <wp:lineTo x="0" y="15124"/>
              <wp:lineTo x="5565" y="16689"/>
              <wp:lineTo x="0" y="17862"/>
              <wp:lineTo x="0" y="18905"/>
              <wp:lineTo x="10511" y="21513"/>
              <wp:lineTo x="11130" y="21513"/>
              <wp:lineTo x="15458" y="21513"/>
              <wp:lineTo x="16076" y="21513"/>
              <wp:lineTo x="21023" y="20209"/>
              <wp:lineTo x="21023" y="19948"/>
              <wp:lineTo x="16076" y="18775"/>
              <wp:lineTo x="21023" y="16819"/>
              <wp:lineTo x="21023" y="16428"/>
              <wp:lineTo x="16076" y="14603"/>
              <wp:lineTo x="21023" y="13429"/>
              <wp:lineTo x="21023" y="9648"/>
              <wp:lineTo x="15458" y="8344"/>
              <wp:lineTo x="21023" y="6780"/>
              <wp:lineTo x="21023" y="6258"/>
              <wp:lineTo x="17931" y="4172"/>
              <wp:lineTo x="21023" y="3390"/>
              <wp:lineTo x="21023" y="2868"/>
              <wp:lineTo x="18550" y="2086"/>
              <wp:lineTo x="9275" y="0"/>
              <wp:lineTo x="4947" y="0"/>
            </wp:wrapPolygon>
          </wp:wrapThrough>
          <wp:docPr id="1567040523" name="Imagen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3155950"/>
                  </a:xfrm>
                  <a:prstGeom prst="rect">
                    <a:avLst/>
                  </a:prstGeom>
                </pic:spPr>
              </pic:pic>
            </a:graphicData>
          </a:graphic>
          <wp14:sizeRelH relativeFrom="margin">
            <wp14:pctWidth>0</wp14:pctWidth>
          </wp14:sizeRelH>
          <wp14:sizeRelV relativeFrom="margin">
            <wp14:pctHeight>0</wp14:pctHeight>
          </wp14:sizeRelV>
        </wp:anchor>
      </w:drawing>
    </w:r>
    <w:r w:rsidR="00963D0C">
      <w:tab/>
    </w:r>
    <w:r w:rsidR="00963D0C">
      <w:tab/>
    </w:r>
    <w:r w:rsidR="00963D0C" w:rsidRPr="00EC589C">
      <w:rPr>
        <w:sz w:val="16"/>
        <w:szCs w:val="16"/>
      </w:rPr>
      <w:t xml:space="preserve">Página </w:t>
    </w:r>
    <w:r w:rsidR="00963D0C" w:rsidRPr="00EC589C">
      <w:rPr>
        <w:sz w:val="16"/>
        <w:szCs w:val="16"/>
      </w:rPr>
      <w:fldChar w:fldCharType="begin"/>
    </w:r>
    <w:r w:rsidR="00963D0C" w:rsidRPr="00EC589C">
      <w:rPr>
        <w:sz w:val="16"/>
        <w:szCs w:val="16"/>
      </w:rPr>
      <w:instrText xml:space="preserve"> PAGE  \* MERGEFORMAT </w:instrText>
    </w:r>
    <w:r w:rsidR="00963D0C" w:rsidRPr="00EC589C">
      <w:rPr>
        <w:sz w:val="16"/>
        <w:szCs w:val="16"/>
      </w:rPr>
      <w:fldChar w:fldCharType="separate"/>
    </w:r>
    <w:r w:rsidR="00963D0C">
      <w:rPr>
        <w:sz w:val="16"/>
        <w:szCs w:val="16"/>
      </w:rPr>
      <w:t>6</w:t>
    </w:r>
    <w:r w:rsidR="00963D0C" w:rsidRPr="00EC589C">
      <w:rPr>
        <w:sz w:val="16"/>
        <w:szCs w:val="16"/>
      </w:rPr>
      <w:fldChar w:fldCharType="end"/>
    </w:r>
    <w:r w:rsidR="00963D0C" w:rsidRPr="00EC589C">
      <w:rPr>
        <w:sz w:val="16"/>
        <w:szCs w:val="16"/>
      </w:rPr>
      <w:t xml:space="preserve"> de </w:t>
    </w:r>
    <w:r w:rsidR="00963D0C" w:rsidRPr="00EC589C">
      <w:rPr>
        <w:bCs/>
        <w:sz w:val="16"/>
        <w:szCs w:val="16"/>
      </w:rPr>
      <w:fldChar w:fldCharType="begin"/>
    </w:r>
    <w:r w:rsidR="00963D0C" w:rsidRPr="00EC589C">
      <w:rPr>
        <w:bCs/>
        <w:sz w:val="16"/>
        <w:szCs w:val="16"/>
      </w:rPr>
      <w:instrText>NUMPAGES</w:instrText>
    </w:r>
    <w:r w:rsidR="00963D0C" w:rsidRPr="00EC589C">
      <w:rPr>
        <w:bCs/>
        <w:sz w:val="16"/>
        <w:szCs w:val="16"/>
      </w:rPr>
      <w:fldChar w:fldCharType="separate"/>
    </w:r>
    <w:r w:rsidR="00963D0C">
      <w:rPr>
        <w:bCs/>
        <w:sz w:val="16"/>
        <w:szCs w:val="16"/>
      </w:rPr>
      <w:t>7</w:t>
    </w:r>
    <w:r w:rsidR="00963D0C" w:rsidRPr="00EC589C">
      <w:rPr>
        <w:bCs/>
        <w:sz w:val="16"/>
        <w:szCs w:val="16"/>
      </w:rPr>
      <w:fldChar w:fldCharType="end"/>
    </w:r>
  </w:p>
  <w:tbl>
    <w:tblPr>
      <w:tblStyle w:val="Tablaconcuadrcul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488"/>
      <w:gridCol w:w="1276"/>
      <w:gridCol w:w="1566"/>
      <w:gridCol w:w="773"/>
      <w:gridCol w:w="2055"/>
      <w:gridCol w:w="1701"/>
    </w:tblGrid>
    <w:tr w:rsidR="003E2865" w:rsidRPr="00B1112B" w14:paraId="440071B4" w14:textId="77777777" w:rsidTr="00AB02BD">
      <w:trPr>
        <w:jc w:val="center"/>
      </w:trPr>
      <w:tc>
        <w:tcPr>
          <w:tcW w:w="9214" w:type="dxa"/>
          <w:gridSpan w:val="7"/>
        </w:tcPr>
        <w:p w14:paraId="0A60F0BE" w14:textId="77777777" w:rsidR="003E2865" w:rsidRPr="00B1112B" w:rsidRDefault="003E2865" w:rsidP="003E2865">
          <w:pPr>
            <w:pStyle w:val="Piedepgina"/>
            <w:jc w:val="center"/>
            <w:rPr>
              <w:sz w:val="18"/>
              <w:szCs w:val="18"/>
            </w:rPr>
          </w:pPr>
          <w:r>
            <w:rPr>
              <w:noProof/>
              <w:sz w:val="18"/>
              <w:szCs w:val="18"/>
            </w:rPr>
            <w:drawing>
              <wp:inline distT="0" distB="0" distL="0" distR="0" wp14:anchorId="084543D0" wp14:editId="644747A5">
                <wp:extent cx="5612130" cy="649605"/>
                <wp:effectExtent l="0" t="0" r="7620" b="0"/>
                <wp:docPr id="179144537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45373" name="Imagen 1791445373"/>
                        <pic:cNvPicPr/>
                      </pic:nvPicPr>
                      <pic:blipFill>
                        <a:blip r:embed="rId2">
                          <a:extLst>
                            <a:ext uri="{28A0092B-C50C-407E-A947-70E740481C1C}">
                              <a14:useLocalDpi xmlns:a14="http://schemas.microsoft.com/office/drawing/2010/main" val="0"/>
                            </a:ext>
                          </a:extLst>
                        </a:blip>
                        <a:stretch>
                          <a:fillRect/>
                        </a:stretch>
                      </pic:blipFill>
                      <pic:spPr>
                        <a:xfrm>
                          <a:off x="0" y="0"/>
                          <a:ext cx="5612130" cy="649605"/>
                        </a:xfrm>
                        <a:prstGeom prst="rect">
                          <a:avLst/>
                        </a:prstGeom>
                      </pic:spPr>
                    </pic:pic>
                  </a:graphicData>
                </a:graphic>
              </wp:inline>
            </w:drawing>
          </w:r>
        </w:p>
      </w:tc>
    </w:tr>
    <w:tr w:rsidR="003E2865" w:rsidRPr="00B1112B" w14:paraId="05CC437A" w14:textId="77777777" w:rsidTr="00AB02BD">
      <w:trPr>
        <w:trHeight w:val="229"/>
        <w:jc w:val="center"/>
      </w:trPr>
      <w:tc>
        <w:tcPr>
          <w:tcW w:w="1355"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F2F2F2" w:themeFill="background1" w:themeFillShade="F2"/>
        </w:tcPr>
        <w:p w14:paraId="6016E792" w14:textId="77777777" w:rsidR="003E2865" w:rsidRPr="00FC182E" w:rsidRDefault="003E2865" w:rsidP="003E2865">
          <w:pPr>
            <w:pStyle w:val="Piedepgina"/>
            <w:jc w:val="center"/>
            <w:rPr>
              <w:rFonts w:ascii="Century Gothic" w:hAnsi="Century Gothic"/>
              <w:b/>
              <w:bCs/>
              <w:sz w:val="16"/>
              <w:szCs w:val="16"/>
            </w:rPr>
          </w:pPr>
          <w:r w:rsidRPr="00FC182E">
            <w:rPr>
              <w:rFonts w:ascii="Century Gothic" w:hAnsi="Century Gothic"/>
              <w:b/>
              <w:bCs/>
              <w:sz w:val="16"/>
              <w:szCs w:val="16"/>
            </w:rPr>
            <w:t>VERSIÓN:</w:t>
          </w:r>
        </w:p>
      </w:tc>
      <w:tc>
        <w:tcPr>
          <w:tcW w:w="488" w:type="dxa"/>
          <w:tcBorders>
            <w:top w:val="dotted" w:sz="4" w:space="0" w:color="808080" w:themeColor="background1" w:themeShade="80"/>
            <w:bottom w:val="dotted" w:sz="4" w:space="0" w:color="808080" w:themeColor="background1" w:themeShade="80"/>
            <w:right w:val="dotted" w:sz="4" w:space="0" w:color="808080" w:themeColor="background1" w:themeShade="80"/>
          </w:tcBorders>
        </w:tcPr>
        <w:p w14:paraId="69BEBC6E" w14:textId="77777777" w:rsidR="003E2865" w:rsidRPr="00FC182E" w:rsidRDefault="003E2865" w:rsidP="003E2865">
          <w:pPr>
            <w:pStyle w:val="Piedepgina"/>
            <w:jc w:val="center"/>
            <w:rPr>
              <w:rFonts w:ascii="Century Gothic" w:hAnsi="Century Gothic"/>
              <w:sz w:val="16"/>
              <w:szCs w:val="16"/>
            </w:rPr>
          </w:pPr>
          <w:r w:rsidRPr="00FC182E">
            <w:rPr>
              <w:rFonts w:ascii="Century Gothic" w:hAnsi="Century Gothic"/>
              <w:sz w:val="16"/>
              <w:szCs w:val="16"/>
            </w:rPr>
            <w:t>0</w:t>
          </w:r>
          <w:r>
            <w:rPr>
              <w:rFonts w:ascii="Century Gothic" w:hAnsi="Century Gothic"/>
              <w:sz w:val="16"/>
              <w:szCs w:val="16"/>
            </w:rPr>
            <w:t>1</w:t>
          </w:r>
        </w:p>
      </w:tc>
      <w:tc>
        <w:tcPr>
          <w:tcW w:w="1276"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F2F2F2" w:themeFill="background1" w:themeFillShade="F2"/>
        </w:tcPr>
        <w:p w14:paraId="554FB37B" w14:textId="77777777" w:rsidR="003E2865" w:rsidRPr="00FC182E" w:rsidRDefault="003E2865" w:rsidP="003E2865">
          <w:pPr>
            <w:pStyle w:val="Piedepgina"/>
            <w:jc w:val="center"/>
            <w:rPr>
              <w:rFonts w:ascii="Century Gothic" w:hAnsi="Century Gothic"/>
              <w:b/>
              <w:bCs/>
              <w:sz w:val="16"/>
              <w:szCs w:val="16"/>
            </w:rPr>
          </w:pPr>
          <w:r w:rsidRPr="00FC182E">
            <w:rPr>
              <w:rFonts w:ascii="Century Gothic" w:hAnsi="Century Gothic"/>
              <w:b/>
              <w:bCs/>
              <w:sz w:val="16"/>
              <w:szCs w:val="16"/>
            </w:rPr>
            <w:t>CÓDIGO:</w:t>
          </w:r>
        </w:p>
      </w:tc>
      <w:tc>
        <w:tcPr>
          <w:tcW w:w="1566" w:type="dxa"/>
          <w:tcBorders>
            <w:top w:val="dotted" w:sz="4" w:space="0" w:color="808080" w:themeColor="background1" w:themeShade="80"/>
            <w:bottom w:val="dotted" w:sz="4" w:space="0" w:color="808080" w:themeColor="background1" w:themeShade="80"/>
            <w:right w:val="dotted" w:sz="4" w:space="0" w:color="808080" w:themeColor="background1" w:themeShade="80"/>
          </w:tcBorders>
          <w:vAlign w:val="center"/>
        </w:tcPr>
        <w:p w14:paraId="6DA5689F" w14:textId="005FCCAA" w:rsidR="003E2865" w:rsidRPr="00FC182E" w:rsidRDefault="003E2865" w:rsidP="003E2865">
          <w:pPr>
            <w:pStyle w:val="Piedepgina"/>
            <w:jc w:val="center"/>
            <w:rPr>
              <w:rFonts w:ascii="Century Gothic" w:hAnsi="Century Gothic"/>
              <w:sz w:val="16"/>
              <w:szCs w:val="16"/>
            </w:rPr>
          </w:pPr>
          <w:r w:rsidRPr="00FC182E">
            <w:rPr>
              <w:rFonts w:ascii="Century Gothic" w:eastAsia="Arial" w:hAnsi="Century Gothic" w:cs="Arial"/>
              <w:color w:val="595959"/>
              <w:sz w:val="16"/>
              <w:szCs w:val="16"/>
              <w:lang w:eastAsia="es-CO"/>
            </w:rPr>
            <w:t>CCE-GAD-FM-</w:t>
          </w:r>
          <w:r>
            <w:rPr>
              <w:rFonts w:ascii="Century Gothic" w:eastAsia="Arial" w:hAnsi="Century Gothic" w:cs="Arial"/>
              <w:color w:val="595959"/>
              <w:sz w:val="16"/>
              <w:szCs w:val="16"/>
              <w:lang w:eastAsia="es-CO"/>
            </w:rPr>
            <w:t>31</w:t>
          </w:r>
        </w:p>
      </w:tc>
      <w:tc>
        <w:tcPr>
          <w:tcW w:w="77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F2F2F2" w:themeFill="background1" w:themeFillShade="F2"/>
        </w:tcPr>
        <w:p w14:paraId="7DAB8E06" w14:textId="77777777" w:rsidR="003E2865" w:rsidRPr="00FC182E" w:rsidRDefault="003E2865" w:rsidP="003E2865">
          <w:pPr>
            <w:pStyle w:val="Piedepgina"/>
            <w:jc w:val="center"/>
            <w:rPr>
              <w:rFonts w:ascii="Century Gothic" w:hAnsi="Century Gothic"/>
              <w:b/>
              <w:bCs/>
              <w:sz w:val="16"/>
              <w:szCs w:val="16"/>
            </w:rPr>
          </w:pPr>
          <w:r w:rsidRPr="00FC182E">
            <w:rPr>
              <w:rFonts w:ascii="Century Gothic" w:hAnsi="Century Gothic"/>
              <w:b/>
              <w:bCs/>
              <w:sz w:val="16"/>
              <w:szCs w:val="16"/>
            </w:rPr>
            <w:t>FECHA:</w:t>
          </w:r>
        </w:p>
      </w:tc>
      <w:tc>
        <w:tcPr>
          <w:tcW w:w="2055" w:type="dxa"/>
          <w:tcBorders>
            <w:top w:val="dotted" w:sz="4" w:space="0" w:color="808080" w:themeColor="background1" w:themeShade="80"/>
            <w:bottom w:val="dotted" w:sz="4" w:space="0" w:color="808080" w:themeColor="background1" w:themeShade="80"/>
            <w:right w:val="dotted" w:sz="4" w:space="0" w:color="808080" w:themeColor="background1" w:themeShade="80"/>
          </w:tcBorders>
        </w:tcPr>
        <w:p w14:paraId="39747C88" w14:textId="5AEB5AAD" w:rsidR="003E2865" w:rsidRPr="00FC182E" w:rsidRDefault="003E2865" w:rsidP="003E2865">
          <w:pPr>
            <w:pStyle w:val="Piedepgina"/>
            <w:jc w:val="center"/>
            <w:rPr>
              <w:rFonts w:ascii="Century Gothic" w:hAnsi="Century Gothic"/>
              <w:sz w:val="16"/>
              <w:szCs w:val="16"/>
            </w:rPr>
          </w:pPr>
          <w:r w:rsidRPr="00FC182E">
            <w:rPr>
              <w:rFonts w:ascii="Century Gothic" w:hAnsi="Century Gothic"/>
              <w:sz w:val="16"/>
              <w:szCs w:val="16"/>
            </w:rPr>
            <w:t>0</w:t>
          </w:r>
          <w:r>
            <w:rPr>
              <w:rFonts w:ascii="Century Gothic" w:hAnsi="Century Gothic"/>
              <w:sz w:val="16"/>
              <w:szCs w:val="16"/>
            </w:rPr>
            <w:t>8</w:t>
          </w:r>
          <w:r w:rsidRPr="00FC182E">
            <w:rPr>
              <w:rFonts w:ascii="Century Gothic" w:hAnsi="Century Gothic"/>
              <w:sz w:val="16"/>
              <w:szCs w:val="16"/>
            </w:rPr>
            <w:t xml:space="preserve"> DE AGOSTO DE 2022</w:t>
          </w:r>
        </w:p>
      </w:tc>
      <w:tc>
        <w:tcPr>
          <w:tcW w:w="170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4DA4D17" w14:textId="77777777" w:rsidR="003E2865" w:rsidRPr="00FC182E" w:rsidRDefault="003E2865" w:rsidP="003E2865">
          <w:pPr>
            <w:pStyle w:val="Piedepgina"/>
            <w:jc w:val="right"/>
            <w:rPr>
              <w:rFonts w:ascii="Century Gothic" w:hAnsi="Century Gothic"/>
              <w:sz w:val="16"/>
              <w:szCs w:val="16"/>
            </w:rPr>
          </w:pPr>
          <w:r w:rsidRPr="00FC182E">
            <w:rPr>
              <w:rFonts w:ascii="Century Gothic" w:hAnsi="Century Gothic"/>
              <w:sz w:val="16"/>
              <w:szCs w:val="16"/>
            </w:rPr>
            <w:t xml:space="preserve">PÁGINA </w:t>
          </w:r>
          <w:r w:rsidRPr="00FC182E">
            <w:rPr>
              <w:rFonts w:ascii="Century Gothic" w:hAnsi="Century Gothic"/>
              <w:b/>
              <w:bCs/>
              <w:sz w:val="16"/>
              <w:szCs w:val="16"/>
            </w:rPr>
            <w:fldChar w:fldCharType="begin"/>
          </w:r>
          <w:r w:rsidRPr="00FC182E">
            <w:rPr>
              <w:rFonts w:ascii="Century Gothic" w:hAnsi="Century Gothic"/>
              <w:b/>
              <w:bCs/>
              <w:sz w:val="16"/>
              <w:szCs w:val="16"/>
            </w:rPr>
            <w:instrText>PAGE  \* Arabic  \* MERGEFORMAT</w:instrText>
          </w:r>
          <w:r w:rsidRPr="00FC182E">
            <w:rPr>
              <w:rFonts w:ascii="Century Gothic" w:hAnsi="Century Gothic"/>
              <w:b/>
              <w:bCs/>
              <w:sz w:val="16"/>
              <w:szCs w:val="16"/>
            </w:rPr>
            <w:fldChar w:fldCharType="separate"/>
          </w:r>
          <w:r w:rsidRPr="00FC182E">
            <w:rPr>
              <w:rFonts w:ascii="Century Gothic" w:hAnsi="Century Gothic"/>
              <w:b/>
              <w:bCs/>
              <w:sz w:val="16"/>
              <w:szCs w:val="16"/>
            </w:rPr>
            <w:t>1</w:t>
          </w:r>
          <w:r w:rsidRPr="00FC182E">
            <w:rPr>
              <w:rFonts w:ascii="Century Gothic" w:hAnsi="Century Gothic"/>
              <w:b/>
              <w:bCs/>
              <w:sz w:val="16"/>
              <w:szCs w:val="16"/>
            </w:rPr>
            <w:fldChar w:fldCharType="end"/>
          </w:r>
          <w:r w:rsidRPr="00FC182E">
            <w:rPr>
              <w:rFonts w:ascii="Century Gothic" w:hAnsi="Century Gothic"/>
              <w:sz w:val="16"/>
              <w:szCs w:val="16"/>
            </w:rPr>
            <w:t xml:space="preserve"> DE </w:t>
          </w:r>
          <w:r w:rsidRPr="00FC182E">
            <w:rPr>
              <w:rFonts w:ascii="Century Gothic" w:hAnsi="Century Gothic"/>
              <w:b/>
              <w:bCs/>
              <w:sz w:val="16"/>
              <w:szCs w:val="16"/>
            </w:rPr>
            <w:fldChar w:fldCharType="begin"/>
          </w:r>
          <w:r w:rsidRPr="00FC182E">
            <w:rPr>
              <w:rFonts w:ascii="Century Gothic" w:hAnsi="Century Gothic"/>
              <w:b/>
              <w:bCs/>
              <w:sz w:val="16"/>
              <w:szCs w:val="16"/>
            </w:rPr>
            <w:instrText>NUMPAGES  \* Arabic  \* MERGEFORMAT</w:instrText>
          </w:r>
          <w:r w:rsidRPr="00FC182E">
            <w:rPr>
              <w:rFonts w:ascii="Century Gothic" w:hAnsi="Century Gothic"/>
              <w:b/>
              <w:bCs/>
              <w:sz w:val="16"/>
              <w:szCs w:val="16"/>
            </w:rPr>
            <w:fldChar w:fldCharType="separate"/>
          </w:r>
          <w:r w:rsidRPr="00FC182E">
            <w:rPr>
              <w:rFonts w:ascii="Century Gothic" w:hAnsi="Century Gothic"/>
              <w:b/>
              <w:bCs/>
              <w:sz w:val="16"/>
              <w:szCs w:val="16"/>
            </w:rPr>
            <w:t>2</w:t>
          </w:r>
          <w:r w:rsidRPr="00FC182E">
            <w:rPr>
              <w:rFonts w:ascii="Century Gothic" w:hAnsi="Century Gothic"/>
              <w:b/>
              <w:bCs/>
              <w:sz w:val="16"/>
              <w:szCs w:val="16"/>
            </w:rPr>
            <w:fldChar w:fldCharType="end"/>
          </w:r>
        </w:p>
      </w:tc>
    </w:tr>
  </w:tbl>
  <w:p w14:paraId="0BBF8340" w14:textId="24AC5859" w:rsidR="00963D0C" w:rsidRPr="00AF1433" w:rsidRDefault="00963D0C" w:rsidP="003E2865">
    <w:pPr>
      <w:pStyle w:val="Piedepgina"/>
      <w:rPr>
        <w:rFonts w:ascii="Arial Narrow" w:hAnsi="Arial Narrow"/>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75D93" w14:textId="77777777" w:rsidR="00883C40" w:rsidRDefault="00883C40" w:rsidP="00963D0C">
      <w:r>
        <w:separator/>
      </w:r>
    </w:p>
  </w:footnote>
  <w:footnote w:type="continuationSeparator" w:id="0">
    <w:p w14:paraId="60C1DAFA" w14:textId="77777777" w:rsidR="00883C40" w:rsidRDefault="00883C40" w:rsidP="00963D0C">
      <w:r>
        <w:continuationSeparator/>
      </w:r>
    </w:p>
  </w:footnote>
  <w:footnote w:type="continuationNotice" w:id="1">
    <w:p w14:paraId="3330BF83" w14:textId="77777777" w:rsidR="00883C40" w:rsidRDefault="00883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57A3" w14:textId="76A64516" w:rsidR="00806630" w:rsidRDefault="00C72946">
    <w:pPr>
      <w:pStyle w:val="Encabezado"/>
    </w:pPr>
    <w:r>
      <w:rPr>
        <w:noProof/>
      </w:rPr>
      <w:pict w14:anchorId="0D93B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51891" o:spid="_x0000_s1027" type="#_x0000_t136" style="position:absolute;left:0;text-align:left;margin-left:0;margin-top:0;width:507.25pt;height:92.2pt;rotation:315;z-index:-251658239;mso-position-horizontal:center;mso-position-horizontal-relative:margin;mso-position-vertical:center;mso-position-vertical-relative:margin" o:allowincell="f" fillcolor="silver" stroked="f">
          <v:fill opacity=".5"/>
          <v:textpath style="font-family:&quot;Arial&quot;;font-size:1pt" string="DEFINITIV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4F02" w14:textId="559CB7DB" w:rsidR="00863679" w:rsidRDefault="00863679" w:rsidP="003B4CDE">
    <w:pPr>
      <w:jc w:val="left"/>
      <w:rPr>
        <w:rFonts w:ascii="Geomanist Bold" w:hAnsi="Geomanist Bold" w:cs="Arial"/>
        <w:b/>
        <w:bCs/>
        <w:color w:val="002060"/>
        <w:lang w:val="es-CO"/>
      </w:rPr>
    </w:pPr>
    <w:r>
      <w:rPr>
        <w:rFonts w:ascii="Geomanist Bold" w:hAnsi="Geomanist Bold"/>
        <w:b/>
        <w:bCs/>
        <w:noProof/>
        <w:color w:val="002060"/>
        <w:szCs w:val="20"/>
      </w:rPr>
      <w:drawing>
        <wp:anchor distT="0" distB="0" distL="114300" distR="114300" simplePos="0" relativeHeight="251658243" behindDoc="1" locked="0" layoutInCell="1" allowOverlap="1" wp14:anchorId="088AA38B" wp14:editId="52AC9231">
          <wp:simplePos x="0" y="0"/>
          <wp:positionH relativeFrom="margin">
            <wp:align>right</wp:align>
          </wp:positionH>
          <wp:positionV relativeFrom="paragraph">
            <wp:posOffset>-167640</wp:posOffset>
          </wp:positionV>
          <wp:extent cx="1762125" cy="631825"/>
          <wp:effectExtent l="0" t="0" r="9525" b="0"/>
          <wp:wrapNone/>
          <wp:docPr id="14541029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02971" name="Imagen 1454102971"/>
                  <pic:cNvPicPr/>
                </pic:nvPicPr>
                <pic:blipFill>
                  <a:blip r:embed="rId1">
                    <a:extLst>
                      <a:ext uri="{28A0092B-C50C-407E-A947-70E740481C1C}">
                        <a14:useLocalDpi xmlns:a14="http://schemas.microsoft.com/office/drawing/2010/main" val="0"/>
                      </a:ext>
                    </a:extLst>
                  </a:blip>
                  <a:stretch>
                    <a:fillRect/>
                  </a:stretch>
                </pic:blipFill>
                <pic:spPr>
                  <a:xfrm>
                    <a:off x="0" y="0"/>
                    <a:ext cx="1762125" cy="631825"/>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0"/>
      </w:rPr>
      <w:drawing>
        <wp:anchor distT="0" distB="0" distL="114300" distR="114300" simplePos="0" relativeHeight="251658244" behindDoc="1" locked="0" layoutInCell="1" allowOverlap="1" wp14:anchorId="1A706117" wp14:editId="5AD4EA25">
          <wp:simplePos x="0" y="0"/>
          <wp:positionH relativeFrom="margin">
            <wp:align>left</wp:align>
          </wp:positionH>
          <wp:positionV relativeFrom="paragraph">
            <wp:posOffset>-169545</wp:posOffset>
          </wp:positionV>
          <wp:extent cx="1468755" cy="510540"/>
          <wp:effectExtent l="0" t="0" r="0" b="3810"/>
          <wp:wrapNone/>
          <wp:docPr id="9402192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19207" name="Imagen 940219207"/>
                  <pic:cNvPicPr/>
                </pic:nvPicPr>
                <pic:blipFill>
                  <a:blip r:embed="rId2">
                    <a:extLst>
                      <a:ext uri="{28A0092B-C50C-407E-A947-70E740481C1C}">
                        <a14:useLocalDpi xmlns:a14="http://schemas.microsoft.com/office/drawing/2010/main" val="0"/>
                      </a:ext>
                    </a:extLst>
                  </a:blip>
                  <a:stretch>
                    <a:fillRect/>
                  </a:stretch>
                </pic:blipFill>
                <pic:spPr>
                  <a:xfrm>
                    <a:off x="0" y="0"/>
                    <a:ext cx="1468755" cy="51054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rPr>
      <w:drawing>
        <wp:anchor distT="0" distB="0" distL="114300" distR="114300" simplePos="0" relativeHeight="251658245" behindDoc="0" locked="0" layoutInCell="1" allowOverlap="1" wp14:anchorId="72860754" wp14:editId="644EB6C3">
          <wp:simplePos x="0" y="0"/>
          <wp:positionH relativeFrom="rightMargin">
            <wp:posOffset>638810</wp:posOffset>
          </wp:positionH>
          <wp:positionV relativeFrom="page">
            <wp:posOffset>-513080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2EE4A171" w14:textId="77777777" w:rsidR="00863679" w:rsidRDefault="00863679" w:rsidP="003B4CDE">
    <w:pPr>
      <w:jc w:val="left"/>
      <w:rPr>
        <w:rFonts w:ascii="Geomanist Bold" w:hAnsi="Geomanist Bold" w:cs="Arial"/>
        <w:b/>
        <w:bCs/>
        <w:color w:val="002060"/>
        <w:lang w:val="es-CO"/>
      </w:rPr>
    </w:pPr>
  </w:p>
  <w:p w14:paraId="02D4C1D3" w14:textId="417133FF" w:rsidR="00A05761" w:rsidRPr="003E2865" w:rsidRDefault="00A05761" w:rsidP="00863679">
    <w:pPr>
      <w:spacing w:before="240"/>
      <w:jc w:val="left"/>
      <w:rPr>
        <w:rFonts w:ascii="Century Gothic" w:hAnsi="Century Gothic" w:cs="Arial"/>
        <w:b/>
        <w:bCs/>
        <w:color w:val="46589C"/>
        <w:lang w:val="es-CO"/>
      </w:rPr>
    </w:pPr>
    <w:r w:rsidRPr="003E2865">
      <w:rPr>
        <w:rFonts w:ascii="Century Gothic" w:hAnsi="Century Gothic" w:cs="Arial"/>
        <w:b/>
        <w:bCs/>
        <w:color w:val="46589C"/>
        <w:lang w:val="es-CO"/>
      </w:rPr>
      <w:t xml:space="preserve">FACTOR TÉCNICO ADICIONAL, VINCULACIÓN DE </w:t>
    </w:r>
  </w:p>
  <w:p w14:paraId="00BAB57F" w14:textId="445D4DD6" w:rsidR="003B4CDE" w:rsidRPr="003E2865" w:rsidRDefault="00A05761" w:rsidP="003B4CDE">
    <w:pPr>
      <w:jc w:val="left"/>
      <w:rPr>
        <w:rFonts w:ascii="Century Gothic" w:hAnsi="Century Gothic" w:cs="Arial"/>
        <w:b/>
        <w:bCs/>
        <w:color w:val="46589C"/>
        <w:lang w:val="es-CO"/>
      </w:rPr>
    </w:pPr>
    <w:r w:rsidRPr="003E2865">
      <w:rPr>
        <w:rFonts w:ascii="Century Gothic" w:hAnsi="Century Gothic" w:cs="Arial"/>
        <w:b/>
        <w:bCs/>
        <w:color w:val="46589C"/>
        <w:lang w:val="es-CO"/>
      </w:rPr>
      <w:t>DISCAPACITADOS Y APOYO INDUSTRIA NACIONAL</w:t>
    </w:r>
  </w:p>
  <w:p w14:paraId="15D18981" w14:textId="51FC094B" w:rsidR="003B4CDE" w:rsidRPr="003E2865" w:rsidRDefault="003E2865" w:rsidP="003B4CDE">
    <w:pPr>
      <w:jc w:val="left"/>
      <w:rPr>
        <w:rFonts w:ascii="Century Gothic" w:hAnsi="Century Gothic" w:cs="Arial"/>
        <w:b/>
        <w:sz w:val="16"/>
        <w:szCs w:val="16"/>
        <w:lang w:val="es-CO"/>
      </w:rPr>
    </w:pPr>
    <w:r w:rsidRPr="003E2865">
      <w:rPr>
        <w:rFonts w:ascii="Century Gothic" w:hAnsi="Century Gothic" w:cs="Arial"/>
        <w:b/>
        <w:sz w:val="16"/>
        <w:szCs w:val="16"/>
        <w:lang w:val="es-CO"/>
      </w:rPr>
      <w:t xml:space="preserve">CÓDIGO: </w:t>
    </w:r>
    <w:r w:rsidRPr="003E2865">
      <w:rPr>
        <w:rFonts w:ascii="Century Gothic" w:hAnsi="Century Gothic" w:cs="Arial"/>
        <w:bCs/>
        <w:sz w:val="16"/>
        <w:szCs w:val="16"/>
        <w:lang w:val="es-CO"/>
      </w:rPr>
      <w:t>CCE-GAD-FM 31</w:t>
    </w:r>
  </w:p>
  <w:p w14:paraId="4A1A67EA" w14:textId="6D28006D" w:rsidR="0008794E" w:rsidRPr="003E2865" w:rsidRDefault="003E2865" w:rsidP="003B4CDE">
    <w:pPr>
      <w:jc w:val="left"/>
      <w:rPr>
        <w:rFonts w:ascii="Century Gothic" w:hAnsi="Century Gothic" w:cs="Arial"/>
        <w:bCs/>
        <w:sz w:val="16"/>
        <w:szCs w:val="16"/>
        <w:lang w:val="es-CO"/>
      </w:rPr>
    </w:pPr>
    <w:r w:rsidRPr="003E2865">
      <w:rPr>
        <w:rFonts w:ascii="Century Gothic" w:hAnsi="Century Gothic" w:cs="Arial"/>
        <w:b/>
        <w:sz w:val="16"/>
        <w:szCs w:val="16"/>
        <w:lang w:val="es-CO"/>
      </w:rPr>
      <w:t>VERSIÓN</w:t>
    </w:r>
    <w:r w:rsidRPr="003E2865">
      <w:rPr>
        <w:rFonts w:ascii="Century Gothic" w:hAnsi="Century Gothic" w:cs="Arial"/>
        <w:bCs/>
        <w:sz w:val="16"/>
        <w:szCs w:val="16"/>
        <w:lang w:val="es-CO"/>
      </w:rPr>
      <w:t>: 01 DEL 8 DE AGOSTO DE 2022</w:t>
    </w:r>
  </w:p>
  <w:p w14:paraId="6A19ABEF" w14:textId="69F58F25" w:rsidR="00963D0C" w:rsidRDefault="00C72946" w:rsidP="00963D0C">
    <w:pPr>
      <w:pStyle w:val="Encabezado"/>
      <w:jc w:val="right"/>
    </w:pPr>
    <w:r>
      <w:rPr>
        <w:noProof/>
      </w:rPr>
      <w:pict w14:anchorId="6D939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51892" o:spid="_x0000_s1028" type="#_x0000_t136" style="position:absolute;left:0;text-align:left;margin-left:0;margin-top:0;width:507.25pt;height:92.2pt;rotation:315;z-index:-251658238;mso-position-horizontal:center;mso-position-horizontal-relative:margin;mso-position-vertical:center;mso-position-vertical-relative:margin" o:allowincell="f" fillcolor="silver" stroked="f">
          <v:fill opacity=".5"/>
          <v:textpath style="font-family:&quot;Arial&quot;;font-size:1pt" string="DEFINITIV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5A605" w14:textId="63AA99F8" w:rsidR="00806630" w:rsidRDefault="00C72946">
    <w:pPr>
      <w:pStyle w:val="Encabezado"/>
    </w:pPr>
    <w:r>
      <w:rPr>
        <w:noProof/>
      </w:rPr>
      <w:pict w14:anchorId="1370A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51890" o:spid="_x0000_s1026" type="#_x0000_t136" style="position:absolute;left:0;text-align:left;margin-left:0;margin-top:0;width:507.25pt;height:92.2pt;rotation:315;z-index:-251658240;mso-position-horizontal:center;mso-position-horizontal-relative:margin;mso-position-vertical:center;mso-position-vertical-relative:margin" o:allowincell="f" fillcolor="silver" stroked="f">
          <v:fill opacity=".5"/>
          <v:textpath style="font-family:&quot;Arial&quot;;font-size:1pt" string="DEFINITIV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F45DC"/>
    <w:multiLevelType w:val="multilevel"/>
    <w:tmpl w:val="4DAC39A6"/>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CC07D1"/>
    <w:multiLevelType w:val="hybridMultilevel"/>
    <w:tmpl w:val="310A9844"/>
    <w:lvl w:ilvl="0" w:tplc="A1D28F4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3DB2447"/>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E0487E"/>
    <w:multiLevelType w:val="hybridMultilevel"/>
    <w:tmpl w:val="310A9844"/>
    <w:lvl w:ilvl="0" w:tplc="A1D28F4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A042FA4"/>
    <w:multiLevelType w:val="hybridMultilevel"/>
    <w:tmpl w:val="5B148F26"/>
    <w:lvl w:ilvl="0" w:tplc="240A000F">
      <w:start w:val="1"/>
      <w:numFmt w:val="decimal"/>
      <w:lvlText w:val="%1."/>
      <w:lvlJc w:val="left"/>
      <w:pPr>
        <w:ind w:left="720" w:hanging="360"/>
      </w:pPr>
    </w:lvl>
    <w:lvl w:ilvl="1" w:tplc="0BC6F6FE">
      <w:start w:val="1"/>
      <w:numFmt w:val="lowerRoman"/>
      <w:lvlText w:val="(%2)"/>
      <w:lvlJc w:val="left"/>
      <w:pPr>
        <w:ind w:left="1800" w:hanging="72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547015A3"/>
    <w:multiLevelType w:val="hybridMultilevel"/>
    <w:tmpl w:val="8E5241D6"/>
    <w:lvl w:ilvl="0" w:tplc="5B66E7A2">
      <w:start w:val="1"/>
      <w:numFmt w:val="lowerLetter"/>
      <w:lvlText w:val="%1)"/>
      <w:lvlJc w:val="left"/>
      <w:pPr>
        <w:ind w:left="1571" w:hanging="360"/>
      </w:pPr>
      <w:rPr>
        <w:color w:val="auto"/>
      </w:rPr>
    </w:lvl>
    <w:lvl w:ilvl="1" w:tplc="240A0019">
      <w:start w:val="1"/>
      <w:numFmt w:val="lowerLetter"/>
      <w:lvlText w:val="%2."/>
      <w:lvlJc w:val="left"/>
      <w:pPr>
        <w:ind w:left="2291" w:hanging="360"/>
      </w:pPr>
    </w:lvl>
    <w:lvl w:ilvl="2" w:tplc="240A001B">
      <w:start w:val="1"/>
      <w:numFmt w:val="lowerRoman"/>
      <w:lvlText w:val="%3."/>
      <w:lvlJc w:val="right"/>
      <w:pPr>
        <w:ind w:left="3011" w:hanging="180"/>
      </w:pPr>
    </w:lvl>
    <w:lvl w:ilvl="3" w:tplc="240A000F">
      <w:start w:val="1"/>
      <w:numFmt w:val="decimal"/>
      <w:lvlText w:val="%4."/>
      <w:lvlJc w:val="left"/>
      <w:pPr>
        <w:ind w:left="3731" w:hanging="360"/>
      </w:pPr>
    </w:lvl>
    <w:lvl w:ilvl="4" w:tplc="240A0019">
      <w:start w:val="1"/>
      <w:numFmt w:val="lowerLetter"/>
      <w:lvlText w:val="%5."/>
      <w:lvlJc w:val="left"/>
      <w:pPr>
        <w:ind w:left="4451" w:hanging="360"/>
      </w:pPr>
    </w:lvl>
    <w:lvl w:ilvl="5" w:tplc="240A001B">
      <w:start w:val="1"/>
      <w:numFmt w:val="lowerRoman"/>
      <w:lvlText w:val="%6."/>
      <w:lvlJc w:val="right"/>
      <w:pPr>
        <w:ind w:left="5171" w:hanging="180"/>
      </w:pPr>
    </w:lvl>
    <w:lvl w:ilvl="6" w:tplc="240A000F">
      <w:start w:val="1"/>
      <w:numFmt w:val="decimal"/>
      <w:lvlText w:val="%7."/>
      <w:lvlJc w:val="left"/>
      <w:pPr>
        <w:ind w:left="5891" w:hanging="360"/>
      </w:pPr>
    </w:lvl>
    <w:lvl w:ilvl="7" w:tplc="240A0019">
      <w:start w:val="1"/>
      <w:numFmt w:val="lowerLetter"/>
      <w:lvlText w:val="%8."/>
      <w:lvlJc w:val="left"/>
      <w:pPr>
        <w:ind w:left="6611" w:hanging="360"/>
      </w:pPr>
    </w:lvl>
    <w:lvl w:ilvl="8" w:tplc="240A001B">
      <w:start w:val="1"/>
      <w:numFmt w:val="lowerRoman"/>
      <w:lvlText w:val="%9."/>
      <w:lvlJc w:val="right"/>
      <w:pPr>
        <w:ind w:left="7331" w:hanging="180"/>
      </w:pPr>
    </w:lvl>
  </w:abstractNum>
  <w:abstractNum w:abstractNumId="6" w15:restartNumberingAfterBreak="0">
    <w:nsid w:val="70721BF2"/>
    <w:multiLevelType w:val="multilevel"/>
    <w:tmpl w:val="99642DD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46589C"/>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51E4F0E"/>
    <w:multiLevelType w:val="multilevel"/>
    <w:tmpl w:val="75EEC056"/>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79772FD6"/>
    <w:multiLevelType w:val="hybridMultilevel"/>
    <w:tmpl w:val="1A6CFF7C"/>
    <w:lvl w:ilvl="0" w:tplc="FD100230">
      <w:start w:val="1"/>
      <w:numFmt w:val="lowerRoman"/>
      <w:lvlText w:val="(%1)"/>
      <w:lvlJc w:val="left"/>
      <w:pPr>
        <w:ind w:left="720" w:hanging="720"/>
      </w:pPr>
      <w:rPr>
        <w:rFonts w:hint="default"/>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039084729">
    <w:abstractNumId w:val="2"/>
  </w:num>
  <w:num w:numId="2" w16cid:durableId="1010714646">
    <w:abstractNumId w:val="0"/>
  </w:num>
  <w:num w:numId="3" w16cid:durableId="1807628287">
    <w:abstractNumId w:val="7"/>
  </w:num>
  <w:num w:numId="4" w16cid:durableId="524174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15477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6407233">
    <w:abstractNumId w:val="6"/>
  </w:num>
  <w:num w:numId="7" w16cid:durableId="195653942">
    <w:abstractNumId w:val="3"/>
  </w:num>
  <w:num w:numId="8" w16cid:durableId="159588159">
    <w:abstractNumId w:val="1"/>
  </w:num>
  <w:num w:numId="9" w16cid:durableId="20398856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0C"/>
    <w:rsid w:val="0000606F"/>
    <w:rsid w:val="0000673B"/>
    <w:rsid w:val="000140E7"/>
    <w:rsid w:val="00020EF1"/>
    <w:rsid w:val="00022A36"/>
    <w:rsid w:val="00024391"/>
    <w:rsid w:val="000274D1"/>
    <w:rsid w:val="0003096F"/>
    <w:rsid w:val="0003356C"/>
    <w:rsid w:val="00036BEF"/>
    <w:rsid w:val="0004129E"/>
    <w:rsid w:val="00042A1E"/>
    <w:rsid w:val="000540B3"/>
    <w:rsid w:val="00063EC0"/>
    <w:rsid w:val="00071726"/>
    <w:rsid w:val="00072504"/>
    <w:rsid w:val="0008794E"/>
    <w:rsid w:val="000A0FF7"/>
    <w:rsid w:val="000A13C7"/>
    <w:rsid w:val="000A2B46"/>
    <w:rsid w:val="000B1726"/>
    <w:rsid w:val="000B41A9"/>
    <w:rsid w:val="000D23CE"/>
    <w:rsid w:val="000D6A60"/>
    <w:rsid w:val="000E30A1"/>
    <w:rsid w:val="00101F70"/>
    <w:rsid w:val="001037FD"/>
    <w:rsid w:val="00113477"/>
    <w:rsid w:val="001254AD"/>
    <w:rsid w:val="001316BA"/>
    <w:rsid w:val="00131D81"/>
    <w:rsid w:val="00151A4F"/>
    <w:rsid w:val="0015423F"/>
    <w:rsid w:val="00156AAC"/>
    <w:rsid w:val="00164E96"/>
    <w:rsid w:val="00170C8C"/>
    <w:rsid w:val="001728C4"/>
    <w:rsid w:val="00172A48"/>
    <w:rsid w:val="001828CF"/>
    <w:rsid w:val="00182DD0"/>
    <w:rsid w:val="00193BAA"/>
    <w:rsid w:val="001C69AB"/>
    <w:rsid w:val="001C6D63"/>
    <w:rsid w:val="001D5E4A"/>
    <w:rsid w:val="001E5126"/>
    <w:rsid w:val="00201C04"/>
    <w:rsid w:val="00202FC3"/>
    <w:rsid w:val="00214E0C"/>
    <w:rsid w:val="00216720"/>
    <w:rsid w:val="00222FB9"/>
    <w:rsid w:val="00223D92"/>
    <w:rsid w:val="00234771"/>
    <w:rsid w:val="00245792"/>
    <w:rsid w:val="00255843"/>
    <w:rsid w:val="00261E8A"/>
    <w:rsid w:val="00264B62"/>
    <w:rsid w:val="00283502"/>
    <w:rsid w:val="00284F48"/>
    <w:rsid w:val="00291CF3"/>
    <w:rsid w:val="0029385A"/>
    <w:rsid w:val="002A3D43"/>
    <w:rsid w:val="002A564A"/>
    <w:rsid w:val="002A57CF"/>
    <w:rsid w:val="002B02A0"/>
    <w:rsid w:val="002B2D25"/>
    <w:rsid w:val="002B7AF6"/>
    <w:rsid w:val="002C12FB"/>
    <w:rsid w:val="002D527E"/>
    <w:rsid w:val="002E5045"/>
    <w:rsid w:val="002E5E48"/>
    <w:rsid w:val="002E643B"/>
    <w:rsid w:val="002E6B5C"/>
    <w:rsid w:val="002F5FF6"/>
    <w:rsid w:val="003135B5"/>
    <w:rsid w:val="0032026B"/>
    <w:rsid w:val="00321B64"/>
    <w:rsid w:val="0032474D"/>
    <w:rsid w:val="00325827"/>
    <w:rsid w:val="00325EB4"/>
    <w:rsid w:val="00337696"/>
    <w:rsid w:val="00351A00"/>
    <w:rsid w:val="00351C5B"/>
    <w:rsid w:val="00353B1E"/>
    <w:rsid w:val="00353F10"/>
    <w:rsid w:val="00354B38"/>
    <w:rsid w:val="00356EC7"/>
    <w:rsid w:val="00371368"/>
    <w:rsid w:val="00372A78"/>
    <w:rsid w:val="00374752"/>
    <w:rsid w:val="00392763"/>
    <w:rsid w:val="0039585A"/>
    <w:rsid w:val="00396F48"/>
    <w:rsid w:val="00397FDB"/>
    <w:rsid w:val="003A00B1"/>
    <w:rsid w:val="003A1E4E"/>
    <w:rsid w:val="003B13DE"/>
    <w:rsid w:val="003B4646"/>
    <w:rsid w:val="003B4CDE"/>
    <w:rsid w:val="003C0CAE"/>
    <w:rsid w:val="003C509F"/>
    <w:rsid w:val="003D2C07"/>
    <w:rsid w:val="003E2865"/>
    <w:rsid w:val="003F215A"/>
    <w:rsid w:val="003F4BFA"/>
    <w:rsid w:val="00401443"/>
    <w:rsid w:val="0040493A"/>
    <w:rsid w:val="00407964"/>
    <w:rsid w:val="0041362E"/>
    <w:rsid w:val="004166BB"/>
    <w:rsid w:val="00421558"/>
    <w:rsid w:val="00422F2A"/>
    <w:rsid w:val="00426909"/>
    <w:rsid w:val="0043635E"/>
    <w:rsid w:val="00442121"/>
    <w:rsid w:val="004472E6"/>
    <w:rsid w:val="00455E32"/>
    <w:rsid w:val="00457EF9"/>
    <w:rsid w:val="00461628"/>
    <w:rsid w:val="0047462B"/>
    <w:rsid w:val="00492484"/>
    <w:rsid w:val="00496E32"/>
    <w:rsid w:val="004A241C"/>
    <w:rsid w:val="004A3558"/>
    <w:rsid w:val="004B04C6"/>
    <w:rsid w:val="004B7654"/>
    <w:rsid w:val="004C50B3"/>
    <w:rsid w:val="00512BFA"/>
    <w:rsid w:val="00525B29"/>
    <w:rsid w:val="00527B02"/>
    <w:rsid w:val="0054068C"/>
    <w:rsid w:val="00541980"/>
    <w:rsid w:val="00542B11"/>
    <w:rsid w:val="00542EFC"/>
    <w:rsid w:val="00543152"/>
    <w:rsid w:val="005500B1"/>
    <w:rsid w:val="00562B2D"/>
    <w:rsid w:val="005636E9"/>
    <w:rsid w:val="00567693"/>
    <w:rsid w:val="00567E69"/>
    <w:rsid w:val="00583E6D"/>
    <w:rsid w:val="00585903"/>
    <w:rsid w:val="00593F64"/>
    <w:rsid w:val="005A4E07"/>
    <w:rsid w:val="005C3D29"/>
    <w:rsid w:val="005D17F4"/>
    <w:rsid w:val="005D1E0D"/>
    <w:rsid w:val="005D2D20"/>
    <w:rsid w:val="005F409D"/>
    <w:rsid w:val="00602C4A"/>
    <w:rsid w:val="00607C1E"/>
    <w:rsid w:val="006116B9"/>
    <w:rsid w:val="00626F98"/>
    <w:rsid w:val="0063338B"/>
    <w:rsid w:val="00640340"/>
    <w:rsid w:val="00662955"/>
    <w:rsid w:val="00662EBC"/>
    <w:rsid w:val="0067162E"/>
    <w:rsid w:val="00674335"/>
    <w:rsid w:val="006977DA"/>
    <w:rsid w:val="006A11F6"/>
    <w:rsid w:val="006A5C19"/>
    <w:rsid w:val="006B1BFB"/>
    <w:rsid w:val="006B72CC"/>
    <w:rsid w:val="006B7E43"/>
    <w:rsid w:val="006C07AC"/>
    <w:rsid w:val="006D68EA"/>
    <w:rsid w:val="006F2094"/>
    <w:rsid w:val="006F3C2D"/>
    <w:rsid w:val="006F73D5"/>
    <w:rsid w:val="0072769F"/>
    <w:rsid w:val="0073501A"/>
    <w:rsid w:val="007528B5"/>
    <w:rsid w:val="00762F53"/>
    <w:rsid w:val="00763A4D"/>
    <w:rsid w:val="007641E2"/>
    <w:rsid w:val="00786868"/>
    <w:rsid w:val="00796643"/>
    <w:rsid w:val="007A468D"/>
    <w:rsid w:val="007A5450"/>
    <w:rsid w:val="007A745B"/>
    <w:rsid w:val="007B2448"/>
    <w:rsid w:val="007C3704"/>
    <w:rsid w:val="007C4934"/>
    <w:rsid w:val="007D15D8"/>
    <w:rsid w:val="007D1F63"/>
    <w:rsid w:val="007E2854"/>
    <w:rsid w:val="007E6D11"/>
    <w:rsid w:val="007F6DCD"/>
    <w:rsid w:val="008010AC"/>
    <w:rsid w:val="0080339B"/>
    <w:rsid w:val="00803637"/>
    <w:rsid w:val="00803E70"/>
    <w:rsid w:val="00806630"/>
    <w:rsid w:val="0083112C"/>
    <w:rsid w:val="008338C0"/>
    <w:rsid w:val="00841498"/>
    <w:rsid w:val="008421DF"/>
    <w:rsid w:val="00863679"/>
    <w:rsid w:val="00870185"/>
    <w:rsid w:val="00873CF7"/>
    <w:rsid w:val="0088281F"/>
    <w:rsid w:val="008835B3"/>
    <w:rsid w:val="00883C40"/>
    <w:rsid w:val="00886A6D"/>
    <w:rsid w:val="00886F1E"/>
    <w:rsid w:val="008944B3"/>
    <w:rsid w:val="00895D40"/>
    <w:rsid w:val="008B4D4B"/>
    <w:rsid w:val="008B6867"/>
    <w:rsid w:val="008C319B"/>
    <w:rsid w:val="008E574A"/>
    <w:rsid w:val="008E6116"/>
    <w:rsid w:val="008E7BFE"/>
    <w:rsid w:val="008F678E"/>
    <w:rsid w:val="009056FB"/>
    <w:rsid w:val="009076E0"/>
    <w:rsid w:val="00944833"/>
    <w:rsid w:val="00963B23"/>
    <w:rsid w:val="00963D0C"/>
    <w:rsid w:val="00971826"/>
    <w:rsid w:val="00995DC9"/>
    <w:rsid w:val="00996E53"/>
    <w:rsid w:val="009A0F38"/>
    <w:rsid w:val="009A4FCB"/>
    <w:rsid w:val="009C5766"/>
    <w:rsid w:val="009D6399"/>
    <w:rsid w:val="009E5039"/>
    <w:rsid w:val="00A01760"/>
    <w:rsid w:val="00A05761"/>
    <w:rsid w:val="00A1433C"/>
    <w:rsid w:val="00A16359"/>
    <w:rsid w:val="00A17E5E"/>
    <w:rsid w:val="00A34CCE"/>
    <w:rsid w:val="00A5331F"/>
    <w:rsid w:val="00A5589B"/>
    <w:rsid w:val="00A70E1C"/>
    <w:rsid w:val="00A73CA9"/>
    <w:rsid w:val="00A74D63"/>
    <w:rsid w:val="00A75A23"/>
    <w:rsid w:val="00A76D44"/>
    <w:rsid w:val="00A82F34"/>
    <w:rsid w:val="00A8579F"/>
    <w:rsid w:val="00A9179E"/>
    <w:rsid w:val="00AA27CB"/>
    <w:rsid w:val="00AB657D"/>
    <w:rsid w:val="00AC2277"/>
    <w:rsid w:val="00AC2997"/>
    <w:rsid w:val="00AC3596"/>
    <w:rsid w:val="00AC3B8E"/>
    <w:rsid w:val="00AC7ABE"/>
    <w:rsid w:val="00AD5DDF"/>
    <w:rsid w:val="00AE0CA8"/>
    <w:rsid w:val="00B052F0"/>
    <w:rsid w:val="00B11787"/>
    <w:rsid w:val="00B14081"/>
    <w:rsid w:val="00B16152"/>
    <w:rsid w:val="00B27C78"/>
    <w:rsid w:val="00B34366"/>
    <w:rsid w:val="00B51BB2"/>
    <w:rsid w:val="00B619A8"/>
    <w:rsid w:val="00B64091"/>
    <w:rsid w:val="00B714D3"/>
    <w:rsid w:val="00B7223A"/>
    <w:rsid w:val="00B93905"/>
    <w:rsid w:val="00B96509"/>
    <w:rsid w:val="00BD1547"/>
    <w:rsid w:val="00BD6374"/>
    <w:rsid w:val="00BE0C5B"/>
    <w:rsid w:val="00BF00CF"/>
    <w:rsid w:val="00BF7E4A"/>
    <w:rsid w:val="00C15B18"/>
    <w:rsid w:val="00C27CD5"/>
    <w:rsid w:val="00C341C2"/>
    <w:rsid w:val="00C34708"/>
    <w:rsid w:val="00C54F52"/>
    <w:rsid w:val="00C72946"/>
    <w:rsid w:val="00C766A7"/>
    <w:rsid w:val="00C8067D"/>
    <w:rsid w:val="00C86E5C"/>
    <w:rsid w:val="00C92486"/>
    <w:rsid w:val="00C92F92"/>
    <w:rsid w:val="00CA2F80"/>
    <w:rsid w:val="00CA47C6"/>
    <w:rsid w:val="00CA49BA"/>
    <w:rsid w:val="00CAF949"/>
    <w:rsid w:val="00CB499C"/>
    <w:rsid w:val="00CC1614"/>
    <w:rsid w:val="00CC1726"/>
    <w:rsid w:val="00CC4515"/>
    <w:rsid w:val="00CD56A1"/>
    <w:rsid w:val="00CD5F9C"/>
    <w:rsid w:val="00CD7921"/>
    <w:rsid w:val="00CE696C"/>
    <w:rsid w:val="00CF08ED"/>
    <w:rsid w:val="00D01321"/>
    <w:rsid w:val="00D07E1D"/>
    <w:rsid w:val="00D14172"/>
    <w:rsid w:val="00D15B7D"/>
    <w:rsid w:val="00D224F0"/>
    <w:rsid w:val="00D30B62"/>
    <w:rsid w:val="00D30C1E"/>
    <w:rsid w:val="00D3649D"/>
    <w:rsid w:val="00D36DC9"/>
    <w:rsid w:val="00D44BF0"/>
    <w:rsid w:val="00D51096"/>
    <w:rsid w:val="00D53EFC"/>
    <w:rsid w:val="00D56691"/>
    <w:rsid w:val="00D56C55"/>
    <w:rsid w:val="00D60983"/>
    <w:rsid w:val="00D7553A"/>
    <w:rsid w:val="00D77A3D"/>
    <w:rsid w:val="00D86134"/>
    <w:rsid w:val="00DA7406"/>
    <w:rsid w:val="00DB2B3E"/>
    <w:rsid w:val="00DB3FE4"/>
    <w:rsid w:val="00DC77CC"/>
    <w:rsid w:val="00DD2E5A"/>
    <w:rsid w:val="00DE0064"/>
    <w:rsid w:val="00DE2383"/>
    <w:rsid w:val="00DE384E"/>
    <w:rsid w:val="00DE5C48"/>
    <w:rsid w:val="00DE5FAB"/>
    <w:rsid w:val="00DF6469"/>
    <w:rsid w:val="00E1680B"/>
    <w:rsid w:val="00E17AC5"/>
    <w:rsid w:val="00E23FDF"/>
    <w:rsid w:val="00E24DBC"/>
    <w:rsid w:val="00E2654A"/>
    <w:rsid w:val="00E27D54"/>
    <w:rsid w:val="00E41015"/>
    <w:rsid w:val="00E65CF1"/>
    <w:rsid w:val="00E676DC"/>
    <w:rsid w:val="00E67CE7"/>
    <w:rsid w:val="00E67F3D"/>
    <w:rsid w:val="00E71329"/>
    <w:rsid w:val="00E77AF2"/>
    <w:rsid w:val="00E809F4"/>
    <w:rsid w:val="00E81A5D"/>
    <w:rsid w:val="00E87460"/>
    <w:rsid w:val="00EA0650"/>
    <w:rsid w:val="00EA2FCB"/>
    <w:rsid w:val="00EA6C47"/>
    <w:rsid w:val="00EC446B"/>
    <w:rsid w:val="00EC5E85"/>
    <w:rsid w:val="00EC5EB6"/>
    <w:rsid w:val="00ED113B"/>
    <w:rsid w:val="00EE0679"/>
    <w:rsid w:val="00EE0BAC"/>
    <w:rsid w:val="00EE26B4"/>
    <w:rsid w:val="00EE439E"/>
    <w:rsid w:val="00EE65FA"/>
    <w:rsid w:val="00EF7011"/>
    <w:rsid w:val="00F01E67"/>
    <w:rsid w:val="00F0264C"/>
    <w:rsid w:val="00F07994"/>
    <w:rsid w:val="00F24F80"/>
    <w:rsid w:val="00F3106B"/>
    <w:rsid w:val="00F33E2B"/>
    <w:rsid w:val="00F35E64"/>
    <w:rsid w:val="00F4042A"/>
    <w:rsid w:val="00F459E7"/>
    <w:rsid w:val="00F520BC"/>
    <w:rsid w:val="00F55838"/>
    <w:rsid w:val="00F6146B"/>
    <w:rsid w:val="00F63FBC"/>
    <w:rsid w:val="00F72C54"/>
    <w:rsid w:val="00F73D1E"/>
    <w:rsid w:val="00F820E2"/>
    <w:rsid w:val="00F8550D"/>
    <w:rsid w:val="00F91C0C"/>
    <w:rsid w:val="00F969EC"/>
    <w:rsid w:val="00FA403F"/>
    <w:rsid w:val="00FA6701"/>
    <w:rsid w:val="00FC2F57"/>
    <w:rsid w:val="00FC41BC"/>
    <w:rsid w:val="00FC7831"/>
    <w:rsid w:val="00FD087E"/>
    <w:rsid w:val="00FD5588"/>
    <w:rsid w:val="00FD5F15"/>
    <w:rsid w:val="00FE654A"/>
    <w:rsid w:val="00FF4F0E"/>
    <w:rsid w:val="00FF57C9"/>
    <w:rsid w:val="0CFBBB95"/>
    <w:rsid w:val="1239CE3E"/>
    <w:rsid w:val="13BBB12B"/>
    <w:rsid w:val="1ED07AFE"/>
    <w:rsid w:val="49A4E8E9"/>
    <w:rsid w:val="4A5B7636"/>
    <w:rsid w:val="620F1D4A"/>
    <w:rsid w:val="632E6573"/>
    <w:rsid w:val="7B6A94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EA4FA"/>
  <w15:chartTrackingRefBased/>
  <w15:docId w15:val="{37DB818C-B2D2-48A6-9847-D41A0121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3B"/>
    <w:pPr>
      <w:spacing w:after="0" w:line="240" w:lineRule="auto"/>
      <w:jc w:val="both"/>
    </w:pPr>
    <w:rPr>
      <w:rFonts w:ascii="Arial" w:hAnsi="Arial"/>
    </w:rPr>
  </w:style>
  <w:style w:type="paragraph" w:styleId="Ttulo3">
    <w:name w:val="heading 3"/>
    <w:basedOn w:val="Normal"/>
    <w:next w:val="Normal"/>
    <w:link w:val="Ttulo3Car"/>
    <w:uiPriority w:val="9"/>
    <w:unhideWhenUsed/>
    <w:qFormat/>
    <w:rsid w:val="00D30B62"/>
    <w:pPr>
      <w:keepNext/>
      <w:keepLines/>
      <w:spacing w:before="160" w:after="80"/>
      <w:outlineLvl w:val="2"/>
    </w:pPr>
    <w:rPr>
      <w:rFonts w:ascii="Arial Nova" w:eastAsiaTheme="majorEastAsia" w:hAnsi="Arial Nova" w:cstheme="majorBidi"/>
      <w:color w:val="2F5496" w:themeColor="accent1" w:themeShade="BF"/>
      <w:sz w:val="28"/>
      <w:szCs w:val="28"/>
      <w:lang w:val="es-CO"/>
    </w:rPr>
  </w:style>
  <w:style w:type="paragraph" w:styleId="Ttulo4">
    <w:name w:val="heading 4"/>
    <w:basedOn w:val="Normal"/>
    <w:next w:val="Normal"/>
    <w:link w:val="Ttulo4Car"/>
    <w:uiPriority w:val="9"/>
    <w:semiHidden/>
    <w:unhideWhenUsed/>
    <w:qFormat/>
    <w:rsid w:val="00172A4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3D0C"/>
    <w:pPr>
      <w:tabs>
        <w:tab w:val="center" w:pos="4252"/>
        <w:tab w:val="right" w:pos="8504"/>
      </w:tabs>
    </w:pPr>
  </w:style>
  <w:style w:type="character" w:customStyle="1" w:styleId="EncabezadoCar">
    <w:name w:val="Encabezado Car"/>
    <w:basedOn w:val="Fuentedeprrafopredeter"/>
    <w:link w:val="Encabezado"/>
    <w:uiPriority w:val="99"/>
    <w:rsid w:val="00963D0C"/>
    <w:rPr>
      <w:rFonts w:ascii="Arial" w:hAnsi="Arial"/>
    </w:rPr>
  </w:style>
  <w:style w:type="paragraph" w:styleId="Piedepgina">
    <w:name w:val="footer"/>
    <w:basedOn w:val="Normal"/>
    <w:link w:val="PiedepginaCar"/>
    <w:uiPriority w:val="99"/>
    <w:unhideWhenUsed/>
    <w:rsid w:val="00963D0C"/>
    <w:pPr>
      <w:tabs>
        <w:tab w:val="center" w:pos="4252"/>
        <w:tab w:val="right" w:pos="8504"/>
      </w:tabs>
    </w:pPr>
  </w:style>
  <w:style w:type="character" w:customStyle="1" w:styleId="PiedepginaCar">
    <w:name w:val="Pie de página Car"/>
    <w:basedOn w:val="Fuentedeprrafopredeter"/>
    <w:link w:val="Piedepgina"/>
    <w:uiPriority w:val="99"/>
    <w:rsid w:val="00963D0C"/>
    <w:rPr>
      <w:rFonts w:ascii="Arial" w:hAnsi="Arial"/>
    </w:rPr>
  </w:style>
  <w:style w:type="paragraph" w:styleId="Textodeglobo">
    <w:name w:val="Balloon Text"/>
    <w:basedOn w:val="Normal"/>
    <w:link w:val="TextodegloboCar"/>
    <w:uiPriority w:val="99"/>
    <w:semiHidden/>
    <w:unhideWhenUsed/>
    <w:rsid w:val="00963D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3D0C"/>
    <w:rPr>
      <w:rFonts w:ascii="Segoe UI" w:hAnsi="Segoe UI" w:cs="Segoe UI"/>
      <w:sz w:val="18"/>
      <w:szCs w:val="18"/>
    </w:rPr>
  </w:style>
  <w:style w:type="character" w:styleId="Textodelmarcadordeposicin">
    <w:name w:val="Placeholder Text"/>
    <w:basedOn w:val="Fuentedeprrafopredeter"/>
    <w:uiPriority w:val="99"/>
    <w:semiHidden/>
    <w:rsid w:val="00626F98"/>
    <w:rPr>
      <w:color w:val="808080"/>
    </w:rPr>
  </w:style>
  <w:style w:type="paragraph" w:styleId="Prrafodelista">
    <w:name w:val="List Paragraph"/>
    <w:basedOn w:val="Normal"/>
    <w:uiPriority w:val="34"/>
    <w:qFormat/>
    <w:rsid w:val="001E5126"/>
    <w:pPr>
      <w:ind w:left="720"/>
      <w:contextualSpacing/>
    </w:pPr>
  </w:style>
  <w:style w:type="table" w:styleId="Tablaconcuadrcula">
    <w:name w:val="Table Grid"/>
    <w:basedOn w:val="Tablanormal"/>
    <w:uiPriority w:val="59"/>
    <w:rsid w:val="00B05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Tablaconcuadrculaclara"/>
    <w:uiPriority w:val="99"/>
    <w:rsid w:val="00593F64"/>
    <w:pPr>
      <w:spacing w:after="0" w:line="240" w:lineRule="auto"/>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593F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873CF7"/>
    <w:rPr>
      <w:color w:val="0563C1" w:themeColor="hyperlink"/>
      <w:u w:val="single"/>
    </w:rPr>
  </w:style>
  <w:style w:type="character" w:styleId="Mencinsinresolver">
    <w:name w:val="Unresolved Mention"/>
    <w:basedOn w:val="Fuentedeprrafopredeter"/>
    <w:uiPriority w:val="99"/>
    <w:semiHidden/>
    <w:unhideWhenUsed/>
    <w:rsid w:val="00873CF7"/>
    <w:rPr>
      <w:color w:val="605E5C"/>
      <w:shd w:val="clear" w:color="auto" w:fill="E1DFDD"/>
    </w:rPr>
  </w:style>
  <w:style w:type="character" w:customStyle="1" w:styleId="SubttuloCar">
    <w:name w:val="Subtítulo Car"/>
    <w:link w:val="Subttulo"/>
    <w:uiPriority w:val="99"/>
    <w:locked/>
    <w:rsid w:val="00763A4D"/>
    <w:rPr>
      <w:b/>
      <w:bCs/>
      <w:lang w:val="es-MX" w:eastAsia="es-ES"/>
    </w:rPr>
  </w:style>
  <w:style w:type="paragraph" w:styleId="Subttulo">
    <w:name w:val="Subtitle"/>
    <w:basedOn w:val="Normal"/>
    <w:link w:val="SubttuloCar"/>
    <w:uiPriority w:val="99"/>
    <w:qFormat/>
    <w:rsid w:val="00763A4D"/>
    <w:pPr>
      <w:jc w:val="center"/>
    </w:pPr>
    <w:rPr>
      <w:rFonts w:asciiTheme="minorHAnsi" w:hAnsiTheme="minorHAnsi"/>
      <w:b/>
      <w:bCs/>
      <w:lang w:val="es-MX" w:eastAsia="es-ES"/>
    </w:rPr>
  </w:style>
  <w:style w:type="character" w:customStyle="1" w:styleId="SubttuloCar1">
    <w:name w:val="Subtítulo Car1"/>
    <w:basedOn w:val="Fuentedeprrafopredeter"/>
    <w:uiPriority w:val="11"/>
    <w:rsid w:val="00763A4D"/>
    <w:rPr>
      <w:rFonts w:eastAsiaTheme="minorEastAsia"/>
      <w:color w:val="5A5A5A" w:themeColor="text1" w:themeTint="A5"/>
      <w:spacing w:val="15"/>
    </w:rPr>
  </w:style>
  <w:style w:type="paragraph" w:styleId="Textonotaalfinal">
    <w:name w:val="endnote text"/>
    <w:basedOn w:val="Normal"/>
    <w:link w:val="TextonotaalfinalCar"/>
    <w:uiPriority w:val="99"/>
    <w:semiHidden/>
    <w:unhideWhenUsed/>
    <w:rsid w:val="00457EF9"/>
    <w:rPr>
      <w:sz w:val="20"/>
      <w:szCs w:val="20"/>
    </w:rPr>
  </w:style>
  <w:style w:type="character" w:customStyle="1" w:styleId="TextonotaalfinalCar">
    <w:name w:val="Texto nota al final Car"/>
    <w:basedOn w:val="Fuentedeprrafopredeter"/>
    <w:link w:val="Textonotaalfinal"/>
    <w:uiPriority w:val="99"/>
    <w:semiHidden/>
    <w:rsid w:val="00457EF9"/>
    <w:rPr>
      <w:rFonts w:ascii="Arial" w:hAnsi="Arial"/>
      <w:sz w:val="20"/>
      <w:szCs w:val="20"/>
    </w:rPr>
  </w:style>
  <w:style w:type="character" w:styleId="Refdenotaalfinal">
    <w:name w:val="endnote reference"/>
    <w:basedOn w:val="Fuentedeprrafopredeter"/>
    <w:uiPriority w:val="99"/>
    <w:semiHidden/>
    <w:unhideWhenUsed/>
    <w:rsid w:val="00457EF9"/>
    <w:rPr>
      <w:vertAlign w:val="superscript"/>
    </w:rPr>
  </w:style>
  <w:style w:type="paragraph" w:styleId="Textonotapie">
    <w:name w:val="footnote text"/>
    <w:basedOn w:val="Normal"/>
    <w:link w:val="TextonotapieCar"/>
    <w:uiPriority w:val="99"/>
    <w:semiHidden/>
    <w:unhideWhenUsed/>
    <w:rsid w:val="007D1F63"/>
    <w:rPr>
      <w:sz w:val="20"/>
      <w:szCs w:val="20"/>
    </w:rPr>
  </w:style>
  <w:style w:type="character" w:customStyle="1" w:styleId="TextonotapieCar">
    <w:name w:val="Texto nota pie Car"/>
    <w:basedOn w:val="Fuentedeprrafopredeter"/>
    <w:link w:val="Textonotapie"/>
    <w:uiPriority w:val="99"/>
    <w:semiHidden/>
    <w:rsid w:val="007D1F63"/>
    <w:rPr>
      <w:rFonts w:ascii="Arial" w:hAnsi="Arial"/>
      <w:sz w:val="20"/>
      <w:szCs w:val="20"/>
    </w:rPr>
  </w:style>
  <w:style w:type="character" w:styleId="Refdenotaalpie">
    <w:name w:val="footnote reference"/>
    <w:basedOn w:val="Fuentedeprrafopredeter"/>
    <w:uiPriority w:val="99"/>
    <w:semiHidden/>
    <w:unhideWhenUsed/>
    <w:rsid w:val="007D1F63"/>
    <w:rPr>
      <w:vertAlign w:val="superscript"/>
    </w:rPr>
  </w:style>
  <w:style w:type="character" w:customStyle="1" w:styleId="normaltextrun">
    <w:name w:val="normaltextrun"/>
    <w:basedOn w:val="Fuentedeprrafopredeter"/>
    <w:rsid w:val="00B619A8"/>
  </w:style>
  <w:style w:type="character" w:customStyle="1" w:styleId="eop">
    <w:name w:val="eop"/>
    <w:basedOn w:val="Fuentedeprrafopredeter"/>
    <w:rsid w:val="00B619A8"/>
  </w:style>
  <w:style w:type="character" w:styleId="Refdecomentario">
    <w:name w:val="annotation reference"/>
    <w:basedOn w:val="Fuentedeprrafopredeter"/>
    <w:uiPriority w:val="99"/>
    <w:unhideWhenUsed/>
    <w:rsid w:val="00E81A5D"/>
    <w:rPr>
      <w:sz w:val="16"/>
      <w:szCs w:val="16"/>
    </w:rPr>
  </w:style>
  <w:style w:type="paragraph" w:styleId="Textocomentario">
    <w:name w:val="annotation text"/>
    <w:basedOn w:val="Normal"/>
    <w:link w:val="TextocomentarioCar"/>
    <w:uiPriority w:val="99"/>
    <w:unhideWhenUsed/>
    <w:rsid w:val="00E81A5D"/>
    <w:rPr>
      <w:rFonts w:ascii="Arial Nova" w:hAnsi="Arial Nova"/>
      <w:color w:val="171717" w:themeColor="background2" w:themeShade="1A"/>
      <w:sz w:val="20"/>
      <w:szCs w:val="20"/>
      <w:lang w:val="es-CO"/>
    </w:rPr>
  </w:style>
  <w:style w:type="character" w:customStyle="1" w:styleId="TextocomentarioCar">
    <w:name w:val="Texto comentario Car"/>
    <w:basedOn w:val="Fuentedeprrafopredeter"/>
    <w:link w:val="Textocomentario"/>
    <w:uiPriority w:val="99"/>
    <w:rsid w:val="00E81A5D"/>
    <w:rPr>
      <w:rFonts w:ascii="Arial Nova" w:hAnsi="Arial Nova"/>
      <w:color w:val="171717" w:themeColor="background2" w:themeShade="1A"/>
      <w:sz w:val="20"/>
      <w:szCs w:val="20"/>
      <w:lang w:val="es-CO"/>
    </w:rPr>
  </w:style>
  <w:style w:type="paragraph" w:styleId="Sinespaciado">
    <w:name w:val="No Spacing"/>
    <w:aliases w:val="Encabezado CCE"/>
    <w:basedOn w:val="Normal"/>
    <w:next w:val="Normal"/>
    <w:uiPriority w:val="1"/>
    <w:qFormat/>
    <w:rsid w:val="00996E53"/>
    <w:pPr>
      <w:jc w:val="left"/>
    </w:pPr>
    <w:rPr>
      <w:rFonts w:ascii="Times New Roman" w:eastAsia="Times New Roman" w:hAnsi="Times New Roman" w:cs="Times New Roman"/>
      <w:b/>
      <w:color w:val="000000" w:themeColor="text1"/>
      <w:sz w:val="24"/>
      <w:szCs w:val="24"/>
      <w:lang w:val="es-CO" w:eastAsia="es-MX"/>
    </w:rPr>
  </w:style>
  <w:style w:type="character" w:customStyle="1" w:styleId="Ttulo3Car">
    <w:name w:val="Título 3 Car"/>
    <w:basedOn w:val="Fuentedeprrafopredeter"/>
    <w:link w:val="Ttulo3"/>
    <w:uiPriority w:val="9"/>
    <w:rsid w:val="00D30B62"/>
    <w:rPr>
      <w:rFonts w:ascii="Arial Nova" w:eastAsiaTheme="majorEastAsia" w:hAnsi="Arial Nova" w:cstheme="majorBidi"/>
      <w:color w:val="2F5496" w:themeColor="accent1" w:themeShade="BF"/>
      <w:sz w:val="28"/>
      <w:szCs w:val="28"/>
      <w:lang w:val="es-CO"/>
    </w:rPr>
  </w:style>
  <w:style w:type="character" w:customStyle="1" w:styleId="Ttulo4Car">
    <w:name w:val="Título 4 Car"/>
    <w:basedOn w:val="Fuentedeprrafopredeter"/>
    <w:link w:val="Ttulo4"/>
    <w:uiPriority w:val="9"/>
    <w:semiHidden/>
    <w:rsid w:val="00172A4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B755D05F964EBFAE90E7FE4855FDA4"/>
        <w:category>
          <w:name w:val="General"/>
          <w:gallery w:val="placeholder"/>
        </w:category>
        <w:types>
          <w:type w:val="bbPlcHdr"/>
        </w:types>
        <w:behaviors>
          <w:behavior w:val="content"/>
        </w:behaviors>
        <w:guid w:val="{E95CB81E-E8B7-47B7-B088-D6F2EF5C05F6}"/>
      </w:docPartPr>
      <w:docPartBody>
        <w:p w:rsidR="008802DE" w:rsidRDefault="00E1680B" w:rsidP="00E1680B">
          <w:pPr>
            <w:pStyle w:val="04B755D05F964EBFAE90E7FE4855FDA46"/>
          </w:pPr>
          <w:r w:rsidRPr="00421558">
            <w:rPr>
              <w:rStyle w:val="Textodelmarcadordeposicin"/>
              <w:rFonts w:cs="Arial"/>
              <w:sz w:val="20"/>
              <w:szCs w:val="20"/>
              <w:highlight w:val="lightGray"/>
            </w:rPr>
            <w:t>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manist Light">
    <w:altName w:val="Calibri"/>
    <w:charset w:val="00"/>
    <w:family w:val="auto"/>
    <w:pitch w:val="variable"/>
    <w:sig w:usb0="A000002F" w:usb1="1000004A"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manist Bold">
    <w:altName w:val="Calibri"/>
    <w:charset w:val="00"/>
    <w:family w:val="auto"/>
    <w:pitch w:val="variable"/>
    <w:sig w:usb0="A000002F" w:usb1="1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76"/>
    <w:rsid w:val="000A13C7"/>
    <w:rsid w:val="001659AA"/>
    <w:rsid w:val="001F7FE5"/>
    <w:rsid w:val="00234B38"/>
    <w:rsid w:val="002C4143"/>
    <w:rsid w:val="003C2AD0"/>
    <w:rsid w:val="004D0262"/>
    <w:rsid w:val="00544E76"/>
    <w:rsid w:val="0075358C"/>
    <w:rsid w:val="007E41AD"/>
    <w:rsid w:val="007F095B"/>
    <w:rsid w:val="008762F5"/>
    <w:rsid w:val="008802DE"/>
    <w:rsid w:val="009347FD"/>
    <w:rsid w:val="00944833"/>
    <w:rsid w:val="00A67442"/>
    <w:rsid w:val="00AC344A"/>
    <w:rsid w:val="00B37BB0"/>
    <w:rsid w:val="00B7589C"/>
    <w:rsid w:val="00BD1C52"/>
    <w:rsid w:val="00CA49BA"/>
    <w:rsid w:val="00CB6208"/>
    <w:rsid w:val="00D840A9"/>
    <w:rsid w:val="00DF0185"/>
    <w:rsid w:val="00E1680B"/>
    <w:rsid w:val="00E8049F"/>
    <w:rsid w:val="00EC0447"/>
    <w:rsid w:val="00EC31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1680B"/>
    <w:rPr>
      <w:color w:val="808080"/>
    </w:rPr>
  </w:style>
  <w:style w:type="paragraph" w:customStyle="1" w:styleId="04B755D05F964EBFAE90E7FE4855FDA46">
    <w:name w:val="04B755D05F964EBFAE90E7FE4855FDA46"/>
    <w:rsid w:val="00E1680B"/>
    <w:pPr>
      <w:spacing w:after="0" w:line="240" w:lineRule="auto"/>
      <w:jc w:val="both"/>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96AE896C5A94E4587A709DBA5BB2D3C" ma:contentTypeVersion="16" ma:contentTypeDescription="Crear nuevo documento." ma:contentTypeScope="" ma:versionID="19666d35f7ab07eea51a39b0941b8c13">
  <xsd:schema xmlns:xsd="http://www.w3.org/2001/XMLSchema" xmlns:xs="http://www.w3.org/2001/XMLSchema" xmlns:p="http://schemas.microsoft.com/office/2006/metadata/properties" xmlns:ns2="3e82ca5b-96cf-4758-bde1-7c773396b7ec" xmlns:ns3="078d6b7f-86fb-47aa-a5fb-45a141d09143" targetNamespace="http://schemas.microsoft.com/office/2006/metadata/properties" ma:root="true" ma:fieldsID="0513e98eefddafd7483a3552939b573f" ns2:_="" ns3:_="">
    <xsd:import namespace="3e82ca5b-96cf-4758-bde1-7c773396b7ec"/>
    <xsd:import namespace="078d6b7f-86fb-47aa-a5fb-45a141d091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2ca5b-96cf-4758-bde1-7c773396b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d6b7f-86fb-47aa-a5fb-45a141d0914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21890397-b1df-41b4-8b7c-1b8234b2c9c1}" ma:internalName="TaxCatchAll" ma:showField="CatchAllData" ma:web="078d6b7f-86fb-47aa-a5fb-45a141d09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78d6b7f-86fb-47aa-a5fb-45a141d09143">
      <UserInfo>
        <DisplayName/>
        <AccountId xsi:nil="true"/>
        <AccountType/>
      </UserInfo>
    </SharedWithUsers>
    <MediaLengthInSeconds xmlns="3e82ca5b-96cf-4758-bde1-7c773396b7ec" xsi:nil="true"/>
    <TaxCatchAll xmlns="078d6b7f-86fb-47aa-a5fb-45a141d09143" xsi:nil="true"/>
    <lcf76f155ced4ddcb4097134ff3c332f xmlns="3e82ca5b-96cf-4758-bde1-7c773396b7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607030-8E7A-407B-9519-735154D2E910}">
  <ds:schemaRefs>
    <ds:schemaRef ds:uri="http://schemas.openxmlformats.org/officeDocument/2006/bibliography"/>
  </ds:schemaRefs>
</ds:datastoreItem>
</file>

<file path=customXml/itemProps2.xml><?xml version="1.0" encoding="utf-8"?>
<ds:datastoreItem xmlns:ds="http://schemas.openxmlformats.org/officeDocument/2006/customXml" ds:itemID="{3905CA32-1FED-40DC-80DC-11D228614B4C}">
  <ds:schemaRefs>
    <ds:schemaRef ds:uri="http://schemas.microsoft.com/sharepoint/v3/contenttype/forms"/>
  </ds:schemaRefs>
</ds:datastoreItem>
</file>

<file path=customXml/itemProps3.xml><?xml version="1.0" encoding="utf-8"?>
<ds:datastoreItem xmlns:ds="http://schemas.openxmlformats.org/officeDocument/2006/customXml" ds:itemID="{8C4DFAAC-1622-4830-B9C0-EA819B1D3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2ca5b-96cf-4758-bde1-7c773396b7ec"/>
    <ds:schemaRef ds:uri="078d6b7f-86fb-47aa-a5fb-45a141d0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E1E48-4498-4B69-BBC7-942FF0494D06}">
  <ds:schemaRef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purl.org/dc/terms/"/>
    <ds:schemaRef ds:uri="3e82ca5b-96cf-4758-bde1-7c773396b7ec"/>
    <ds:schemaRef ds:uri="078d6b7f-86fb-47aa-a5fb-45a141d09143"/>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Pages>
  <Words>1566</Words>
  <Characters>8615</Characters>
  <Application>Microsoft Office Word</Application>
  <DocSecurity>0</DocSecurity>
  <Lines>71</Lines>
  <Paragraphs>20</Paragraphs>
  <ScaleCrop>false</ScaleCrop>
  <Company/>
  <LinksUpToDate>false</LinksUpToDate>
  <CharactersWithSpaces>10161</CharactersWithSpaces>
  <SharedDoc>false</SharedDoc>
  <HLinks>
    <vt:vector size="12" baseType="variant">
      <vt:variant>
        <vt:i4>8192039</vt:i4>
      </vt:variant>
      <vt:variant>
        <vt:i4>3</vt:i4>
      </vt:variant>
      <vt:variant>
        <vt:i4>0</vt:i4>
      </vt:variant>
      <vt:variant>
        <vt:i4>5</vt:i4>
      </vt:variant>
      <vt:variant>
        <vt:lpwstr>http://es.presidencia.gov.co/normativa/normativa/DECRETO 392 DEL 26 FEBRERO DE 2018.pdf</vt:lpwstr>
      </vt:variant>
      <vt:variant>
        <vt:lpwstr/>
      </vt:variant>
      <vt:variant>
        <vt:i4>8192039</vt:i4>
      </vt:variant>
      <vt:variant>
        <vt:i4>0</vt:i4>
      </vt:variant>
      <vt:variant>
        <vt:i4>0</vt:i4>
      </vt:variant>
      <vt:variant>
        <vt:i4>5</vt:i4>
      </vt:variant>
      <vt:variant>
        <vt:lpwstr>http://es.presidencia.gov.co/normativa/normativa/DECRETO 392 DEL 26 FEBRERO DE 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Fernández Cala</dc:creator>
  <cp:keywords/>
  <dc:description/>
  <cp:lastModifiedBy>Jenny Carolina Fonseca Fajardo</cp:lastModifiedBy>
  <cp:revision>150</cp:revision>
  <dcterms:created xsi:type="dcterms:W3CDTF">2025-04-25T02:31:00Z</dcterms:created>
  <dcterms:modified xsi:type="dcterms:W3CDTF">2025-04-30T03:52:00Z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0x010100B96AE896C5A94E4587A709DBA5BB2D3C</vt:lpwstr>
  </property>
  <property fmtid="{D5CDD505-2E9C-101B-9397-08002B2CF9AE}" pid="3" name="MediaServiceImageTags">
    <vt:lpwstr/>
  </property>
  <property fmtid="{D5CDD505-2E9C-101B-9397-08002B2CF9AE}" pid="4" name="Order">
    <vt:r8>1213600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