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081186DA" w:rsidR="00B9079B" w:rsidRPr="00AD26DB" w:rsidRDefault="00B9079B" w:rsidP="55061E47">
      <w:pPr>
        <w:jc w:val="center"/>
        <w:rPr>
          <w:rFonts w:ascii="Arial" w:hAnsi="Arial" w:cs="Arial"/>
          <w:b/>
          <w:bCs/>
          <w:sz w:val="20"/>
          <w:szCs w:val="20"/>
          <w:lang w:val="es-419"/>
        </w:rPr>
      </w:pPr>
      <w:r w:rsidRPr="55061E47">
        <w:rPr>
          <w:rFonts w:ascii="Arial" w:hAnsi="Arial" w:cs="Arial"/>
          <w:b/>
          <w:bCs/>
          <w:sz w:val="20"/>
          <w:szCs w:val="20"/>
          <w:lang w:val="es-419"/>
        </w:rPr>
        <w:t xml:space="preserve">MATRIZ </w:t>
      </w:r>
      <w:r w:rsidR="53582EB1" w:rsidRPr="55061E47">
        <w:rPr>
          <w:rFonts w:ascii="Arial" w:hAnsi="Arial" w:cs="Arial"/>
          <w:b/>
          <w:bCs/>
          <w:sz w:val="20"/>
          <w:szCs w:val="20"/>
          <w:lang w:val="es-419"/>
        </w:rPr>
        <w:t>2</w:t>
      </w:r>
      <w:r w:rsidRPr="55061E47">
        <w:rPr>
          <w:rFonts w:ascii="Arial" w:hAnsi="Arial" w:cs="Arial"/>
          <w:b/>
          <w:bCs/>
          <w:sz w:val="20"/>
          <w:szCs w:val="20"/>
          <w:lang w:val="es-419"/>
        </w:rPr>
        <w:t xml:space="preserve"> – INDICADORES FINANCIEROS Y ORGANIZACIONALES</w:t>
      </w:r>
    </w:p>
    <w:p w14:paraId="0799E9C9" w14:textId="560A2096" w:rsidR="00E23BA3" w:rsidRDefault="008B3388" w:rsidP="008B3388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8B3388">
        <w:rPr>
          <w:rFonts w:ascii="Arial" w:hAnsi="Arial" w:cs="Arial"/>
          <w:b/>
          <w:sz w:val="20"/>
          <w:szCs w:val="20"/>
          <w:lang w:val="es-419"/>
        </w:rPr>
        <w:t>INTERVENTORÍA DE OBRA PÚBLICA DE INFRAESTRUCTURA SOCIAL</w:t>
      </w:r>
    </w:p>
    <w:p w14:paraId="5D90FC16" w14:textId="77777777" w:rsidR="008B3388" w:rsidRDefault="008B3388" w:rsidP="008B3388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p w14:paraId="3E807D4E" w14:textId="170F84EE" w:rsidR="00437918" w:rsidRDefault="007639BF" w:rsidP="00437918">
      <w:p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C</w:t>
      </w:r>
      <w:r w:rsidRPr="007639BF">
        <w:rPr>
          <w:rFonts w:ascii="Arial" w:hAnsi="Arial" w:cs="Arial"/>
          <w:sz w:val="20"/>
          <w:szCs w:val="18"/>
        </w:rPr>
        <w:t xml:space="preserve">on el objetivo de establecer requisitos mínimos habilitantes de capacidad financiera y organizacional que sean proporcionales a las diferentes condiciones </w:t>
      </w:r>
      <w:r w:rsidR="00210FE6" w:rsidRPr="007639BF">
        <w:rPr>
          <w:rFonts w:ascii="Arial" w:hAnsi="Arial" w:cs="Arial"/>
          <w:sz w:val="20"/>
          <w:szCs w:val="18"/>
        </w:rPr>
        <w:t xml:space="preserve">(presupuesto, plazo, </w:t>
      </w:r>
      <w:proofErr w:type="spellStart"/>
      <w:proofErr w:type="gramStart"/>
      <w:r w:rsidR="00210FE6" w:rsidRPr="007639BF">
        <w:rPr>
          <w:rFonts w:ascii="Arial" w:hAnsi="Arial" w:cs="Arial"/>
          <w:sz w:val="20"/>
          <w:szCs w:val="18"/>
        </w:rPr>
        <w:t>etc</w:t>
      </w:r>
      <w:proofErr w:type="spellEnd"/>
      <w:r w:rsidR="00210FE6" w:rsidRPr="007639BF">
        <w:rPr>
          <w:rFonts w:ascii="Arial" w:hAnsi="Arial" w:cs="Arial"/>
          <w:sz w:val="20"/>
          <w:szCs w:val="18"/>
        </w:rPr>
        <w:t xml:space="preserve">) </w:t>
      </w:r>
      <w:r w:rsidR="00210FE6">
        <w:rPr>
          <w:rFonts w:ascii="Arial" w:hAnsi="Arial" w:cs="Arial"/>
          <w:sz w:val="20"/>
          <w:szCs w:val="18"/>
        </w:rPr>
        <w:t xml:space="preserve"> </w:t>
      </w:r>
      <w:r w:rsidRPr="007639BF">
        <w:rPr>
          <w:rFonts w:ascii="Arial" w:hAnsi="Arial" w:cs="Arial"/>
          <w:sz w:val="20"/>
          <w:szCs w:val="18"/>
        </w:rPr>
        <w:t>de</w:t>
      </w:r>
      <w:proofErr w:type="gramEnd"/>
      <w:r w:rsidRPr="007639BF">
        <w:rPr>
          <w:rFonts w:ascii="Arial" w:hAnsi="Arial" w:cs="Arial"/>
          <w:sz w:val="20"/>
          <w:szCs w:val="18"/>
        </w:rPr>
        <w:t xml:space="preserve"> los procesos de selección </w:t>
      </w:r>
      <w:r w:rsidR="00210FE6" w:rsidRPr="00210FE6">
        <w:rPr>
          <w:rFonts w:ascii="Arial" w:hAnsi="Arial" w:cs="Arial"/>
          <w:sz w:val="20"/>
          <w:szCs w:val="18"/>
        </w:rPr>
        <w:t>de interventoría de obra pública para infraestructura social</w:t>
      </w:r>
      <w:r w:rsidR="004A54A5">
        <w:rPr>
          <w:rFonts w:ascii="Arial" w:hAnsi="Arial" w:cs="Arial"/>
          <w:sz w:val="20"/>
          <w:szCs w:val="18"/>
        </w:rPr>
        <w:t xml:space="preserve"> que adelanten las Entidades</w:t>
      </w:r>
      <w:r w:rsidR="00D966AE">
        <w:rPr>
          <w:rFonts w:ascii="Arial" w:hAnsi="Arial" w:cs="Arial"/>
          <w:sz w:val="20"/>
          <w:szCs w:val="18"/>
        </w:rPr>
        <w:t xml:space="preserve">, se determinó establecer indicadores </w:t>
      </w:r>
      <w:r w:rsidR="00144DD2">
        <w:rPr>
          <w:rFonts w:ascii="Arial" w:hAnsi="Arial" w:cs="Arial"/>
          <w:sz w:val="20"/>
          <w:szCs w:val="18"/>
        </w:rPr>
        <w:t xml:space="preserve">diferenciales </w:t>
      </w:r>
      <w:r w:rsidR="00756640">
        <w:rPr>
          <w:rFonts w:ascii="Arial" w:hAnsi="Arial" w:cs="Arial"/>
          <w:sz w:val="20"/>
          <w:szCs w:val="18"/>
        </w:rPr>
        <w:t xml:space="preserve">de acuerdo con el </w:t>
      </w:r>
      <w:r w:rsidR="00144DD2">
        <w:rPr>
          <w:rFonts w:ascii="Arial" w:hAnsi="Arial" w:cs="Arial"/>
          <w:sz w:val="20"/>
          <w:szCs w:val="18"/>
        </w:rPr>
        <w:t>presupuesto</w:t>
      </w:r>
      <w:r w:rsidR="00437918">
        <w:rPr>
          <w:rFonts w:ascii="Arial" w:hAnsi="Arial" w:cs="Arial"/>
          <w:sz w:val="20"/>
          <w:szCs w:val="18"/>
        </w:rPr>
        <w:t xml:space="preserve"> oficial</w:t>
      </w:r>
      <w:r w:rsidR="00C66C20">
        <w:rPr>
          <w:rFonts w:ascii="Arial" w:hAnsi="Arial" w:cs="Arial"/>
          <w:sz w:val="20"/>
          <w:szCs w:val="18"/>
        </w:rPr>
        <w:t xml:space="preserve"> </w:t>
      </w:r>
      <w:r w:rsidR="00D04E1C">
        <w:rPr>
          <w:rFonts w:ascii="Arial" w:hAnsi="Arial" w:cs="Arial"/>
          <w:sz w:val="20"/>
          <w:szCs w:val="18"/>
        </w:rPr>
        <w:t>del proceso de selección</w:t>
      </w:r>
      <w:r w:rsidR="00451DFC">
        <w:rPr>
          <w:rFonts w:ascii="Arial" w:hAnsi="Arial" w:cs="Arial"/>
          <w:sz w:val="20"/>
          <w:szCs w:val="18"/>
        </w:rPr>
        <w:t>,</w:t>
      </w:r>
      <w:r w:rsidR="00C66C20">
        <w:rPr>
          <w:rFonts w:ascii="Arial" w:hAnsi="Arial" w:cs="Arial"/>
          <w:sz w:val="20"/>
          <w:szCs w:val="18"/>
        </w:rPr>
        <w:t xml:space="preserve"> </w:t>
      </w:r>
      <w:r w:rsidR="00437918">
        <w:rPr>
          <w:rFonts w:ascii="Arial" w:hAnsi="Arial" w:cs="Arial"/>
          <w:sz w:val="20"/>
          <w:szCs w:val="18"/>
        </w:rPr>
        <w:t xml:space="preserve">de </w:t>
      </w:r>
      <w:r w:rsidR="005F0A38">
        <w:rPr>
          <w:rFonts w:ascii="Arial" w:hAnsi="Arial" w:cs="Arial"/>
          <w:sz w:val="20"/>
          <w:szCs w:val="18"/>
        </w:rPr>
        <w:t>acuerdo con</w:t>
      </w:r>
      <w:r w:rsidR="00437918">
        <w:rPr>
          <w:rFonts w:ascii="Arial" w:hAnsi="Arial" w:cs="Arial"/>
          <w:sz w:val="20"/>
          <w:szCs w:val="18"/>
        </w:rPr>
        <w:t xml:space="preserve"> los siguientes </w:t>
      </w:r>
      <w:r w:rsidR="00D46593">
        <w:rPr>
          <w:rFonts w:ascii="Arial" w:hAnsi="Arial" w:cs="Arial"/>
          <w:sz w:val="20"/>
          <w:szCs w:val="18"/>
        </w:rPr>
        <w:t>tres (3)</w:t>
      </w:r>
      <w:r w:rsidRPr="007639BF">
        <w:rPr>
          <w:rFonts w:ascii="Arial" w:hAnsi="Arial" w:cs="Arial"/>
          <w:sz w:val="20"/>
          <w:szCs w:val="18"/>
        </w:rPr>
        <w:t xml:space="preserve"> rangos</w:t>
      </w:r>
      <w:r w:rsidR="00437918">
        <w:rPr>
          <w:rFonts w:ascii="Arial" w:hAnsi="Arial" w:cs="Arial"/>
          <w:sz w:val="20"/>
          <w:szCs w:val="18"/>
        </w:rPr>
        <w:t>:</w:t>
      </w:r>
    </w:p>
    <w:p w14:paraId="74F4651B" w14:textId="77777777" w:rsidR="00437918" w:rsidRDefault="00437918" w:rsidP="00437918">
      <w:pPr>
        <w:jc w:val="both"/>
        <w:rPr>
          <w:rFonts w:ascii="Arial" w:hAnsi="Arial" w:cs="Arial"/>
          <w:sz w:val="20"/>
          <w:szCs w:val="18"/>
        </w:rPr>
      </w:pPr>
    </w:p>
    <w:p w14:paraId="2ACC0860" w14:textId="77777777" w:rsidR="00C5341C" w:rsidRDefault="00C5341C" w:rsidP="007639BF">
      <w:pPr>
        <w:jc w:val="both"/>
        <w:rPr>
          <w:rFonts w:ascii="Arial" w:hAnsi="Arial" w:cs="Arial"/>
          <w:sz w:val="20"/>
          <w:szCs w:val="18"/>
        </w:rPr>
      </w:pPr>
    </w:p>
    <w:tbl>
      <w:tblPr>
        <w:tblW w:w="44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6"/>
        <w:gridCol w:w="1406"/>
        <w:gridCol w:w="1634"/>
      </w:tblGrid>
      <w:tr w:rsidR="005C6E9F" w:rsidRPr="004011BD" w14:paraId="2B3EB317" w14:textId="77777777" w:rsidTr="00085B89">
        <w:trPr>
          <w:trHeight w:val="315"/>
          <w:tblHeader/>
          <w:jc w:val="center"/>
        </w:trPr>
        <w:tc>
          <w:tcPr>
            <w:tcW w:w="1406" w:type="dxa"/>
          </w:tcPr>
          <w:p w14:paraId="5C4BA4F0" w14:textId="77777777" w:rsidR="005C6E9F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</w:p>
          <w:p w14:paraId="5D036AA5" w14:textId="77777777" w:rsidR="005C6E9F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</w:p>
          <w:p w14:paraId="671F2583" w14:textId="77777777" w:rsidR="005C6E9F" w:rsidRPr="004011BD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406" w:type="dxa"/>
            <w:shd w:val="clear" w:color="auto" w:fill="auto"/>
            <w:noWrap/>
            <w:vAlign w:val="center"/>
            <w:hideMark/>
          </w:tcPr>
          <w:p w14:paraId="30EF102C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val="es-CO" w:eastAsia="es-CO"/>
              </w:rPr>
            </w:pPr>
            <w:r w:rsidRPr="00EF49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val="es-CO" w:eastAsia="es-CO"/>
              </w:rPr>
              <w:t>L</w:t>
            </w:r>
            <w:r w:rsidRPr="002B6D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val="es-CO" w:eastAsia="es-CO"/>
              </w:rPr>
              <w:t>í</w:t>
            </w:r>
            <w:r w:rsidRPr="00EF49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val="es-CO" w:eastAsia="es-CO"/>
              </w:rPr>
              <w:t>mite Inf</w:t>
            </w:r>
            <w:r w:rsidRPr="002B6D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val="es-CO" w:eastAsia="es-CO"/>
              </w:rPr>
              <w:t>erior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5E4C2BF1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val="es-CO" w:eastAsia="es-CO"/>
              </w:rPr>
            </w:pPr>
            <w:r w:rsidRPr="00EF49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val="es-CO" w:eastAsia="es-CO"/>
              </w:rPr>
              <w:t>Limite Sup</w:t>
            </w:r>
            <w:r w:rsidRPr="002B6D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val="es-CO" w:eastAsia="es-CO"/>
              </w:rPr>
              <w:t>erior</w:t>
            </w:r>
          </w:p>
        </w:tc>
      </w:tr>
      <w:tr w:rsidR="005C6E9F" w:rsidRPr="004011BD" w14:paraId="661188A9" w14:textId="77777777" w:rsidTr="00085B89">
        <w:trPr>
          <w:trHeight w:val="120"/>
          <w:jc w:val="center"/>
        </w:trPr>
        <w:tc>
          <w:tcPr>
            <w:tcW w:w="1406" w:type="dxa"/>
            <w:tcBorders>
              <w:left w:val="nil"/>
              <w:bottom w:val="nil"/>
              <w:right w:val="nil"/>
            </w:tcBorders>
          </w:tcPr>
          <w:p w14:paraId="1F693A78" w14:textId="77777777" w:rsidR="005C6E9F" w:rsidRPr="004011BD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40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E184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6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4937" w14:textId="77777777" w:rsidR="005C6E9F" w:rsidRPr="00EF4964" w:rsidRDefault="005C6E9F" w:rsidP="00085B89">
            <w:pPr>
              <w:rPr>
                <w:rFonts w:ascii="Times New Roman" w:eastAsia="Times New Roman" w:hAnsi="Times New Roman"/>
                <w:sz w:val="16"/>
                <w:szCs w:val="16"/>
                <w:lang w:val="es-CO" w:eastAsia="es-CO"/>
              </w:rPr>
            </w:pPr>
          </w:p>
        </w:tc>
      </w:tr>
      <w:tr w:rsidR="005C6E9F" w:rsidRPr="004011BD" w14:paraId="470B85E2" w14:textId="77777777" w:rsidTr="00085B89">
        <w:trPr>
          <w:trHeight w:val="315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B8C0" w14:textId="77777777" w:rsidR="005C6E9F" w:rsidRPr="002B6DBD" w:rsidRDefault="005C6E9F" w:rsidP="00085B89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CO" w:eastAsia="es-CO"/>
              </w:rPr>
            </w:pPr>
            <w:r w:rsidRPr="002B6DB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CO" w:eastAsia="es-CO"/>
              </w:rPr>
              <w:t>Rango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732B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EF4964"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-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1529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EF4964"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 xml:space="preserve">&lt;=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5</w:t>
            </w:r>
            <w:r w:rsidRPr="00EF4964"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00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.000</w:t>
            </w:r>
          </w:p>
        </w:tc>
      </w:tr>
      <w:tr w:rsidR="005C6E9F" w:rsidRPr="004011BD" w14:paraId="54D41CF4" w14:textId="77777777" w:rsidTr="00085B89">
        <w:trPr>
          <w:trHeight w:val="120"/>
          <w:jc w:val="center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C0D97" w14:textId="77777777" w:rsidR="005C6E9F" w:rsidRPr="002B6DBD" w:rsidRDefault="005C6E9F" w:rsidP="00085B89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0F34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2451" w14:textId="77777777" w:rsidR="005C6E9F" w:rsidRPr="00EF4964" w:rsidRDefault="005C6E9F" w:rsidP="00085B89">
            <w:pPr>
              <w:rPr>
                <w:rFonts w:ascii="Times New Roman" w:eastAsia="Times New Roman" w:hAnsi="Times New Roman"/>
                <w:sz w:val="16"/>
                <w:szCs w:val="16"/>
                <w:lang w:val="es-CO" w:eastAsia="es-CO"/>
              </w:rPr>
            </w:pPr>
          </w:p>
        </w:tc>
      </w:tr>
      <w:tr w:rsidR="005C6E9F" w:rsidRPr="004011BD" w14:paraId="68EC00C6" w14:textId="77777777" w:rsidTr="00085B89">
        <w:trPr>
          <w:trHeight w:val="315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9B33" w14:textId="77777777" w:rsidR="005C6E9F" w:rsidRPr="002B6DBD" w:rsidRDefault="005C6E9F" w:rsidP="00085B89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CO" w:eastAsia="es-CO"/>
              </w:rPr>
            </w:pPr>
            <w:r w:rsidRPr="002B6DB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CO" w:eastAsia="es-CO"/>
              </w:rPr>
              <w:t>Rango 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D635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EF4964"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&gt;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5</w:t>
            </w:r>
            <w:r w:rsidRPr="00EF4964"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00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.000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9190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EF4964"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 xml:space="preserve">&lt;=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2.</w:t>
            </w:r>
            <w:r w:rsidRPr="00EF4964"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00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0.000</w:t>
            </w:r>
          </w:p>
        </w:tc>
      </w:tr>
      <w:tr w:rsidR="005C6E9F" w:rsidRPr="004011BD" w14:paraId="4B3B08A7" w14:textId="77777777" w:rsidTr="00085B89">
        <w:trPr>
          <w:trHeight w:val="120"/>
          <w:jc w:val="center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6A65D" w14:textId="77777777" w:rsidR="005C6E9F" w:rsidRPr="002B6DBD" w:rsidRDefault="005C6E9F" w:rsidP="00085B89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0FFB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F3FE" w14:textId="77777777" w:rsidR="005C6E9F" w:rsidRPr="00EF4964" w:rsidRDefault="005C6E9F" w:rsidP="00085B89">
            <w:pPr>
              <w:rPr>
                <w:rFonts w:ascii="Times New Roman" w:eastAsia="Times New Roman" w:hAnsi="Times New Roman"/>
                <w:sz w:val="16"/>
                <w:szCs w:val="16"/>
                <w:lang w:val="es-CO" w:eastAsia="es-CO"/>
              </w:rPr>
            </w:pPr>
          </w:p>
        </w:tc>
      </w:tr>
      <w:tr w:rsidR="005C6E9F" w:rsidRPr="004011BD" w14:paraId="4B43C71E" w14:textId="77777777" w:rsidTr="00085B89">
        <w:trPr>
          <w:trHeight w:val="315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BD0B" w14:textId="77777777" w:rsidR="005C6E9F" w:rsidRPr="002B6DBD" w:rsidRDefault="005C6E9F" w:rsidP="00085B89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CO" w:eastAsia="es-CO"/>
              </w:rPr>
            </w:pPr>
            <w:r w:rsidRPr="002B6DB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CO" w:eastAsia="es-CO"/>
              </w:rPr>
              <w:t>Rango 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28B0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EF4964"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&gt;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2.</w:t>
            </w:r>
            <w:r w:rsidRPr="00EF4964"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00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  <w:t>0.000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ABAC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5C6E9F" w:rsidRPr="004011BD" w14:paraId="6521CC0A" w14:textId="77777777" w:rsidTr="00085B89">
        <w:trPr>
          <w:trHeight w:val="120"/>
          <w:jc w:val="center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A9774" w14:textId="77777777" w:rsidR="005C6E9F" w:rsidRPr="002B6DBD" w:rsidRDefault="005C6E9F" w:rsidP="00085B89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F08B" w14:textId="77777777" w:rsidR="005C6E9F" w:rsidRPr="00EF4964" w:rsidRDefault="005C6E9F" w:rsidP="00085B8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CF34" w14:textId="77777777" w:rsidR="005C6E9F" w:rsidRPr="00EF4964" w:rsidRDefault="005C6E9F" w:rsidP="00085B89">
            <w:pPr>
              <w:rPr>
                <w:rFonts w:ascii="Times New Roman" w:eastAsia="Times New Roman" w:hAnsi="Times New Roman"/>
                <w:sz w:val="16"/>
                <w:szCs w:val="16"/>
                <w:lang w:val="es-CO" w:eastAsia="es-CO"/>
              </w:rPr>
            </w:pPr>
          </w:p>
        </w:tc>
      </w:tr>
    </w:tbl>
    <w:p w14:paraId="3E0E9794" w14:textId="797B7F54" w:rsidR="00C5341C" w:rsidRPr="005C6E9F" w:rsidRDefault="005C6E9F" w:rsidP="005C6E9F">
      <w:pPr>
        <w:jc w:val="center"/>
        <w:rPr>
          <w:rFonts w:ascii="Arial" w:hAnsi="Arial" w:cs="Arial"/>
          <w:sz w:val="16"/>
          <w:szCs w:val="14"/>
        </w:rPr>
      </w:pPr>
      <w:r w:rsidRPr="005C6E9F">
        <w:rPr>
          <w:rFonts w:ascii="Arial" w:hAnsi="Arial" w:cs="Arial"/>
          <w:sz w:val="16"/>
          <w:szCs w:val="14"/>
        </w:rPr>
        <w:t>(Cifras expresadas en miles de pesos)</w:t>
      </w:r>
    </w:p>
    <w:p w14:paraId="51E127BD" w14:textId="77777777" w:rsidR="00960C21" w:rsidRDefault="00960C21" w:rsidP="00960C21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461FEDFB" w14:textId="57E29E8C" w:rsidR="00960C21" w:rsidRPr="0091618E" w:rsidRDefault="0091618E" w:rsidP="00845742">
      <w:pPr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91618E">
        <w:rPr>
          <w:rFonts w:ascii="Arial" w:hAnsi="Arial" w:cs="Arial"/>
          <w:bCs/>
          <w:sz w:val="20"/>
          <w:szCs w:val="20"/>
          <w:lang w:val="es-419"/>
        </w:rPr>
        <w:t>De acuerdo con lo anterior</w:t>
      </w:r>
      <w:r>
        <w:rPr>
          <w:rFonts w:ascii="Arial" w:hAnsi="Arial" w:cs="Arial"/>
          <w:bCs/>
          <w:sz w:val="20"/>
          <w:szCs w:val="20"/>
          <w:lang w:val="es-419"/>
        </w:rPr>
        <w:t>, para cada uno de los rangos</w:t>
      </w:r>
      <w:r w:rsidR="00CE3A4E">
        <w:rPr>
          <w:rFonts w:ascii="Arial" w:hAnsi="Arial" w:cs="Arial"/>
          <w:bCs/>
          <w:sz w:val="20"/>
          <w:szCs w:val="20"/>
          <w:lang w:val="es-419"/>
        </w:rPr>
        <w:t xml:space="preserve"> se establecieron indicadores de capacidad financiera y organizacional los cuales deberán ser solicitados por las Entidades </w:t>
      </w:r>
      <w:r w:rsidR="009F7B3C">
        <w:rPr>
          <w:rFonts w:ascii="Arial" w:hAnsi="Arial" w:cs="Arial"/>
          <w:bCs/>
          <w:sz w:val="20"/>
          <w:szCs w:val="20"/>
          <w:lang w:val="es-419"/>
        </w:rPr>
        <w:t>en</w:t>
      </w:r>
      <w:r w:rsidR="00CE3A4E">
        <w:rPr>
          <w:rFonts w:ascii="Arial" w:hAnsi="Arial" w:cs="Arial"/>
          <w:bCs/>
          <w:sz w:val="20"/>
          <w:szCs w:val="20"/>
          <w:lang w:val="es-419"/>
        </w:rPr>
        <w:t xml:space="preserve"> procesos de selección</w:t>
      </w:r>
      <w:r w:rsidR="009F7B3C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="009F7B3C" w:rsidRPr="009F7B3C">
        <w:rPr>
          <w:rFonts w:ascii="Arial" w:hAnsi="Arial" w:cs="Arial"/>
          <w:bCs/>
          <w:sz w:val="20"/>
          <w:szCs w:val="20"/>
          <w:lang w:val="es-419"/>
        </w:rPr>
        <w:t>interventoría de obra pública de infraestructura social</w:t>
      </w:r>
      <w:r w:rsidR="00D54F27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proofErr w:type="gramStart"/>
      <w:r w:rsidR="00D54F27">
        <w:rPr>
          <w:rFonts w:ascii="Arial" w:hAnsi="Arial" w:cs="Arial"/>
          <w:bCs/>
          <w:sz w:val="20"/>
          <w:szCs w:val="20"/>
          <w:lang w:val="es-419"/>
        </w:rPr>
        <w:t>de acuerdo al</w:t>
      </w:r>
      <w:proofErr w:type="gramEnd"/>
      <w:r w:rsidR="00D54F27">
        <w:rPr>
          <w:rFonts w:ascii="Arial" w:hAnsi="Arial" w:cs="Arial"/>
          <w:bCs/>
          <w:sz w:val="20"/>
          <w:szCs w:val="20"/>
          <w:lang w:val="es-419"/>
        </w:rPr>
        <w:t xml:space="preserve"> rango en el cual se encuentre el presupuesto oficial</w:t>
      </w:r>
      <w:r w:rsidR="003540D1">
        <w:rPr>
          <w:rFonts w:ascii="Arial" w:hAnsi="Arial" w:cs="Arial"/>
          <w:bCs/>
          <w:sz w:val="20"/>
          <w:szCs w:val="20"/>
          <w:lang w:val="es-419"/>
        </w:rPr>
        <w:t>.</w:t>
      </w:r>
    </w:p>
    <w:p w14:paraId="3550F44B" w14:textId="77777777" w:rsidR="0091618E" w:rsidRDefault="0091618E" w:rsidP="00845742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5B3595AD" w14:textId="77777777" w:rsidR="00960C21" w:rsidRPr="00AD26DB" w:rsidRDefault="00960C21" w:rsidP="008B3388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p w14:paraId="07DB37A3" w14:textId="6D5A94A5" w:rsidR="00CB592A" w:rsidRPr="00AD26DB" w:rsidRDefault="00CB592A" w:rsidP="00CB592A">
      <w:pPr>
        <w:numPr>
          <w:ilvl w:val="0"/>
          <w:numId w:val="5"/>
        </w:numPr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5F289D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5F289D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5F289D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rganizacionales para </w:t>
      </w:r>
      <w:proofErr w:type="spellStart"/>
      <w:r w:rsidRPr="00AD26DB">
        <w:rPr>
          <w:rFonts w:ascii="Arial" w:hAnsi="Arial" w:cs="Arial"/>
          <w:i/>
          <w:sz w:val="20"/>
          <w:szCs w:val="20"/>
          <w:lang w:val="es-419"/>
        </w:rPr>
        <w:t>Mipyme</w:t>
      </w:r>
      <w:proofErr w:type="spellEnd"/>
      <w:r w:rsidR="005808CC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02400381" w14:textId="77777777" w:rsidR="006F5E83" w:rsidRPr="00AD26DB" w:rsidRDefault="006F5E83" w:rsidP="006F5E83">
      <w:pPr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val="es-419"/>
        </w:rPr>
      </w:pPr>
    </w:p>
    <w:p w14:paraId="311EAE25" w14:textId="306AE324" w:rsidR="009E41B2" w:rsidRPr="00AD26DB" w:rsidRDefault="009E41B2" w:rsidP="02C10AC3">
      <w:pPr>
        <w:contextualSpacing/>
        <w:jc w:val="both"/>
        <w:rPr>
          <w:rFonts w:ascii="Arial" w:hAnsi="Arial" w:cs="Arial"/>
          <w:sz w:val="20"/>
          <w:szCs w:val="20"/>
          <w:lang w:val="es-419"/>
        </w:rPr>
      </w:pPr>
      <w:r w:rsidRPr="02C10AC3">
        <w:rPr>
          <w:rFonts w:ascii="Arial" w:hAnsi="Arial" w:cs="Arial"/>
          <w:sz w:val="20"/>
          <w:szCs w:val="20"/>
          <w:lang w:val="es-419"/>
        </w:rPr>
        <w:t xml:space="preserve">El Proponente persona natural o jurídica que acredite la condición de </w:t>
      </w:r>
      <w:proofErr w:type="spellStart"/>
      <w:r w:rsidRPr="02C10AC3">
        <w:rPr>
          <w:rFonts w:ascii="Arial" w:hAnsi="Arial" w:cs="Arial"/>
          <w:sz w:val="20"/>
          <w:szCs w:val="20"/>
          <w:lang w:val="es-419"/>
        </w:rPr>
        <w:t>Mipyme</w:t>
      </w:r>
      <w:proofErr w:type="spellEnd"/>
      <w:r w:rsidRPr="02C10AC3">
        <w:rPr>
          <w:rFonts w:ascii="Arial" w:hAnsi="Arial" w:cs="Arial"/>
          <w:sz w:val="20"/>
          <w:szCs w:val="20"/>
          <w:lang w:val="es-419"/>
        </w:rPr>
        <w:t xml:space="preserve"> de conformidad con lo previsto </w:t>
      </w:r>
      <w:r w:rsidR="00341040" w:rsidRPr="02C10AC3">
        <w:rPr>
          <w:rFonts w:ascii="Arial" w:hAnsi="Arial" w:cs="Arial"/>
          <w:sz w:val="20"/>
          <w:szCs w:val="20"/>
          <w:lang w:val="es-419"/>
        </w:rPr>
        <w:t xml:space="preserve">en el </w:t>
      </w:r>
      <w:r w:rsidRPr="02C10AC3">
        <w:rPr>
          <w:rFonts w:ascii="Arial" w:hAnsi="Arial" w:cs="Arial"/>
          <w:sz w:val="20"/>
          <w:szCs w:val="20"/>
          <w:lang w:val="es-419"/>
        </w:rPr>
        <w:t>artículo</w:t>
      </w:r>
      <w:r w:rsidR="00D84CB5" w:rsidRPr="02C10AC3">
        <w:rPr>
          <w:rFonts w:ascii="Arial" w:hAnsi="Arial" w:cs="Arial"/>
          <w:sz w:val="20"/>
          <w:szCs w:val="20"/>
          <w:lang w:val="es-419"/>
        </w:rPr>
        <w:t xml:space="preserve"> </w:t>
      </w:r>
      <w:r w:rsidRPr="02C10AC3">
        <w:rPr>
          <w:rFonts w:ascii="Arial" w:hAnsi="Arial" w:cs="Arial"/>
          <w:sz w:val="20"/>
          <w:szCs w:val="20"/>
          <w:lang w:val="es-419"/>
        </w:rPr>
        <w:t>2.2.1.2.4.2.4. del Decreto 1082 de 2015</w:t>
      </w:r>
      <w:r w:rsidR="00522B63" w:rsidRPr="02C10AC3">
        <w:rPr>
          <w:rFonts w:ascii="Arial" w:hAnsi="Arial" w:cs="Arial"/>
          <w:sz w:val="20"/>
          <w:szCs w:val="20"/>
          <w:lang w:val="es-419"/>
        </w:rPr>
        <w:t>, en concordancia con el parágrafo del artículo 2.2.1.13.2.</w:t>
      </w:r>
      <w:r w:rsidR="00AE09E2" w:rsidRPr="02C10AC3">
        <w:rPr>
          <w:rFonts w:ascii="Arial" w:hAnsi="Arial" w:cs="Arial"/>
          <w:sz w:val="20"/>
          <w:szCs w:val="20"/>
          <w:lang w:val="es-419"/>
        </w:rPr>
        <w:t>4 del Decreto 1074 de 2015</w:t>
      </w:r>
      <w:r w:rsidRPr="02C10AC3">
        <w:rPr>
          <w:rFonts w:ascii="Arial" w:hAnsi="Arial" w:cs="Arial"/>
          <w:sz w:val="20"/>
          <w:szCs w:val="20"/>
          <w:lang w:val="es-419"/>
        </w:rPr>
        <w:t xml:space="preserve"> o las normas que los modifiquen, sustituyan o complementen, </w:t>
      </w:r>
      <w:r w:rsidR="00AE09E2" w:rsidRPr="02C10AC3">
        <w:rPr>
          <w:rFonts w:ascii="Arial" w:hAnsi="Arial" w:cs="Arial"/>
          <w:sz w:val="20"/>
          <w:szCs w:val="20"/>
          <w:lang w:val="es-419"/>
        </w:rPr>
        <w:t xml:space="preserve">probará </w:t>
      </w:r>
      <w:r w:rsidRPr="02C10AC3">
        <w:rPr>
          <w:rFonts w:ascii="Arial" w:hAnsi="Arial" w:cs="Arial"/>
          <w:sz w:val="20"/>
          <w:szCs w:val="20"/>
          <w:lang w:val="es-419"/>
        </w:rPr>
        <w:t>los siguientes indicadores:</w:t>
      </w:r>
    </w:p>
    <w:p w14:paraId="24D2808E" w14:textId="659CD427" w:rsidR="02C10AC3" w:rsidRDefault="02C10AC3" w:rsidP="02C10AC3">
      <w:pPr>
        <w:contextualSpacing/>
        <w:jc w:val="both"/>
        <w:rPr>
          <w:rFonts w:ascii="Arial" w:hAnsi="Arial" w:cs="Arial"/>
          <w:sz w:val="20"/>
          <w:szCs w:val="20"/>
          <w:lang w:val="es-419"/>
        </w:rPr>
      </w:pPr>
    </w:p>
    <w:p w14:paraId="410BF356" w14:textId="77777777" w:rsidR="00CB592A" w:rsidRPr="00AD26DB" w:rsidRDefault="00CB592A" w:rsidP="00CB592A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557"/>
        <w:gridCol w:w="2171"/>
        <w:gridCol w:w="2050"/>
        <w:gridCol w:w="2050"/>
      </w:tblGrid>
      <w:tr w:rsidR="00960C21" w:rsidRPr="00AD26DB" w14:paraId="2131C5E8" w14:textId="52F73BBC" w:rsidTr="00960C21">
        <w:trPr>
          <w:trHeight w:val="20"/>
          <w:jc w:val="center"/>
        </w:trPr>
        <w:tc>
          <w:tcPr>
            <w:tcW w:w="2557" w:type="dxa"/>
            <w:shd w:val="clear" w:color="auto" w:fill="3A3939" w:themeFill="accent2" w:themeFillShade="BF"/>
            <w:vAlign w:val="center"/>
          </w:tcPr>
          <w:p w14:paraId="0282F553" w14:textId="77777777" w:rsidR="00960C21" w:rsidRPr="00AD26DB" w:rsidRDefault="00960C21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171" w:type="dxa"/>
            <w:shd w:val="clear" w:color="auto" w:fill="3A3939" w:themeFill="accent2" w:themeFillShade="BF"/>
            <w:vAlign w:val="center"/>
          </w:tcPr>
          <w:p w14:paraId="0022365A" w14:textId="77777777" w:rsidR="00960C21" w:rsidRDefault="00960C21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  <w:p w14:paraId="750A24C6" w14:textId="4704D20F" w:rsidR="00960C21" w:rsidRPr="00AD26DB" w:rsidRDefault="00960C21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Rango 1</w:t>
            </w:r>
          </w:p>
        </w:tc>
        <w:tc>
          <w:tcPr>
            <w:tcW w:w="2050" w:type="dxa"/>
            <w:shd w:val="clear" w:color="auto" w:fill="3A3939" w:themeFill="accent2" w:themeFillShade="BF"/>
          </w:tcPr>
          <w:p w14:paraId="5D523A22" w14:textId="77777777" w:rsidR="00960C21" w:rsidRDefault="00960C21" w:rsidP="00960C21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  <w:p w14:paraId="1810A6DF" w14:textId="4A58F61D" w:rsidR="00960C21" w:rsidRPr="00AD26DB" w:rsidRDefault="00960C21" w:rsidP="00960C21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Rango 2</w:t>
            </w:r>
          </w:p>
        </w:tc>
        <w:tc>
          <w:tcPr>
            <w:tcW w:w="2050" w:type="dxa"/>
            <w:shd w:val="clear" w:color="auto" w:fill="3A3939" w:themeFill="accent2" w:themeFillShade="BF"/>
          </w:tcPr>
          <w:p w14:paraId="24141135" w14:textId="77777777" w:rsidR="00960C21" w:rsidRDefault="00960C21" w:rsidP="00960C21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  <w:p w14:paraId="71BB72BC" w14:textId="3357167E" w:rsidR="00960C21" w:rsidRPr="00AD26DB" w:rsidRDefault="00960C21" w:rsidP="00960C21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Rango 3</w:t>
            </w:r>
          </w:p>
        </w:tc>
      </w:tr>
      <w:tr w:rsidR="00960C21" w:rsidRPr="00AD26DB" w14:paraId="1AE509EE" w14:textId="48AE9689" w:rsidTr="00F52A47">
        <w:trPr>
          <w:trHeight w:val="20"/>
          <w:jc w:val="center"/>
        </w:trPr>
        <w:tc>
          <w:tcPr>
            <w:tcW w:w="2557" w:type="dxa"/>
            <w:vAlign w:val="center"/>
          </w:tcPr>
          <w:p w14:paraId="0D821726" w14:textId="77777777" w:rsidR="00960C21" w:rsidRPr="00AD26DB" w:rsidRDefault="00960C21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2BEB351" w14:textId="77777777" w:rsidR="00960C21" w:rsidRPr="00AD26DB" w:rsidRDefault="00960C21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171" w:type="dxa"/>
            <w:vAlign w:val="center"/>
          </w:tcPr>
          <w:p w14:paraId="79B11E51" w14:textId="171805E2" w:rsidR="00960C21" w:rsidRPr="00AD26DB" w:rsidRDefault="00F52A47" w:rsidP="02C10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D75D01">
              <w:rPr>
                <w:sz w:val="18"/>
                <w:szCs w:val="18"/>
              </w:rPr>
              <w:t>2</w:t>
            </w:r>
          </w:p>
        </w:tc>
        <w:tc>
          <w:tcPr>
            <w:tcW w:w="2050" w:type="dxa"/>
            <w:vAlign w:val="center"/>
          </w:tcPr>
          <w:p w14:paraId="3EB80354" w14:textId="011FEB67" w:rsidR="00960C21" w:rsidRPr="00AD26DB" w:rsidRDefault="00F52A47" w:rsidP="02C10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D75D01">
              <w:rPr>
                <w:sz w:val="18"/>
                <w:szCs w:val="18"/>
              </w:rPr>
              <w:t>4</w:t>
            </w:r>
          </w:p>
        </w:tc>
        <w:tc>
          <w:tcPr>
            <w:tcW w:w="2050" w:type="dxa"/>
            <w:vAlign w:val="center"/>
          </w:tcPr>
          <w:p w14:paraId="6CD1ED3E" w14:textId="678C50AD" w:rsidR="00960C21" w:rsidRPr="00AD26DB" w:rsidRDefault="00F52A47" w:rsidP="02C10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D75D01">
              <w:rPr>
                <w:sz w:val="18"/>
                <w:szCs w:val="18"/>
              </w:rPr>
              <w:t>6</w:t>
            </w:r>
          </w:p>
        </w:tc>
      </w:tr>
      <w:tr w:rsidR="00960C21" w:rsidRPr="00AD26DB" w14:paraId="65620C91" w14:textId="62CD7E8C" w:rsidTr="00F52A47">
        <w:trPr>
          <w:trHeight w:val="20"/>
          <w:jc w:val="center"/>
        </w:trPr>
        <w:tc>
          <w:tcPr>
            <w:tcW w:w="2557" w:type="dxa"/>
            <w:vAlign w:val="center"/>
          </w:tcPr>
          <w:p w14:paraId="5FBAB6B7" w14:textId="77777777" w:rsidR="00960C21" w:rsidRPr="00AD26DB" w:rsidRDefault="00960C21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0080B8" w14:textId="77777777" w:rsidR="00960C21" w:rsidRPr="00AD26DB" w:rsidRDefault="00960C21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171" w:type="dxa"/>
            <w:vAlign w:val="center"/>
          </w:tcPr>
          <w:p w14:paraId="0B1FFE0E" w14:textId="12F7C67B" w:rsidR="00960C21" w:rsidRPr="00AD26DB" w:rsidRDefault="00F52A47" w:rsidP="02C10A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0,60</w:t>
            </w:r>
          </w:p>
        </w:tc>
        <w:tc>
          <w:tcPr>
            <w:tcW w:w="2050" w:type="dxa"/>
            <w:vAlign w:val="center"/>
          </w:tcPr>
          <w:p w14:paraId="0FCF5651" w14:textId="7C6BF5E7" w:rsidR="00960C21" w:rsidRPr="00AD26DB" w:rsidRDefault="00F52A47" w:rsidP="02C10A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0,65</w:t>
            </w:r>
          </w:p>
        </w:tc>
        <w:tc>
          <w:tcPr>
            <w:tcW w:w="2050" w:type="dxa"/>
            <w:vAlign w:val="center"/>
          </w:tcPr>
          <w:p w14:paraId="007CBE38" w14:textId="7ADE9027" w:rsidR="00960C21" w:rsidRPr="00AD26DB" w:rsidRDefault="00F52A47" w:rsidP="02C10A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0,70</w:t>
            </w:r>
          </w:p>
        </w:tc>
      </w:tr>
      <w:tr w:rsidR="00960C21" w:rsidRPr="00AD26DB" w14:paraId="331C1C28" w14:textId="671D0FAD" w:rsidTr="00F52A47">
        <w:trPr>
          <w:trHeight w:val="20"/>
          <w:jc w:val="center"/>
        </w:trPr>
        <w:tc>
          <w:tcPr>
            <w:tcW w:w="2557" w:type="dxa"/>
            <w:vAlign w:val="center"/>
          </w:tcPr>
          <w:p w14:paraId="7D88FA54" w14:textId="77777777" w:rsidR="00960C21" w:rsidRPr="00AD26DB" w:rsidRDefault="00960C21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AF858B0" w14:textId="77777777" w:rsidR="00960C21" w:rsidRPr="00AD26DB" w:rsidRDefault="00960C21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171" w:type="dxa"/>
            <w:vAlign w:val="center"/>
          </w:tcPr>
          <w:p w14:paraId="3AFA65B1" w14:textId="4B1695F7" w:rsidR="00960C21" w:rsidRPr="00AD26DB" w:rsidRDefault="00F52A47" w:rsidP="02C10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875DA">
              <w:rPr>
                <w:sz w:val="18"/>
                <w:szCs w:val="18"/>
              </w:rPr>
              <w:t>,0</w:t>
            </w:r>
          </w:p>
        </w:tc>
        <w:tc>
          <w:tcPr>
            <w:tcW w:w="2050" w:type="dxa"/>
            <w:vAlign w:val="center"/>
          </w:tcPr>
          <w:p w14:paraId="2A2AE1CA" w14:textId="50BC2F96" w:rsidR="00960C21" w:rsidRPr="00AD26DB" w:rsidRDefault="00F52A47" w:rsidP="02C10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50" w:type="dxa"/>
            <w:vAlign w:val="center"/>
          </w:tcPr>
          <w:p w14:paraId="60EF57E2" w14:textId="49DADC0E" w:rsidR="00960C21" w:rsidRPr="00AD26DB" w:rsidRDefault="00F52A47" w:rsidP="02C10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875DA">
              <w:rPr>
                <w:sz w:val="18"/>
                <w:szCs w:val="18"/>
              </w:rPr>
              <w:t>,0</w:t>
            </w:r>
          </w:p>
        </w:tc>
      </w:tr>
      <w:tr w:rsidR="005E353A" w:rsidRPr="00AD26DB" w14:paraId="7A6ACC18" w14:textId="77777777" w:rsidTr="00F52A47">
        <w:trPr>
          <w:trHeight w:val="20"/>
          <w:jc w:val="center"/>
        </w:trPr>
        <w:tc>
          <w:tcPr>
            <w:tcW w:w="2557" w:type="dxa"/>
            <w:vAlign w:val="center"/>
          </w:tcPr>
          <w:p w14:paraId="077611BE" w14:textId="6E7388CB" w:rsidR="005E353A" w:rsidRPr="00AD26DB" w:rsidRDefault="005E353A" w:rsidP="005E353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Capital de trabajo </w:t>
            </w:r>
            <w:r w:rsidRPr="004D6F9E">
              <w:rPr>
                <w:rFonts w:cstheme="minorHAnsi"/>
                <w:sz w:val="16"/>
                <w:szCs w:val="16"/>
              </w:rPr>
              <w:t>(Ver nota</w:t>
            </w:r>
            <w:r w:rsidR="00352C79">
              <w:rPr>
                <w:rFonts w:cstheme="minorHAnsi"/>
                <w:sz w:val="16"/>
                <w:szCs w:val="16"/>
              </w:rPr>
              <w:t xml:space="preserve"> 1</w:t>
            </w:r>
            <w:r w:rsidRPr="004D6F9E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2171" w:type="dxa"/>
            <w:vAlign w:val="center"/>
          </w:tcPr>
          <w:p w14:paraId="579353F4" w14:textId="36D712D2" w:rsidR="005E353A" w:rsidRDefault="005E353A" w:rsidP="005E353A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  <w:tc>
          <w:tcPr>
            <w:tcW w:w="2050" w:type="dxa"/>
            <w:vAlign w:val="center"/>
          </w:tcPr>
          <w:p w14:paraId="4A089EBE" w14:textId="73F9E006" w:rsidR="005E353A" w:rsidRDefault="005E353A" w:rsidP="005E353A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  <w:tc>
          <w:tcPr>
            <w:tcW w:w="2050" w:type="dxa"/>
            <w:vAlign w:val="center"/>
          </w:tcPr>
          <w:p w14:paraId="47BEB677" w14:textId="541428EF" w:rsidR="005E353A" w:rsidRDefault="005E353A" w:rsidP="005E353A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</w:tr>
      <w:tr w:rsidR="005E353A" w:rsidRPr="00AD26DB" w14:paraId="7C3C90DD" w14:textId="77777777" w:rsidTr="00F52A47">
        <w:trPr>
          <w:trHeight w:val="20"/>
          <w:jc w:val="center"/>
        </w:trPr>
        <w:tc>
          <w:tcPr>
            <w:tcW w:w="2557" w:type="dxa"/>
            <w:vAlign w:val="center"/>
          </w:tcPr>
          <w:p w14:paraId="0DAC8B79" w14:textId="60407B0D" w:rsidR="005E353A" w:rsidRPr="00AD26DB" w:rsidRDefault="005E353A" w:rsidP="005E353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Patrimonio </w:t>
            </w:r>
            <w:r w:rsidRPr="004D6F9E">
              <w:rPr>
                <w:rFonts w:cstheme="minorHAnsi"/>
                <w:sz w:val="16"/>
                <w:szCs w:val="16"/>
              </w:rPr>
              <w:t>(Ver nota</w:t>
            </w:r>
            <w:r w:rsidR="00352C79">
              <w:rPr>
                <w:rFonts w:cstheme="minorHAnsi"/>
                <w:sz w:val="16"/>
                <w:szCs w:val="16"/>
              </w:rPr>
              <w:t xml:space="preserve"> 2</w:t>
            </w:r>
            <w:r w:rsidRPr="004D6F9E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2171" w:type="dxa"/>
            <w:vAlign w:val="center"/>
          </w:tcPr>
          <w:p w14:paraId="2F6F570E" w14:textId="26AB9D9C" w:rsidR="005E353A" w:rsidRDefault="005E353A" w:rsidP="005E353A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  <w:tc>
          <w:tcPr>
            <w:tcW w:w="2050" w:type="dxa"/>
            <w:vAlign w:val="center"/>
          </w:tcPr>
          <w:p w14:paraId="5D6B9378" w14:textId="0E544C39" w:rsidR="005E353A" w:rsidRDefault="005E353A" w:rsidP="005E353A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  <w:tc>
          <w:tcPr>
            <w:tcW w:w="2050" w:type="dxa"/>
            <w:vAlign w:val="center"/>
          </w:tcPr>
          <w:p w14:paraId="03054534" w14:textId="64C04FF8" w:rsidR="005E353A" w:rsidRDefault="005E353A" w:rsidP="005E353A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</w:tr>
      <w:tr w:rsidR="005E353A" w:rsidRPr="00AD26DB" w14:paraId="57956BAD" w14:textId="520A7C5B" w:rsidTr="00F238AA">
        <w:trPr>
          <w:trHeight w:val="20"/>
          <w:jc w:val="center"/>
        </w:trPr>
        <w:tc>
          <w:tcPr>
            <w:tcW w:w="2557" w:type="dxa"/>
            <w:vAlign w:val="center"/>
          </w:tcPr>
          <w:p w14:paraId="161AB727" w14:textId="77777777" w:rsidR="005E353A" w:rsidRPr="00AD26DB" w:rsidRDefault="005E353A" w:rsidP="005E353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F107EC" w14:textId="77777777" w:rsidR="005E353A" w:rsidRPr="00AD26DB" w:rsidRDefault="005E353A" w:rsidP="005E35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171" w:type="dxa"/>
            <w:vAlign w:val="center"/>
          </w:tcPr>
          <w:p w14:paraId="13239846" w14:textId="0EB70DA1" w:rsidR="005E353A" w:rsidRPr="00AD26DB" w:rsidRDefault="005E353A" w:rsidP="005E35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2050" w:type="dxa"/>
            <w:vAlign w:val="center"/>
          </w:tcPr>
          <w:p w14:paraId="6E61729E" w14:textId="1B301DA9" w:rsidR="005E353A" w:rsidRPr="00AD26DB" w:rsidRDefault="005E353A" w:rsidP="005E35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2050" w:type="dxa"/>
            <w:vAlign w:val="center"/>
          </w:tcPr>
          <w:p w14:paraId="775188E5" w14:textId="7D675694" w:rsidR="005E353A" w:rsidRPr="00AD26DB" w:rsidRDefault="005E353A" w:rsidP="005E35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</w:tr>
      <w:tr w:rsidR="005E353A" w:rsidRPr="00AD26DB" w14:paraId="492E8C9E" w14:textId="7B5057D5" w:rsidTr="00F238AA">
        <w:trPr>
          <w:trHeight w:val="20"/>
          <w:jc w:val="center"/>
        </w:trPr>
        <w:tc>
          <w:tcPr>
            <w:tcW w:w="2557" w:type="dxa"/>
            <w:vAlign w:val="center"/>
          </w:tcPr>
          <w:p w14:paraId="1A50B92C" w14:textId="77777777" w:rsidR="005E353A" w:rsidRPr="00AD26DB" w:rsidRDefault="005E353A" w:rsidP="005E353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5DC80FD" w14:textId="77777777" w:rsidR="005E353A" w:rsidRPr="00AD26DB" w:rsidRDefault="005E353A" w:rsidP="005E35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171" w:type="dxa"/>
            <w:vAlign w:val="center"/>
          </w:tcPr>
          <w:p w14:paraId="58301F53" w14:textId="5B031817" w:rsidR="005E353A" w:rsidRPr="00AD26DB" w:rsidRDefault="005E353A" w:rsidP="005E35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2050" w:type="dxa"/>
            <w:vAlign w:val="center"/>
          </w:tcPr>
          <w:p w14:paraId="04FDE6A3" w14:textId="27F0CF67" w:rsidR="005E353A" w:rsidRPr="00AD26DB" w:rsidRDefault="005E353A" w:rsidP="005E35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2050" w:type="dxa"/>
            <w:vAlign w:val="center"/>
          </w:tcPr>
          <w:p w14:paraId="54467040" w14:textId="32AEAD90" w:rsidR="005E353A" w:rsidRPr="00AD26DB" w:rsidRDefault="005E353A" w:rsidP="005E35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</w:tr>
    </w:tbl>
    <w:p w14:paraId="0F2E1AAA" w14:textId="32151508" w:rsidR="00352C79" w:rsidRDefault="004D6F9E" w:rsidP="00D01D04">
      <w:pPr>
        <w:ind w:left="720"/>
        <w:contextualSpacing/>
        <w:jc w:val="both"/>
        <w:rPr>
          <w:rFonts w:cstheme="minorHAnsi"/>
          <w:bCs/>
          <w:sz w:val="16"/>
          <w:szCs w:val="16"/>
          <w:lang w:val="es-419"/>
        </w:rPr>
      </w:pPr>
      <w:r w:rsidRPr="00D01D04">
        <w:rPr>
          <w:rFonts w:cstheme="minorHAnsi"/>
          <w:bCs/>
          <w:sz w:val="16"/>
          <w:szCs w:val="16"/>
          <w:lang w:val="es-419"/>
        </w:rPr>
        <w:lastRenderedPageBreak/>
        <w:t>Nota</w:t>
      </w:r>
      <w:r w:rsidR="00352C79">
        <w:rPr>
          <w:rFonts w:cstheme="minorHAnsi"/>
          <w:bCs/>
          <w:sz w:val="16"/>
          <w:szCs w:val="16"/>
          <w:lang w:val="es-419"/>
        </w:rPr>
        <w:t xml:space="preserve"> 1</w:t>
      </w:r>
      <w:r w:rsidRPr="00D01D04">
        <w:rPr>
          <w:rFonts w:cstheme="minorHAnsi"/>
          <w:bCs/>
          <w:sz w:val="16"/>
          <w:szCs w:val="16"/>
          <w:lang w:val="es-419"/>
        </w:rPr>
        <w:t xml:space="preserve">: </w:t>
      </w:r>
      <w:r w:rsidR="00352C79" w:rsidRPr="00352C79">
        <w:rPr>
          <w:rFonts w:cstheme="minorHAnsi"/>
          <w:bCs/>
          <w:sz w:val="16"/>
          <w:szCs w:val="16"/>
          <w:lang w:val="es-419"/>
        </w:rPr>
        <w:t xml:space="preserve">Para aquellos procesos de selección en los que el plazo estimado de ejecución del contrato sea mayor o igual a 12 meses se solicitará que los proponentes acrediten un capital de trabajo equivalente a </w:t>
      </w:r>
      <w:r w:rsidR="00D75D01">
        <w:rPr>
          <w:rFonts w:cstheme="minorHAnsi"/>
          <w:bCs/>
          <w:sz w:val="16"/>
          <w:szCs w:val="16"/>
          <w:lang w:val="es-419"/>
        </w:rPr>
        <w:t>dos</w:t>
      </w:r>
      <w:r w:rsidR="00352C79" w:rsidRPr="00352C79">
        <w:rPr>
          <w:rFonts w:cstheme="minorHAnsi"/>
          <w:bCs/>
          <w:sz w:val="16"/>
          <w:szCs w:val="16"/>
          <w:lang w:val="es-419"/>
        </w:rPr>
        <w:t xml:space="preserve"> (</w:t>
      </w:r>
      <w:r w:rsidR="00D75D01">
        <w:rPr>
          <w:rFonts w:cstheme="minorHAnsi"/>
          <w:bCs/>
          <w:sz w:val="16"/>
          <w:szCs w:val="16"/>
          <w:lang w:val="es-419"/>
        </w:rPr>
        <w:t>2</w:t>
      </w:r>
      <w:r w:rsidR="00352C79" w:rsidRPr="00352C79">
        <w:rPr>
          <w:rFonts w:cstheme="minorHAnsi"/>
          <w:bCs/>
          <w:sz w:val="16"/>
          <w:szCs w:val="16"/>
          <w:lang w:val="es-419"/>
        </w:rPr>
        <w:t>) meses de ejecución del contrato</w:t>
      </w:r>
    </w:p>
    <w:p w14:paraId="19D55E98" w14:textId="2653A757" w:rsidR="00CB592A" w:rsidRDefault="00352C79" w:rsidP="00D01D04">
      <w:pPr>
        <w:ind w:left="720"/>
        <w:contextualSpacing/>
        <w:jc w:val="both"/>
        <w:rPr>
          <w:rFonts w:cstheme="minorHAnsi"/>
          <w:bCs/>
          <w:sz w:val="16"/>
          <w:szCs w:val="16"/>
          <w:lang w:val="es-419"/>
        </w:rPr>
      </w:pPr>
      <w:r>
        <w:rPr>
          <w:rFonts w:cstheme="minorHAnsi"/>
          <w:bCs/>
          <w:sz w:val="16"/>
          <w:szCs w:val="16"/>
          <w:lang w:val="es-419"/>
        </w:rPr>
        <w:t xml:space="preserve">Nota 2: </w:t>
      </w:r>
      <w:r w:rsidR="00D01D04" w:rsidRPr="00D01D04">
        <w:rPr>
          <w:rFonts w:cstheme="minorHAnsi"/>
          <w:bCs/>
          <w:sz w:val="16"/>
          <w:szCs w:val="16"/>
          <w:lang w:val="es-419"/>
        </w:rPr>
        <w:t xml:space="preserve">Se solicitará para aquellos procesos de selección en los que el plazo estimado de ejecución del contrato sea mayor o igual a 24 meses </w:t>
      </w:r>
      <w:r w:rsidR="00006087" w:rsidRPr="00006087">
        <w:rPr>
          <w:rFonts w:cstheme="minorHAnsi"/>
          <w:bCs/>
          <w:sz w:val="16"/>
          <w:szCs w:val="16"/>
          <w:lang w:val="es-419"/>
        </w:rPr>
        <w:t>y se calculará conforme a la formula definida de acuerdo con el plazo estimado de ejecución de cada proceso.</w:t>
      </w:r>
    </w:p>
    <w:p w14:paraId="4553E717" w14:textId="77777777" w:rsidR="005E353A" w:rsidRDefault="005E353A" w:rsidP="00D01D04">
      <w:pPr>
        <w:ind w:left="720"/>
        <w:contextualSpacing/>
        <w:jc w:val="both"/>
        <w:rPr>
          <w:rFonts w:cstheme="minorHAnsi"/>
          <w:bCs/>
          <w:sz w:val="16"/>
          <w:szCs w:val="16"/>
          <w:lang w:val="es-419"/>
        </w:rPr>
      </w:pPr>
    </w:p>
    <w:p w14:paraId="63A93970" w14:textId="77777777" w:rsidR="005E353A" w:rsidRPr="00D01D04" w:rsidRDefault="005E353A" w:rsidP="00D01D04">
      <w:pPr>
        <w:ind w:left="720"/>
        <w:contextualSpacing/>
        <w:jc w:val="both"/>
        <w:rPr>
          <w:rFonts w:cstheme="minorHAnsi"/>
          <w:bCs/>
          <w:sz w:val="16"/>
          <w:szCs w:val="16"/>
          <w:lang w:val="es-419"/>
        </w:rPr>
      </w:pPr>
    </w:p>
    <w:p w14:paraId="63977B33" w14:textId="13BB42D2" w:rsidR="00C15F71" w:rsidRDefault="00C15F71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C15F71">
        <w:rPr>
          <w:rFonts w:ascii="Arial" w:hAnsi="Arial" w:cs="Arial"/>
          <w:sz w:val="20"/>
          <w:szCs w:val="20"/>
          <w:lang w:val="es-419"/>
        </w:rPr>
        <w:t xml:space="preserve">[En los procesos estructurados por lotes o por grupos, </w:t>
      </w:r>
      <w:r w:rsidR="0045205F">
        <w:rPr>
          <w:rFonts w:ascii="Arial" w:hAnsi="Arial" w:cs="Arial"/>
          <w:sz w:val="20"/>
          <w:szCs w:val="20"/>
          <w:lang w:val="es-419"/>
        </w:rPr>
        <w:t>el rango de indicadores solicitados se aplicará con</w:t>
      </w:r>
      <w:r w:rsidRPr="00C15F71">
        <w:rPr>
          <w:rFonts w:ascii="Arial" w:hAnsi="Arial" w:cs="Arial"/>
          <w:sz w:val="20"/>
          <w:szCs w:val="20"/>
          <w:lang w:val="es-419"/>
        </w:rPr>
        <w:t xml:space="preserve"> base en el Presupuesto Oficial del lote o grupo al cual se presenta la oferta. En consecuencia, si el Proponente se presenta a varios lotes o grupos, </w:t>
      </w:r>
      <w:r w:rsidR="0045205F">
        <w:rPr>
          <w:rFonts w:ascii="Arial" w:hAnsi="Arial" w:cs="Arial"/>
          <w:sz w:val="20"/>
          <w:szCs w:val="20"/>
          <w:lang w:val="es-419"/>
        </w:rPr>
        <w:t xml:space="preserve">los indicadores </w:t>
      </w:r>
      <w:r w:rsidR="00641CE9">
        <w:rPr>
          <w:rFonts w:ascii="Arial" w:hAnsi="Arial" w:cs="Arial"/>
          <w:sz w:val="20"/>
          <w:szCs w:val="20"/>
          <w:lang w:val="es-419"/>
        </w:rPr>
        <w:t xml:space="preserve">de capacidad </w:t>
      </w:r>
      <w:r w:rsidR="0045205F">
        <w:rPr>
          <w:rFonts w:ascii="Arial" w:hAnsi="Arial" w:cs="Arial"/>
          <w:sz w:val="20"/>
          <w:szCs w:val="20"/>
          <w:lang w:val="es-419"/>
        </w:rPr>
        <w:t xml:space="preserve">financiera </w:t>
      </w:r>
      <w:r w:rsidR="00082ACF">
        <w:rPr>
          <w:rFonts w:ascii="Arial" w:hAnsi="Arial" w:cs="Arial"/>
          <w:sz w:val="20"/>
          <w:szCs w:val="20"/>
          <w:lang w:val="es-419"/>
        </w:rPr>
        <w:t xml:space="preserve">y </w:t>
      </w:r>
      <w:r w:rsidR="00D75D01">
        <w:rPr>
          <w:rFonts w:ascii="Arial" w:hAnsi="Arial" w:cs="Arial"/>
          <w:sz w:val="20"/>
          <w:szCs w:val="20"/>
          <w:lang w:val="es-419"/>
        </w:rPr>
        <w:t>organizacional</w:t>
      </w:r>
      <w:r w:rsidR="00082ACF">
        <w:rPr>
          <w:rFonts w:ascii="Arial" w:hAnsi="Arial" w:cs="Arial"/>
          <w:sz w:val="20"/>
          <w:szCs w:val="20"/>
          <w:lang w:val="es-419"/>
        </w:rPr>
        <w:t xml:space="preserve"> </w:t>
      </w:r>
      <w:r w:rsidRPr="00C15F71">
        <w:rPr>
          <w:rFonts w:ascii="Arial" w:hAnsi="Arial" w:cs="Arial"/>
          <w:sz w:val="20"/>
          <w:szCs w:val="20"/>
          <w:lang w:val="es-419"/>
        </w:rPr>
        <w:t>se evaluará</w:t>
      </w:r>
      <w:r w:rsidR="00641CE9">
        <w:rPr>
          <w:rFonts w:ascii="Arial" w:hAnsi="Arial" w:cs="Arial"/>
          <w:sz w:val="20"/>
          <w:szCs w:val="20"/>
          <w:lang w:val="es-419"/>
        </w:rPr>
        <w:t>n</w:t>
      </w:r>
      <w:r w:rsidRPr="00C15F71">
        <w:rPr>
          <w:rFonts w:ascii="Arial" w:hAnsi="Arial" w:cs="Arial"/>
          <w:sz w:val="20"/>
          <w:szCs w:val="20"/>
          <w:lang w:val="es-419"/>
        </w:rPr>
        <w:t xml:space="preserve"> de manera independiente para cada uno de ellos].</w:t>
      </w:r>
    </w:p>
    <w:p w14:paraId="7D473E5F" w14:textId="77777777" w:rsidR="006C16FF" w:rsidRDefault="006C16FF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32AF0AB4" w14:textId="1D10B7EB" w:rsidR="006C16FF" w:rsidRPr="006C16FF" w:rsidRDefault="006C16FF" w:rsidP="006C16FF">
      <w:pPr>
        <w:ind w:left="360"/>
        <w:jc w:val="both"/>
        <w:rPr>
          <w:rFonts w:ascii="Arial" w:hAnsi="Arial" w:cs="Arial"/>
          <w:sz w:val="20"/>
          <w:szCs w:val="20"/>
        </w:rPr>
      </w:pPr>
      <w:r w:rsidRPr="006C16FF">
        <w:rPr>
          <w:rFonts w:ascii="Arial" w:hAnsi="Arial" w:cs="Arial"/>
          <w:sz w:val="20"/>
          <w:szCs w:val="20"/>
        </w:rPr>
        <w:t>[En los procesos estructurados por lotes o por grupos, el capital de trabajo</w:t>
      </w:r>
      <w:r w:rsidR="00082ACF">
        <w:rPr>
          <w:rFonts w:ascii="Arial" w:hAnsi="Arial" w:cs="Arial"/>
          <w:sz w:val="20"/>
          <w:szCs w:val="20"/>
        </w:rPr>
        <w:t xml:space="preserve"> y el patrimonio</w:t>
      </w:r>
      <w:r w:rsidRPr="006C16FF">
        <w:rPr>
          <w:rFonts w:ascii="Arial" w:hAnsi="Arial" w:cs="Arial"/>
          <w:sz w:val="20"/>
          <w:szCs w:val="20"/>
        </w:rPr>
        <w:t xml:space="preserve"> demandado se establecerá con base en el Presupuesto Oficial del lote o grupo al cual se presenta la oferta. En consecuencia, si el Proponente se presenta a varios lotes o grupos, el capital de trabajo demandado se evaluará de manera independiente para cada uno de ellos].</w:t>
      </w:r>
    </w:p>
    <w:p w14:paraId="003A619A" w14:textId="77777777" w:rsidR="006C16FF" w:rsidRPr="006C16FF" w:rsidRDefault="006C16FF" w:rsidP="006C16F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ABF0BFD" w14:textId="77777777" w:rsidR="006C16FF" w:rsidRDefault="006C16FF" w:rsidP="006C16FF">
      <w:pPr>
        <w:ind w:left="360"/>
        <w:jc w:val="both"/>
        <w:rPr>
          <w:rFonts w:ascii="Arial" w:hAnsi="Arial" w:cs="Arial"/>
          <w:sz w:val="20"/>
          <w:szCs w:val="20"/>
        </w:rPr>
      </w:pPr>
      <w:r w:rsidRPr="006C16FF">
        <w:rPr>
          <w:rFonts w:ascii="Arial" w:hAnsi="Arial" w:cs="Arial"/>
          <w:sz w:val="20"/>
          <w:szCs w:val="20"/>
        </w:rPr>
        <w:t>En caso de resultar adjudicatario de más de un lote o grupo, se deberá calcular el nuevo capital de trabajo, restando del capital de trabajo calculado inicialmente el valor del capital de trabajo exigido del primer lote o grupo adjudicado y de manera sucesiva por cada lote o grupo adjudicado al mismo Proponente].</w:t>
      </w:r>
    </w:p>
    <w:p w14:paraId="37938DAE" w14:textId="77777777" w:rsidR="006C16FF" w:rsidRDefault="006C16FF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36A2C2DD" w14:textId="455E37A2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Tratándose de Proponente</w:t>
      </w:r>
      <w:r w:rsidR="001230D9">
        <w:rPr>
          <w:rFonts w:ascii="Arial" w:hAnsi="Arial" w:cs="Arial"/>
          <w:sz w:val="20"/>
          <w:szCs w:val="20"/>
          <w:lang w:val="es-419"/>
        </w:rPr>
        <w:t>s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Plurales estos indicadores solo se aplicarán si por lo menos uno de los integrantes acredita la calidad de </w:t>
      </w:r>
      <w:proofErr w:type="spellStart"/>
      <w:r w:rsidRPr="00AD26DB">
        <w:rPr>
          <w:rFonts w:ascii="Arial" w:hAnsi="Arial" w:cs="Arial"/>
          <w:sz w:val="20"/>
          <w:szCs w:val="20"/>
          <w:lang w:val="es-419"/>
        </w:rPr>
        <w:t>Mipyme</w:t>
      </w:r>
      <w:proofErr w:type="spellEnd"/>
      <w:r w:rsidRPr="00AD26DB">
        <w:rPr>
          <w:rFonts w:ascii="Arial" w:hAnsi="Arial" w:cs="Arial"/>
          <w:sz w:val="20"/>
          <w:szCs w:val="20"/>
          <w:lang w:val="es-419"/>
        </w:rPr>
        <w:t xml:space="preserve"> de conformidad con lo previsto en el artículo</w:t>
      </w:r>
      <w:r w:rsidR="00AA00C8" w:rsidRPr="00AD26DB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>2.2.1.2.4.2.4. del Decreto 1082 de 2015</w:t>
      </w:r>
      <w:r w:rsidR="00646D77">
        <w:rPr>
          <w:rFonts w:ascii="Arial" w:hAnsi="Arial" w:cs="Arial"/>
          <w:sz w:val="20"/>
          <w:szCs w:val="20"/>
          <w:lang w:val="es-419"/>
        </w:rPr>
        <w:t>,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 la normas que los modifiquen, sustituyan o complementen, y tienen una participación igual o superior al diez por ciento (10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onsorcio o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en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la </w:t>
      </w:r>
      <w:r w:rsidR="00713841">
        <w:rPr>
          <w:rFonts w:ascii="Arial" w:hAnsi="Arial" w:cs="Arial"/>
          <w:sz w:val="20"/>
          <w:szCs w:val="20"/>
          <w:lang w:val="es-419"/>
        </w:rPr>
        <w:t>U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nión </w:t>
      </w:r>
      <w:r w:rsidR="00713841">
        <w:rPr>
          <w:rFonts w:ascii="Arial" w:hAnsi="Arial" w:cs="Arial"/>
          <w:sz w:val="20"/>
          <w:szCs w:val="20"/>
          <w:lang w:val="es-419"/>
        </w:rPr>
        <w:t>T</w:t>
      </w:r>
      <w:r w:rsidRPr="00AD26DB">
        <w:rPr>
          <w:rFonts w:ascii="Arial" w:hAnsi="Arial" w:cs="Arial"/>
          <w:sz w:val="20"/>
          <w:szCs w:val="20"/>
          <w:lang w:val="es-419"/>
        </w:rPr>
        <w:t>emporal.</w:t>
      </w:r>
    </w:p>
    <w:p w14:paraId="1D1A72BA" w14:textId="77777777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49455B98" w14:textId="1DF3F68A" w:rsidR="00837B0B" w:rsidRPr="00D72B6B" w:rsidRDefault="006A4BD7" w:rsidP="006A4BD7">
      <w:pPr>
        <w:pStyle w:val="Prrafodelista"/>
        <w:ind w:left="360"/>
        <w:jc w:val="both"/>
        <w:rPr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 xml:space="preserve">Para acreditar la calidad de </w:t>
      </w:r>
      <w:proofErr w:type="spellStart"/>
      <w:r w:rsidRPr="00AD26DB">
        <w:rPr>
          <w:rFonts w:ascii="Arial" w:hAnsi="Arial" w:cs="Arial"/>
          <w:sz w:val="20"/>
          <w:szCs w:val="20"/>
          <w:lang w:val="es-419"/>
        </w:rPr>
        <w:t>Mipyme</w:t>
      </w:r>
      <w:proofErr w:type="spellEnd"/>
      <w:r w:rsidR="0051182D">
        <w:rPr>
          <w:rFonts w:ascii="Arial" w:hAnsi="Arial" w:cs="Arial"/>
          <w:sz w:val="20"/>
          <w:szCs w:val="20"/>
          <w:lang w:val="es-419"/>
        </w:rPr>
        <w:t>,</w:t>
      </w:r>
      <w:r w:rsidRPr="00136014">
        <w:rPr>
          <w:rFonts w:ascii="Arial" w:hAnsi="Arial" w:cs="Arial"/>
          <w:sz w:val="20"/>
          <w:szCs w:val="20"/>
          <w:lang w:val="es-419"/>
        </w:rPr>
        <w:t xml:space="preserve"> el Proponente </w:t>
      </w:r>
      <w:r w:rsidR="00837B0B" w:rsidRPr="00136014">
        <w:rPr>
          <w:rFonts w:ascii="Arial" w:hAnsi="Arial" w:cs="Arial"/>
          <w:sz w:val="20"/>
          <w:szCs w:val="20"/>
          <w:lang w:val="es-419"/>
        </w:rPr>
        <w:t>entregará copia del certificado del Registro Úni</w:t>
      </w:r>
      <w:r w:rsidR="008D0C3B" w:rsidRPr="00136014">
        <w:rPr>
          <w:rFonts w:ascii="Arial" w:hAnsi="Arial" w:cs="Arial"/>
          <w:sz w:val="20"/>
          <w:szCs w:val="20"/>
          <w:lang w:val="es-419"/>
        </w:rPr>
        <w:t>co de Proponentes, el cual deberá encontrarse vigente y en firme al momento de su presentación.</w:t>
      </w:r>
    </w:p>
    <w:p w14:paraId="36FBEB68" w14:textId="77777777" w:rsidR="00CB592A" w:rsidRPr="00AD26DB" w:rsidRDefault="00CB592A" w:rsidP="00CB592A">
      <w:pPr>
        <w:rPr>
          <w:rFonts w:ascii="Arial" w:hAnsi="Arial" w:cs="Arial"/>
          <w:b/>
          <w:sz w:val="20"/>
          <w:szCs w:val="20"/>
          <w:lang w:val="es-419"/>
        </w:rPr>
      </w:pPr>
    </w:p>
    <w:p w14:paraId="78D50011" w14:textId="61BB3F5E" w:rsidR="0020767F" w:rsidRPr="00136014" w:rsidRDefault="00CB592A" w:rsidP="0020767F">
      <w:pPr>
        <w:numPr>
          <w:ilvl w:val="0"/>
          <w:numId w:val="5"/>
        </w:numPr>
        <w:ind w:left="360"/>
        <w:contextualSpacing/>
        <w:jc w:val="both"/>
        <w:rPr>
          <w:rFonts w:ascii="Arial" w:hAnsi="Arial" w:cs="Arial"/>
          <w:b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A11817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A11817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A11817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rganizacionales para </w:t>
      </w:r>
      <w:r w:rsidR="0020767F">
        <w:rPr>
          <w:rFonts w:ascii="Arial" w:hAnsi="Arial" w:cs="Arial"/>
          <w:i/>
          <w:sz w:val="20"/>
          <w:szCs w:val="20"/>
          <w:lang w:val="es-419"/>
        </w:rPr>
        <w:t>los demás Proponentes</w:t>
      </w:r>
      <w:r w:rsidR="00A22971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54E82E0B" w14:textId="77777777" w:rsidR="0020767F" w:rsidRDefault="0020767F" w:rsidP="0020767F">
      <w:pPr>
        <w:ind w:left="360"/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</w:p>
    <w:p w14:paraId="5CD41CAF" w14:textId="788CC85F" w:rsidR="0020767F" w:rsidRDefault="0020767F" w:rsidP="0020767F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  <w:r>
        <w:rPr>
          <w:rFonts w:ascii="Arial" w:hAnsi="Arial" w:cs="Arial"/>
          <w:bCs/>
          <w:iCs/>
          <w:sz w:val="20"/>
          <w:szCs w:val="20"/>
          <w:lang w:val="es-419"/>
        </w:rPr>
        <w:t xml:space="preserve">Los Proponentes que </w:t>
      </w:r>
      <w:r w:rsidRPr="00136014">
        <w:rPr>
          <w:rFonts w:ascii="Arial" w:hAnsi="Arial" w:cs="Arial"/>
          <w:b/>
          <w:iCs/>
          <w:sz w:val="20"/>
          <w:szCs w:val="20"/>
          <w:u w:val="single"/>
          <w:lang w:val="es-419"/>
        </w:rPr>
        <w:t>NO</w:t>
      </w:r>
      <w:r w:rsidR="00CA3D73">
        <w:rPr>
          <w:rFonts w:ascii="Arial" w:hAnsi="Arial" w:cs="Arial"/>
          <w:b/>
          <w:iCs/>
          <w:sz w:val="20"/>
          <w:szCs w:val="20"/>
          <w:u w:val="single"/>
          <w:lang w:val="es-419"/>
        </w:rPr>
        <w:t xml:space="preserve"> </w:t>
      </w:r>
      <w:r w:rsidR="00CA3D73">
        <w:rPr>
          <w:rFonts w:ascii="Arial" w:hAnsi="Arial" w:cs="Arial"/>
          <w:bCs/>
          <w:iCs/>
          <w:sz w:val="20"/>
          <w:szCs w:val="20"/>
          <w:lang w:val="es-419"/>
        </w:rPr>
        <w:t xml:space="preserve">demuestren la condición de </w:t>
      </w:r>
      <w:proofErr w:type="spellStart"/>
      <w:r w:rsidR="00CA3D73">
        <w:rPr>
          <w:rFonts w:ascii="Arial" w:hAnsi="Arial" w:cs="Arial"/>
          <w:bCs/>
          <w:iCs/>
          <w:sz w:val="20"/>
          <w:szCs w:val="20"/>
          <w:lang w:val="es-419"/>
        </w:rPr>
        <w:t>Mipyme</w:t>
      </w:r>
      <w:proofErr w:type="spellEnd"/>
      <w:r w:rsidR="00CA3D73">
        <w:rPr>
          <w:rFonts w:ascii="Arial" w:hAnsi="Arial" w:cs="Arial"/>
          <w:bCs/>
          <w:iCs/>
          <w:sz w:val="20"/>
          <w:szCs w:val="20"/>
          <w:lang w:val="es-419"/>
        </w:rPr>
        <w:t xml:space="preserve"> de conformidad con lo previsto en el artículo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2.2.1.2.4.2.4 del Decreto 1082 de 2015, </w:t>
      </w:r>
      <w:r w:rsidR="00646D77">
        <w:rPr>
          <w:rFonts w:ascii="Arial" w:hAnsi="Arial" w:cs="Arial"/>
          <w:bCs/>
          <w:iCs/>
          <w:sz w:val="20"/>
          <w:szCs w:val="20"/>
          <w:lang w:val="es-419"/>
        </w:rPr>
        <w:t xml:space="preserve">en concordancia con el parágrafo </w:t>
      </w:r>
      <w:r w:rsidR="004B5FE1">
        <w:rPr>
          <w:rFonts w:ascii="Arial" w:hAnsi="Arial" w:cs="Arial"/>
          <w:bCs/>
          <w:iCs/>
          <w:sz w:val="20"/>
          <w:szCs w:val="20"/>
          <w:lang w:val="es-419"/>
        </w:rPr>
        <w:t xml:space="preserve">del artículo 2.2.1.13.2.4 del Decreto 1074 de 2015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o las normas que los modifiquen, sustituyan o complementen, 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>acreditará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n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 xml:space="preserve"> los 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siguientes indicadores:</w:t>
      </w:r>
    </w:p>
    <w:p w14:paraId="61734D91" w14:textId="77777777" w:rsidR="00770CBD" w:rsidRPr="00136014" w:rsidRDefault="00770CBD" w:rsidP="00136014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557"/>
        <w:gridCol w:w="2171"/>
        <w:gridCol w:w="2050"/>
        <w:gridCol w:w="2050"/>
      </w:tblGrid>
      <w:tr w:rsidR="009875DA" w:rsidRPr="00AD26DB" w14:paraId="61061C72" w14:textId="77777777" w:rsidTr="00E673F9">
        <w:trPr>
          <w:cantSplit/>
          <w:trHeight w:val="20"/>
          <w:tblHeader/>
          <w:jc w:val="center"/>
        </w:trPr>
        <w:tc>
          <w:tcPr>
            <w:tcW w:w="2557" w:type="dxa"/>
            <w:shd w:val="clear" w:color="auto" w:fill="3A3939" w:themeFill="accent2" w:themeFillShade="BF"/>
            <w:vAlign w:val="center"/>
          </w:tcPr>
          <w:p w14:paraId="130C8393" w14:textId="77777777" w:rsidR="009875DA" w:rsidRPr="00AD26DB" w:rsidRDefault="009875DA" w:rsidP="00085B89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171" w:type="dxa"/>
            <w:shd w:val="clear" w:color="auto" w:fill="3A3939" w:themeFill="accent2" w:themeFillShade="BF"/>
            <w:vAlign w:val="center"/>
          </w:tcPr>
          <w:p w14:paraId="62205F23" w14:textId="77777777" w:rsidR="009875DA" w:rsidRDefault="009875DA" w:rsidP="00085B89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  <w:p w14:paraId="0EEEBF86" w14:textId="77777777" w:rsidR="009875DA" w:rsidRPr="00AD26DB" w:rsidRDefault="009875DA" w:rsidP="00085B89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Rango 1</w:t>
            </w:r>
          </w:p>
        </w:tc>
        <w:tc>
          <w:tcPr>
            <w:tcW w:w="2050" w:type="dxa"/>
            <w:shd w:val="clear" w:color="auto" w:fill="3A3939" w:themeFill="accent2" w:themeFillShade="BF"/>
          </w:tcPr>
          <w:p w14:paraId="78362A2E" w14:textId="77777777" w:rsidR="009875DA" w:rsidRDefault="009875DA" w:rsidP="00085B89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  <w:p w14:paraId="50FD10E2" w14:textId="77777777" w:rsidR="009875DA" w:rsidRPr="00AD26DB" w:rsidRDefault="009875DA" w:rsidP="00085B89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Rango 2</w:t>
            </w:r>
          </w:p>
        </w:tc>
        <w:tc>
          <w:tcPr>
            <w:tcW w:w="2050" w:type="dxa"/>
            <w:shd w:val="clear" w:color="auto" w:fill="3A3939" w:themeFill="accent2" w:themeFillShade="BF"/>
          </w:tcPr>
          <w:p w14:paraId="177D96C7" w14:textId="77777777" w:rsidR="009875DA" w:rsidRDefault="009875DA" w:rsidP="00085B89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  <w:p w14:paraId="480E209E" w14:textId="77777777" w:rsidR="009875DA" w:rsidRPr="00AD26DB" w:rsidRDefault="009875DA" w:rsidP="00085B89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Rango 3</w:t>
            </w:r>
          </w:p>
        </w:tc>
      </w:tr>
      <w:tr w:rsidR="009875DA" w:rsidRPr="00AD26DB" w14:paraId="685356F5" w14:textId="77777777" w:rsidTr="00E673F9">
        <w:trPr>
          <w:cantSplit/>
          <w:trHeight w:val="20"/>
          <w:jc w:val="center"/>
        </w:trPr>
        <w:tc>
          <w:tcPr>
            <w:tcW w:w="2557" w:type="dxa"/>
            <w:vAlign w:val="center"/>
          </w:tcPr>
          <w:p w14:paraId="427E3375" w14:textId="77777777" w:rsidR="009875DA" w:rsidRPr="00AD26DB" w:rsidRDefault="009875DA" w:rsidP="00085B89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E88D482" w14:textId="77777777" w:rsidR="009875DA" w:rsidRPr="00AD26DB" w:rsidRDefault="009875DA" w:rsidP="00085B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171" w:type="dxa"/>
            <w:vAlign w:val="center"/>
          </w:tcPr>
          <w:p w14:paraId="624D8A97" w14:textId="4647F688" w:rsidR="009875DA" w:rsidRPr="00AD26DB" w:rsidRDefault="009875DA" w:rsidP="00085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A124C9">
              <w:rPr>
                <w:sz w:val="18"/>
                <w:szCs w:val="18"/>
              </w:rPr>
              <w:t>2</w:t>
            </w:r>
          </w:p>
        </w:tc>
        <w:tc>
          <w:tcPr>
            <w:tcW w:w="2050" w:type="dxa"/>
            <w:vAlign w:val="center"/>
          </w:tcPr>
          <w:p w14:paraId="53CABD5D" w14:textId="402AFEFD" w:rsidR="009875DA" w:rsidRPr="00AD26DB" w:rsidRDefault="009875DA" w:rsidP="00085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A124C9">
              <w:rPr>
                <w:sz w:val="18"/>
                <w:szCs w:val="18"/>
              </w:rPr>
              <w:t>4</w:t>
            </w:r>
          </w:p>
        </w:tc>
        <w:tc>
          <w:tcPr>
            <w:tcW w:w="2050" w:type="dxa"/>
            <w:vAlign w:val="center"/>
          </w:tcPr>
          <w:p w14:paraId="23CF71F4" w14:textId="2466F85C" w:rsidR="009875DA" w:rsidRPr="00AD26DB" w:rsidRDefault="009875DA" w:rsidP="00085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A124C9">
              <w:rPr>
                <w:sz w:val="18"/>
                <w:szCs w:val="18"/>
              </w:rPr>
              <w:t>6</w:t>
            </w:r>
          </w:p>
        </w:tc>
      </w:tr>
      <w:tr w:rsidR="009875DA" w:rsidRPr="00AD26DB" w14:paraId="7753B400" w14:textId="77777777" w:rsidTr="00E673F9">
        <w:trPr>
          <w:cantSplit/>
          <w:trHeight w:val="20"/>
          <w:jc w:val="center"/>
        </w:trPr>
        <w:tc>
          <w:tcPr>
            <w:tcW w:w="2557" w:type="dxa"/>
            <w:vAlign w:val="center"/>
          </w:tcPr>
          <w:p w14:paraId="603BF37B" w14:textId="77777777" w:rsidR="009875DA" w:rsidRPr="00AD26DB" w:rsidRDefault="009875DA" w:rsidP="00085B89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6F8A6E6" w14:textId="77777777" w:rsidR="009875DA" w:rsidRPr="00AD26DB" w:rsidRDefault="009875DA" w:rsidP="00085B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171" w:type="dxa"/>
            <w:vAlign w:val="center"/>
          </w:tcPr>
          <w:p w14:paraId="3C27B101" w14:textId="77777777" w:rsidR="009875DA" w:rsidRPr="00AD26DB" w:rsidRDefault="009875DA" w:rsidP="00085B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0,60</w:t>
            </w:r>
          </w:p>
        </w:tc>
        <w:tc>
          <w:tcPr>
            <w:tcW w:w="2050" w:type="dxa"/>
            <w:vAlign w:val="center"/>
          </w:tcPr>
          <w:p w14:paraId="59BE391F" w14:textId="77777777" w:rsidR="009875DA" w:rsidRPr="00AD26DB" w:rsidRDefault="009875DA" w:rsidP="00085B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0,65</w:t>
            </w:r>
          </w:p>
        </w:tc>
        <w:tc>
          <w:tcPr>
            <w:tcW w:w="2050" w:type="dxa"/>
            <w:vAlign w:val="center"/>
          </w:tcPr>
          <w:p w14:paraId="71A23838" w14:textId="77777777" w:rsidR="009875DA" w:rsidRPr="00AD26DB" w:rsidRDefault="009875DA" w:rsidP="00085B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0,70</w:t>
            </w:r>
          </w:p>
        </w:tc>
      </w:tr>
      <w:tr w:rsidR="009875DA" w:rsidRPr="00AD26DB" w14:paraId="60B7BA95" w14:textId="77777777" w:rsidTr="00E673F9">
        <w:trPr>
          <w:cantSplit/>
          <w:trHeight w:val="20"/>
          <w:jc w:val="center"/>
        </w:trPr>
        <w:tc>
          <w:tcPr>
            <w:tcW w:w="2557" w:type="dxa"/>
            <w:vAlign w:val="center"/>
          </w:tcPr>
          <w:p w14:paraId="612D6759" w14:textId="77777777" w:rsidR="009875DA" w:rsidRPr="00AD26DB" w:rsidRDefault="009875DA" w:rsidP="00085B89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5E2AB35" w14:textId="77777777" w:rsidR="009875DA" w:rsidRPr="00AD26DB" w:rsidRDefault="009875DA" w:rsidP="00085B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171" w:type="dxa"/>
            <w:vAlign w:val="center"/>
          </w:tcPr>
          <w:p w14:paraId="03CEDCFC" w14:textId="77777777" w:rsidR="009875DA" w:rsidRPr="00AD26DB" w:rsidRDefault="009875DA" w:rsidP="00085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2050" w:type="dxa"/>
            <w:vAlign w:val="center"/>
          </w:tcPr>
          <w:p w14:paraId="32006306" w14:textId="77777777" w:rsidR="009875DA" w:rsidRPr="00AD26DB" w:rsidRDefault="009875DA" w:rsidP="00085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50" w:type="dxa"/>
            <w:vAlign w:val="center"/>
          </w:tcPr>
          <w:p w14:paraId="53E3AEDA" w14:textId="77777777" w:rsidR="009875DA" w:rsidRPr="00AD26DB" w:rsidRDefault="009875DA" w:rsidP="00085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</w:tr>
      <w:tr w:rsidR="003A6345" w:rsidRPr="00AD26DB" w14:paraId="33CD9E49" w14:textId="77777777" w:rsidTr="00E673F9">
        <w:trPr>
          <w:cantSplit/>
          <w:trHeight w:val="20"/>
          <w:jc w:val="center"/>
        </w:trPr>
        <w:tc>
          <w:tcPr>
            <w:tcW w:w="2557" w:type="dxa"/>
            <w:vAlign w:val="center"/>
          </w:tcPr>
          <w:p w14:paraId="0984BBF4" w14:textId="61CBC373" w:rsidR="003A6345" w:rsidRPr="00AD26DB" w:rsidRDefault="003A6345" w:rsidP="003A634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Capital de trabajo </w:t>
            </w:r>
            <w:r w:rsidRPr="004D6F9E">
              <w:rPr>
                <w:rFonts w:cstheme="minorHAnsi"/>
                <w:sz w:val="16"/>
                <w:szCs w:val="16"/>
              </w:rPr>
              <w:t>(Ver nota</w:t>
            </w:r>
            <w:r>
              <w:rPr>
                <w:rFonts w:cstheme="minorHAnsi"/>
                <w:sz w:val="16"/>
                <w:szCs w:val="16"/>
              </w:rPr>
              <w:t xml:space="preserve"> 1</w:t>
            </w:r>
            <w:r w:rsidRPr="004D6F9E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2171" w:type="dxa"/>
            <w:vAlign w:val="center"/>
          </w:tcPr>
          <w:p w14:paraId="442B4600" w14:textId="61160531" w:rsidR="003A6345" w:rsidRDefault="003A6345" w:rsidP="003A6345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  <w:tc>
          <w:tcPr>
            <w:tcW w:w="2050" w:type="dxa"/>
            <w:vAlign w:val="center"/>
          </w:tcPr>
          <w:p w14:paraId="4B2936FB" w14:textId="24D210A7" w:rsidR="003A6345" w:rsidRDefault="003A6345" w:rsidP="003A6345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  <w:tc>
          <w:tcPr>
            <w:tcW w:w="2050" w:type="dxa"/>
            <w:vAlign w:val="center"/>
          </w:tcPr>
          <w:p w14:paraId="072F11E1" w14:textId="29D5A711" w:rsidR="003A6345" w:rsidRDefault="003A6345" w:rsidP="003A6345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</w:tr>
      <w:tr w:rsidR="003A6345" w:rsidRPr="00AD26DB" w14:paraId="58460AD1" w14:textId="77777777" w:rsidTr="00E673F9">
        <w:trPr>
          <w:cantSplit/>
          <w:trHeight w:val="20"/>
          <w:jc w:val="center"/>
        </w:trPr>
        <w:tc>
          <w:tcPr>
            <w:tcW w:w="2557" w:type="dxa"/>
            <w:vAlign w:val="center"/>
          </w:tcPr>
          <w:p w14:paraId="4A27AD50" w14:textId="7FE3B655" w:rsidR="003A6345" w:rsidRPr="003611BC" w:rsidRDefault="003A6345" w:rsidP="003A6345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8"/>
              </w:rPr>
              <w:t xml:space="preserve">Patrimonio </w:t>
            </w:r>
            <w:r w:rsidRPr="004D6F9E">
              <w:rPr>
                <w:rFonts w:cstheme="minorHAnsi"/>
                <w:sz w:val="16"/>
                <w:szCs w:val="16"/>
              </w:rPr>
              <w:t>(Ver nota</w:t>
            </w:r>
            <w:r>
              <w:rPr>
                <w:rFonts w:cstheme="minorHAnsi"/>
                <w:sz w:val="16"/>
                <w:szCs w:val="16"/>
              </w:rPr>
              <w:t xml:space="preserve"> 2</w:t>
            </w:r>
            <w:r w:rsidRPr="004D6F9E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2171" w:type="dxa"/>
            <w:vAlign w:val="center"/>
          </w:tcPr>
          <w:p w14:paraId="6F30B2BF" w14:textId="186E517B" w:rsidR="003A6345" w:rsidRDefault="003A6345" w:rsidP="003A6345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  <w:tc>
          <w:tcPr>
            <w:tcW w:w="2050" w:type="dxa"/>
            <w:vAlign w:val="center"/>
          </w:tcPr>
          <w:p w14:paraId="3A463DAD" w14:textId="27D55BA8" w:rsidR="003A6345" w:rsidRDefault="003A6345" w:rsidP="003A6345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  <w:tc>
          <w:tcPr>
            <w:tcW w:w="2050" w:type="dxa"/>
            <w:vAlign w:val="center"/>
          </w:tcPr>
          <w:p w14:paraId="33B8EC17" w14:textId="4BBE4762" w:rsidR="003A6345" w:rsidRDefault="003A6345" w:rsidP="003A6345">
            <w:pPr>
              <w:jc w:val="center"/>
              <w:rPr>
                <w:sz w:val="18"/>
                <w:szCs w:val="18"/>
              </w:rPr>
            </w:pPr>
            <w:r w:rsidRPr="005E2D86">
              <w:rPr>
                <w:sz w:val="18"/>
                <w:szCs w:val="18"/>
              </w:rPr>
              <w:t>Definido en los Pliegos Tipo</w:t>
            </w:r>
          </w:p>
        </w:tc>
      </w:tr>
      <w:tr w:rsidR="005E2D86" w:rsidRPr="00AD26DB" w14:paraId="5AEC1B32" w14:textId="77777777" w:rsidTr="00E673F9">
        <w:trPr>
          <w:cantSplit/>
          <w:trHeight w:val="20"/>
          <w:jc w:val="center"/>
        </w:trPr>
        <w:tc>
          <w:tcPr>
            <w:tcW w:w="2557" w:type="dxa"/>
            <w:vAlign w:val="center"/>
          </w:tcPr>
          <w:p w14:paraId="037DDAB9" w14:textId="77777777" w:rsidR="005E2D86" w:rsidRPr="00AD26DB" w:rsidRDefault="005E2D86" w:rsidP="005E2D8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E3C909A" w14:textId="77777777" w:rsidR="005E2D86" w:rsidRPr="00AD26DB" w:rsidRDefault="005E2D86" w:rsidP="005E2D8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171" w:type="dxa"/>
            <w:vAlign w:val="center"/>
          </w:tcPr>
          <w:p w14:paraId="4484098F" w14:textId="7DDB9918" w:rsidR="005E2D86" w:rsidRPr="00AD26DB" w:rsidRDefault="005E2D86" w:rsidP="005E2D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2050" w:type="dxa"/>
            <w:vAlign w:val="center"/>
          </w:tcPr>
          <w:p w14:paraId="186F93D6" w14:textId="29FB7D29" w:rsidR="005E2D86" w:rsidRPr="00AD26DB" w:rsidRDefault="005E2D86" w:rsidP="005E2D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2050" w:type="dxa"/>
            <w:vAlign w:val="center"/>
          </w:tcPr>
          <w:p w14:paraId="0B8726E7" w14:textId="2D5AB7DE" w:rsidR="005E2D86" w:rsidRPr="00AD26DB" w:rsidRDefault="005E2D86" w:rsidP="005E2D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</w:tr>
      <w:tr w:rsidR="005E2D86" w:rsidRPr="00AD26DB" w14:paraId="45560068" w14:textId="77777777" w:rsidTr="00E673F9">
        <w:trPr>
          <w:cantSplit/>
          <w:trHeight w:val="20"/>
          <w:jc w:val="center"/>
        </w:trPr>
        <w:tc>
          <w:tcPr>
            <w:tcW w:w="2557" w:type="dxa"/>
            <w:vAlign w:val="center"/>
          </w:tcPr>
          <w:p w14:paraId="2EDC3E9B" w14:textId="77777777" w:rsidR="005E2D86" w:rsidRPr="00AD26DB" w:rsidRDefault="005E2D86" w:rsidP="005E2D8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25A9A4C" w14:textId="77777777" w:rsidR="005E2D86" w:rsidRPr="00AD26DB" w:rsidRDefault="005E2D86" w:rsidP="005E2D8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171" w:type="dxa"/>
            <w:vAlign w:val="center"/>
          </w:tcPr>
          <w:p w14:paraId="78DE3537" w14:textId="4624CCC6" w:rsidR="005E2D86" w:rsidRPr="00AD26DB" w:rsidRDefault="005E2D86" w:rsidP="005E2D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2050" w:type="dxa"/>
            <w:vAlign w:val="center"/>
          </w:tcPr>
          <w:p w14:paraId="7FAC767D" w14:textId="01B73FB8" w:rsidR="005E2D86" w:rsidRPr="00AD26DB" w:rsidRDefault="005E2D86" w:rsidP="005E2D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2050" w:type="dxa"/>
            <w:vAlign w:val="center"/>
          </w:tcPr>
          <w:p w14:paraId="164A8ED3" w14:textId="6C8B8090" w:rsidR="005E2D86" w:rsidRPr="00AD26DB" w:rsidRDefault="005E2D86" w:rsidP="005E2D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</w:tr>
    </w:tbl>
    <w:p w14:paraId="35ADA394" w14:textId="442F3AC9" w:rsidR="0055450C" w:rsidRDefault="0055450C" w:rsidP="0055450C">
      <w:pPr>
        <w:ind w:left="720"/>
        <w:contextualSpacing/>
        <w:jc w:val="both"/>
        <w:rPr>
          <w:rFonts w:cstheme="minorHAnsi"/>
          <w:bCs/>
          <w:sz w:val="16"/>
          <w:szCs w:val="16"/>
          <w:lang w:val="es-419"/>
        </w:rPr>
      </w:pPr>
      <w:r w:rsidRPr="00D01D04">
        <w:rPr>
          <w:rFonts w:cstheme="minorHAnsi"/>
          <w:bCs/>
          <w:sz w:val="16"/>
          <w:szCs w:val="16"/>
          <w:lang w:val="es-419"/>
        </w:rPr>
        <w:t>Nota</w:t>
      </w:r>
      <w:r>
        <w:rPr>
          <w:rFonts w:cstheme="minorHAnsi"/>
          <w:bCs/>
          <w:sz w:val="16"/>
          <w:szCs w:val="16"/>
          <w:lang w:val="es-419"/>
        </w:rPr>
        <w:t xml:space="preserve"> 1</w:t>
      </w:r>
      <w:r w:rsidRPr="00D01D04">
        <w:rPr>
          <w:rFonts w:cstheme="minorHAnsi"/>
          <w:bCs/>
          <w:sz w:val="16"/>
          <w:szCs w:val="16"/>
          <w:lang w:val="es-419"/>
        </w:rPr>
        <w:t xml:space="preserve">: </w:t>
      </w:r>
      <w:r w:rsidRPr="00352C79">
        <w:rPr>
          <w:rFonts w:cstheme="minorHAnsi"/>
          <w:bCs/>
          <w:sz w:val="16"/>
          <w:szCs w:val="16"/>
          <w:lang w:val="es-419"/>
        </w:rPr>
        <w:t xml:space="preserve">Para aquellos procesos de selección en los que el plazo estimado de ejecución del contrato sea mayor o igual a 12 meses se solicitará que los proponentes acrediten un capital de trabajo equivalente a </w:t>
      </w:r>
      <w:r w:rsidR="00E673F9">
        <w:rPr>
          <w:rFonts w:cstheme="minorHAnsi"/>
          <w:bCs/>
          <w:sz w:val="16"/>
          <w:szCs w:val="16"/>
          <w:lang w:val="es-419"/>
        </w:rPr>
        <w:t>tres</w:t>
      </w:r>
      <w:r w:rsidRPr="00352C79">
        <w:rPr>
          <w:rFonts w:cstheme="minorHAnsi"/>
          <w:bCs/>
          <w:sz w:val="16"/>
          <w:szCs w:val="16"/>
          <w:lang w:val="es-419"/>
        </w:rPr>
        <w:t xml:space="preserve"> (</w:t>
      </w:r>
      <w:r w:rsidR="00E673F9">
        <w:rPr>
          <w:rFonts w:cstheme="minorHAnsi"/>
          <w:bCs/>
          <w:sz w:val="16"/>
          <w:szCs w:val="16"/>
          <w:lang w:val="es-419"/>
        </w:rPr>
        <w:t>3</w:t>
      </w:r>
      <w:r w:rsidRPr="00352C79">
        <w:rPr>
          <w:rFonts w:cstheme="minorHAnsi"/>
          <w:bCs/>
          <w:sz w:val="16"/>
          <w:szCs w:val="16"/>
          <w:lang w:val="es-419"/>
        </w:rPr>
        <w:t>) meses de ejecución del contrato</w:t>
      </w:r>
    </w:p>
    <w:p w14:paraId="61693AC8" w14:textId="77777777" w:rsidR="0055450C" w:rsidRDefault="0055450C" w:rsidP="0055450C">
      <w:pPr>
        <w:ind w:left="720"/>
        <w:contextualSpacing/>
        <w:jc w:val="both"/>
        <w:rPr>
          <w:rFonts w:cstheme="minorHAnsi"/>
          <w:bCs/>
          <w:sz w:val="16"/>
          <w:szCs w:val="16"/>
          <w:lang w:val="es-419"/>
        </w:rPr>
      </w:pPr>
      <w:r>
        <w:rPr>
          <w:rFonts w:cstheme="minorHAnsi"/>
          <w:bCs/>
          <w:sz w:val="16"/>
          <w:szCs w:val="16"/>
          <w:lang w:val="es-419"/>
        </w:rPr>
        <w:t xml:space="preserve">Nota 2: </w:t>
      </w:r>
      <w:r w:rsidRPr="00D01D04">
        <w:rPr>
          <w:rFonts w:cstheme="minorHAnsi"/>
          <w:bCs/>
          <w:sz w:val="16"/>
          <w:szCs w:val="16"/>
          <w:lang w:val="es-419"/>
        </w:rPr>
        <w:t xml:space="preserve">Se solicitará para aquellos procesos de selección en los que el plazo estimado de ejecución del contrato sea mayor o igual a 24 meses </w:t>
      </w:r>
      <w:r w:rsidRPr="00006087">
        <w:rPr>
          <w:rFonts w:cstheme="minorHAnsi"/>
          <w:bCs/>
          <w:sz w:val="16"/>
          <w:szCs w:val="16"/>
          <w:lang w:val="es-419"/>
        </w:rPr>
        <w:t>y se calculará conforme a la formula definida de acuerdo con el plazo estimado de ejecución de cada proceso.</w:t>
      </w:r>
    </w:p>
    <w:p w14:paraId="67AB6738" w14:textId="77777777" w:rsidR="00CB592A" w:rsidRPr="00AD26DB" w:rsidRDefault="00CB592A" w:rsidP="00CB592A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p w14:paraId="28F16B9C" w14:textId="31801C84" w:rsidR="00082ACF" w:rsidRDefault="00082ACF" w:rsidP="00082ACF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C15F71">
        <w:rPr>
          <w:rFonts w:ascii="Arial" w:hAnsi="Arial" w:cs="Arial"/>
          <w:sz w:val="20"/>
          <w:szCs w:val="20"/>
          <w:lang w:val="es-419"/>
        </w:rPr>
        <w:t xml:space="preserve">[En los procesos estructurados por lotes o por grupos, </w:t>
      </w:r>
      <w:r>
        <w:rPr>
          <w:rFonts w:ascii="Arial" w:hAnsi="Arial" w:cs="Arial"/>
          <w:sz w:val="20"/>
          <w:szCs w:val="20"/>
          <w:lang w:val="es-419"/>
        </w:rPr>
        <w:t>el rango de indicadores solicitados se aplicará con</w:t>
      </w:r>
      <w:r w:rsidRPr="00C15F71">
        <w:rPr>
          <w:rFonts w:ascii="Arial" w:hAnsi="Arial" w:cs="Arial"/>
          <w:sz w:val="20"/>
          <w:szCs w:val="20"/>
          <w:lang w:val="es-419"/>
        </w:rPr>
        <w:t xml:space="preserve"> base en el Presupuesto Oficial del lote o grupo al cual se presenta la oferta. En consecuencia, si el Proponente se presenta a varios lotes o grupos, </w:t>
      </w:r>
      <w:r>
        <w:rPr>
          <w:rFonts w:ascii="Arial" w:hAnsi="Arial" w:cs="Arial"/>
          <w:sz w:val="20"/>
          <w:szCs w:val="20"/>
          <w:lang w:val="es-419"/>
        </w:rPr>
        <w:t xml:space="preserve">los indicadores de capacidad financiera y organizacional </w:t>
      </w:r>
      <w:r w:rsidRPr="00C15F71">
        <w:rPr>
          <w:rFonts w:ascii="Arial" w:hAnsi="Arial" w:cs="Arial"/>
          <w:sz w:val="20"/>
          <w:szCs w:val="20"/>
          <w:lang w:val="es-419"/>
        </w:rPr>
        <w:t>se evaluará</w:t>
      </w:r>
      <w:r>
        <w:rPr>
          <w:rFonts w:ascii="Arial" w:hAnsi="Arial" w:cs="Arial"/>
          <w:sz w:val="20"/>
          <w:szCs w:val="20"/>
          <w:lang w:val="es-419"/>
        </w:rPr>
        <w:t>n</w:t>
      </w:r>
      <w:r w:rsidRPr="00C15F71">
        <w:rPr>
          <w:rFonts w:ascii="Arial" w:hAnsi="Arial" w:cs="Arial"/>
          <w:sz w:val="20"/>
          <w:szCs w:val="20"/>
          <w:lang w:val="es-419"/>
        </w:rPr>
        <w:t xml:space="preserve"> de manera independiente para cada uno de ellos].</w:t>
      </w:r>
    </w:p>
    <w:p w14:paraId="50BA0953" w14:textId="77777777" w:rsidR="00082ACF" w:rsidRDefault="00082ACF" w:rsidP="00082ACF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0C04A433" w14:textId="400391C7" w:rsidR="00082ACF" w:rsidRPr="006C16FF" w:rsidRDefault="00082ACF" w:rsidP="00082ACF">
      <w:pPr>
        <w:ind w:left="360"/>
        <w:jc w:val="both"/>
        <w:rPr>
          <w:rFonts w:ascii="Arial" w:hAnsi="Arial" w:cs="Arial"/>
          <w:sz w:val="20"/>
          <w:szCs w:val="20"/>
        </w:rPr>
      </w:pPr>
      <w:r w:rsidRPr="006C16FF">
        <w:rPr>
          <w:rFonts w:ascii="Arial" w:hAnsi="Arial" w:cs="Arial"/>
          <w:sz w:val="20"/>
          <w:szCs w:val="20"/>
        </w:rPr>
        <w:t>[En los procesos estructurados por lotes o por grupos, el capital de trabajo</w:t>
      </w:r>
      <w:r>
        <w:rPr>
          <w:rFonts w:ascii="Arial" w:hAnsi="Arial" w:cs="Arial"/>
          <w:sz w:val="20"/>
          <w:szCs w:val="20"/>
        </w:rPr>
        <w:t xml:space="preserve"> y el patrimonio</w:t>
      </w:r>
      <w:r w:rsidRPr="006C16FF">
        <w:rPr>
          <w:rFonts w:ascii="Arial" w:hAnsi="Arial" w:cs="Arial"/>
          <w:sz w:val="20"/>
          <w:szCs w:val="20"/>
        </w:rPr>
        <w:t xml:space="preserve"> demandado se establecerá con base en el Presupuesto Oficial del lote o grupo al cual se presenta la oferta. En consecuencia, si el Proponente se presenta a varios lotes o grupos, el capital de trabajo demandado se evaluará de manera independiente para cada uno de ellos].</w:t>
      </w:r>
    </w:p>
    <w:p w14:paraId="291BF359" w14:textId="77777777" w:rsidR="00082ACF" w:rsidRPr="006C16FF" w:rsidRDefault="00082ACF" w:rsidP="00082AC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053675D" w14:textId="77777777" w:rsidR="00082ACF" w:rsidRDefault="00082ACF" w:rsidP="00082ACF">
      <w:pPr>
        <w:ind w:left="360"/>
        <w:jc w:val="both"/>
        <w:rPr>
          <w:rFonts w:ascii="Arial" w:hAnsi="Arial" w:cs="Arial"/>
          <w:sz w:val="20"/>
          <w:szCs w:val="20"/>
        </w:rPr>
      </w:pPr>
      <w:r w:rsidRPr="006C16FF">
        <w:rPr>
          <w:rFonts w:ascii="Arial" w:hAnsi="Arial" w:cs="Arial"/>
          <w:sz w:val="20"/>
          <w:szCs w:val="20"/>
        </w:rPr>
        <w:t>En caso de resultar adjudicatario de más de un lote o grupo, se deberá calcular el nuevo capital de trabajo, restando del capital de trabajo calculado inicialmente el valor del capital de trabajo exigido del primer lote o grupo adjudicado y de manera sucesiva por cada lote o grupo adjudicado al mismo Proponente].</w:t>
      </w:r>
    </w:p>
    <w:p w14:paraId="7B286FE7" w14:textId="77777777" w:rsidR="00082ACF" w:rsidRDefault="00082ACF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6833DEA6" w14:textId="77777777" w:rsidR="00082ACF" w:rsidRDefault="00082ACF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D2FAB63" w14:textId="3752F2E7" w:rsidR="00B9079B" w:rsidRDefault="00CB592A" w:rsidP="00CB592A">
      <w:pPr>
        <w:jc w:val="both"/>
        <w:rPr>
          <w:rFonts w:ascii="Arial" w:hAnsi="Arial" w:cs="Arial"/>
          <w:sz w:val="20"/>
          <w:szCs w:val="20"/>
          <w:lang w:val="es-419"/>
        </w:rPr>
      </w:pPr>
      <w:r w:rsidRPr="429A09A6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13841" w:rsidRPr="429A09A6">
        <w:rPr>
          <w:rFonts w:ascii="Arial" w:hAnsi="Arial" w:cs="Arial"/>
          <w:sz w:val="20"/>
          <w:szCs w:val="20"/>
          <w:lang w:val="es-419"/>
        </w:rPr>
        <w:t>E</w:t>
      </w:r>
      <w:r w:rsidRPr="429A09A6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713841" w:rsidRPr="429A09A6">
        <w:rPr>
          <w:rFonts w:ascii="Arial" w:hAnsi="Arial" w:cs="Arial"/>
          <w:sz w:val="20"/>
          <w:szCs w:val="20"/>
          <w:lang w:val="es-419"/>
        </w:rPr>
        <w:t>P</w:t>
      </w:r>
      <w:r w:rsidRPr="429A09A6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713841" w:rsidRPr="429A09A6">
        <w:rPr>
          <w:rFonts w:ascii="Arial" w:hAnsi="Arial" w:cs="Arial"/>
          <w:sz w:val="20"/>
          <w:szCs w:val="20"/>
          <w:lang w:val="es-419"/>
        </w:rPr>
        <w:t>C</w:t>
      </w:r>
      <w:r w:rsidRPr="429A09A6">
        <w:rPr>
          <w:rFonts w:ascii="Arial" w:hAnsi="Arial" w:cs="Arial"/>
          <w:sz w:val="20"/>
          <w:szCs w:val="20"/>
          <w:lang w:val="es-419"/>
        </w:rPr>
        <w:t>ontratación de</w:t>
      </w:r>
      <w:r w:rsidR="00997AEA" w:rsidRPr="429A09A6">
        <w:rPr>
          <w:rFonts w:ascii="Arial" w:hAnsi="Arial" w:cs="Arial"/>
          <w:sz w:val="20"/>
          <w:szCs w:val="20"/>
          <w:lang w:val="es-419"/>
        </w:rPr>
        <w:t xml:space="preserve"> interventoría de</w:t>
      </w:r>
      <w:r w:rsidRPr="429A09A6">
        <w:rPr>
          <w:rFonts w:ascii="Arial" w:hAnsi="Arial" w:cs="Arial"/>
          <w:sz w:val="20"/>
          <w:szCs w:val="20"/>
          <w:lang w:val="es-419"/>
        </w:rPr>
        <w:t xml:space="preserve"> obra pública para infraestructura </w:t>
      </w:r>
      <w:r w:rsidR="008B3388" w:rsidRPr="429A09A6">
        <w:rPr>
          <w:rFonts w:ascii="Arial" w:hAnsi="Arial" w:cs="Arial"/>
          <w:sz w:val="20"/>
          <w:szCs w:val="20"/>
          <w:lang w:val="es-419"/>
        </w:rPr>
        <w:t>social</w:t>
      </w:r>
      <w:r w:rsidR="007A1344" w:rsidRPr="429A09A6">
        <w:rPr>
          <w:rFonts w:ascii="Arial" w:hAnsi="Arial" w:cs="Arial"/>
          <w:sz w:val="20"/>
          <w:szCs w:val="20"/>
          <w:lang w:val="es-419"/>
        </w:rPr>
        <w:t>, de acuerdo con el rango en el cual se encuentro el presupuesto oficial del proceso de selección que se adelante</w:t>
      </w:r>
      <w:r w:rsidR="334A103E" w:rsidRPr="429A09A6">
        <w:rPr>
          <w:rFonts w:ascii="Arial" w:hAnsi="Arial" w:cs="Arial"/>
          <w:sz w:val="20"/>
          <w:szCs w:val="20"/>
          <w:lang w:val="es-419"/>
        </w:rPr>
        <w:t>.</w:t>
      </w:r>
    </w:p>
    <w:p w14:paraId="5C71F277" w14:textId="77777777" w:rsidR="00DE55DB" w:rsidRDefault="00DE55DB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1496CF80" w14:textId="77777777" w:rsidR="00DE55DB" w:rsidRDefault="00DE55DB" w:rsidP="00CB592A">
      <w:pPr>
        <w:jc w:val="both"/>
        <w:rPr>
          <w:lang w:val="es-419"/>
        </w:rPr>
      </w:pPr>
    </w:p>
    <w:p w14:paraId="3870CF2F" w14:textId="77777777" w:rsidR="00FA14B1" w:rsidRPr="00FA14B1" w:rsidRDefault="00FA14B1" w:rsidP="00CB592A">
      <w:pPr>
        <w:jc w:val="both"/>
        <w:rPr>
          <w:lang w:val="es-419"/>
        </w:rPr>
      </w:pPr>
    </w:p>
    <w:sectPr w:rsidR="00FA14B1" w:rsidRPr="00FA14B1" w:rsidSect="002B420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3763" w14:textId="77777777" w:rsidR="001326B7" w:rsidRDefault="001326B7" w:rsidP="004F2C35">
      <w:r>
        <w:separator/>
      </w:r>
    </w:p>
  </w:endnote>
  <w:endnote w:type="continuationSeparator" w:id="0">
    <w:p w14:paraId="3D2222AD" w14:textId="77777777" w:rsidR="001326B7" w:rsidRDefault="001326B7" w:rsidP="004F2C35">
      <w:r>
        <w:continuationSeparator/>
      </w:r>
    </w:p>
  </w:endnote>
  <w:endnote w:type="continuationNotice" w:id="1">
    <w:p w14:paraId="472C5847" w14:textId="77777777" w:rsidR="001326B7" w:rsidRDefault="00132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33942" w:rsidRPr="008F6B59" w14:paraId="5072B365" w14:textId="77777777" w:rsidTr="00333942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38B5D6" w14:textId="77777777" w:rsidR="00333942" w:rsidRPr="00925AC3" w:rsidRDefault="00333942" w:rsidP="00333942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4A4865E" w14:textId="64DAF680" w:rsidR="00333942" w:rsidRPr="00925AC3" w:rsidRDefault="00333942" w:rsidP="0033394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EA61B2">
            <w:rPr>
              <w:rFonts w:ascii="Arial" w:eastAsia="Arial" w:hAnsi="Arial" w:cs="Arial"/>
              <w:color w:val="1A1818" w:themeColor="text1"/>
              <w:sz w:val="16"/>
              <w:szCs w:val="16"/>
              <w:lang w:eastAsia="es-CO"/>
            </w:rPr>
            <w:t>CCE-EICP-FM-167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C3A3C2" w14:textId="77777777" w:rsidR="00333942" w:rsidRPr="00925AC3" w:rsidRDefault="00333942" w:rsidP="00333942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A6E31A0" w14:textId="7BE8509D" w:rsidR="00333942" w:rsidRPr="00925AC3" w:rsidRDefault="002137E1" w:rsidP="0033394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348A32FD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3850ABD7">
          <wp:extent cx="1562642" cy="365821"/>
          <wp:effectExtent l="0" t="0" r="0" b="0"/>
          <wp:docPr id="53010036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348A32FD" w:rsidP="009A67BC">
    <w:pPr>
      <w:pStyle w:val="Piedepgina"/>
    </w:pPr>
    <w:r>
      <w:rPr>
        <w:noProof/>
        <w:lang w:val="en-US"/>
      </w:rPr>
      <w:drawing>
        <wp:inline distT="0" distB="0" distL="0" distR="0" wp14:anchorId="79301979" wp14:editId="68437DC5">
          <wp:extent cx="5607050" cy="362585"/>
          <wp:effectExtent l="0" t="0" r="6350" b="0"/>
          <wp:docPr id="1875752696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3A1FC" w14:textId="77777777" w:rsidR="001326B7" w:rsidRDefault="001326B7" w:rsidP="004F2C35">
      <w:r>
        <w:separator/>
      </w:r>
    </w:p>
  </w:footnote>
  <w:footnote w:type="continuationSeparator" w:id="0">
    <w:p w14:paraId="339C9D34" w14:textId="77777777" w:rsidR="001326B7" w:rsidRDefault="001326B7" w:rsidP="004F2C35">
      <w:r>
        <w:continuationSeparator/>
      </w:r>
    </w:p>
  </w:footnote>
  <w:footnote w:type="continuationNotice" w:id="1">
    <w:p w14:paraId="482BEFC6" w14:textId="77777777" w:rsidR="001326B7" w:rsidRDefault="001326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08"/>
      <w:gridCol w:w="928"/>
      <w:gridCol w:w="2178"/>
    </w:tblGrid>
    <w:tr w:rsidR="0019592E" w:rsidRPr="00292E4D" w14:paraId="7EDF18B7" w14:textId="77777777" w:rsidTr="001E4F74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F707BD4" w14:textId="0FFFE46C" w:rsidR="0019592E" w:rsidRDefault="0019592E" w:rsidP="001E4F74">
          <w:pPr>
            <w:ind w:firstLine="708"/>
            <w:jc w:val="center"/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</w:pPr>
          <w:r w:rsidRPr="0068733C"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MATRIZ </w:t>
          </w:r>
          <w:r w:rsidR="008B3388"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>1</w:t>
          </w:r>
          <w:r w:rsidRPr="0068733C"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- </w:t>
          </w:r>
          <w:r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INDICADORES FINANCIEROS Y ORGANIZACIONALES </w:t>
          </w:r>
        </w:p>
        <w:p w14:paraId="0831F05F" w14:textId="2C69102E" w:rsidR="0019592E" w:rsidRPr="000E0EF2" w:rsidRDefault="008B3388" w:rsidP="001E4F74">
          <w:pPr>
            <w:ind w:firstLine="708"/>
            <w:jc w:val="center"/>
            <w:rPr>
              <w:rFonts w:cs="Arial"/>
              <w:color w:val="1A1818" w:themeColor="text1"/>
              <w:sz w:val="16"/>
              <w:szCs w:val="16"/>
            </w:rPr>
          </w:pPr>
          <w:r w:rsidRPr="008B3388"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>INTERVENTORÍA DE OBRA PÚBLICA DE INFRAESTRUCTURA SOCIAL</w:t>
          </w:r>
        </w:p>
      </w:tc>
    </w:tr>
    <w:tr w:rsidR="00362BAA" w:rsidRPr="006E64E8" w14:paraId="3CED5481" w14:textId="77777777" w:rsidTr="00362BAA">
      <w:trPr>
        <w:trHeight w:val="220"/>
        <w:jc w:val="center"/>
      </w:trPr>
      <w:tc>
        <w:tcPr>
          <w:tcW w:w="723" w:type="pct"/>
          <w:shd w:val="clear" w:color="auto" w:fill="auto"/>
          <w:vAlign w:val="center"/>
        </w:tcPr>
        <w:p w14:paraId="4FC42B20" w14:textId="77777777" w:rsidR="00362BAA" w:rsidRPr="00EB1FCE" w:rsidRDefault="00362BAA" w:rsidP="00362BAA">
          <w:pPr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EB1FCE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09" w:type="pct"/>
          <w:shd w:val="clear" w:color="auto" w:fill="auto"/>
          <w:vAlign w:val="center"/>
        </w:tcPr>
        <w:p w14:paraId="33B75433" w14:textId="6B703B44" w:rsidR="00362BAA" w:rsidRPr="00EB1FCE" w:rsidRDefault="00362BAA" w:rsidP="00362BAA">
          <w:pPr>
            <w:ind w:left="10" w:hanging="10"/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</w:pPr>
          <w:r w:rsidRPr="00EA61B2">
            <w:rPr>
              <w:rFonts w:ascii="Arial" w:eastAsia="Arial" w:hAnsi="Arial" w:cs="Arial"/>
              <w:color w:val="1A1818" w:themeColor="text1"/>
              <w:sz w:val="16"/>
              <w:szCs w:val="16"/>
              <w:lang w:eastAsia="es-CO"/>
            </w:rPr>
            <w:t>CCE-EICP-FM-167</w:t>
          </w:r>
        </w:p>
      </w:tc>
      <w:tc>
        <w:tcPr>
          <w:tcW w:w="528" w:type="pct"/>
          <w:shd w:val="clear" w:color="auto" w:fill="auto"/>
          <w:vAlign w:val="center"/>
        </w:tcPr>
        <w:p w14:paraId="1B25FFBF" w14:textId="77777777" w:rsidR="00362BAA" w:rsidRPr="000E0EF2" w:rsidRDefault="00362BAA" w:rsidP="00362BAA">
          <w:pPr>
            <w:ind w:left="10" w:hanging="10"/>
            <w:jc w:val="center"/>
            <w:rPr>
              <w:rFonts w:ascii="Arial" w:eastAsia="Arial" w:hAnsi="Arial" w:cs="Arial"/>
              <w:b/>
              <w:color w:val="1A1818" w:themeColor="text1"/>
              <w:sz w:val="18"/>
              <w:szCs w:val="18"/>
              <w:lang w:eastAsia="es-CO"/>
            </w:rPr>
          </w:pPr>
          <w:r w:rsidRPr="000E0EF2">
            <w:rPr>
              <w:rFonts w:ascii="Arial" w:eastAsia="Arial" w:hAnsi="Arial" w:cs="Arial"/>
              <w:b/>
              <w:color w:val="1A1818" w:themeColor="text1"/>
              <w:sz w:val="18"/>
              <w:szCs w:val="18"/>
              <w:lang w:eastAsia="es-CO"/>
            </w:rPr>
            <w:t>Página</w:t>
          </w:r>
        </w:p>
      </w:tc>
      <w:tc>
        <w:tcPr>
          <w:tcW w:w="1240" w:type="pct"/>
          <w:shd w:val="clear" w:color="auto" w:fill="auto"/>
          <w:vAlign w:val="center"/>
        </w:tcPr>
        <w:p w14:paraId="1BD10659" w14:textId="23CD82B0" w:rsidR="00362BAA" w:rsidRPr="000E0EF2" w:rsidRDefault="002137E1" w:rsidP="00362BAA">
          <w:pPr>
            <w:ind w:left="10" w:hanging="10"/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</w:pPr>
          <w:r w:rsidRPr="002137E1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fldChar w:fldCharType="begin"/>
          </w:r>
          <w:r w:rsidRPr="002137E1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instrText>PAGE   \* MERGEFORMAT</w:instrText>
          </w:r>
          <w:r w:rsidRPr="002137E1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fldChar w:fldCharType="separate"/>
          </w:r>
          <w:r w:rsidRPr="002137E1">
            <w:rPr>
              <w:rFonts w:ascii="Arial" w:eastAsia="Arial" w:hAnsi="Arial" w:cs="Arial"/>
              <w:color w:val="1A1818" w:themeColor="text1"/>
              <w:sz w:val="18"/>
              <w:szCs w:val="18"/>
              <w:lang w:val="es-ES" w:eastAsia="es-CO"/>
            </w:rPr>
            <w:t>1</w:t>
          </w:r>
          <w:r w:rsidRPr="002137E1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fldChar w:fldCharType="end"/>
          </w:r>
        </w:p>
      </w:tc>
    </w:tr>
    <w:tr w:rsidR="00362BAA" w:rsidRPr="006E64E8" w14:paraId="7D32084D" w14:textId="77777777" w:rsidTr="00EB1FCE">
      <w:trPr>
        <w:trHeight w:val="69"/>
        <w:jc w:val="center"/>
      </w:trPr>
      <w:tc>
        <w:tcPr>
          <w:tcW w:w="723" w:type="pct"/>
          <w:shd w:val="clear" w:color="auto" w:fill="auto"/>
          <w:vAlign w:val="center"/>
        </w:tcPr>
        <w:p w14:paraId="77CFC056" w14:textId="77777777" w:rsidR="00362BAA" w:rsidRPr="004A0BCA" w:rsidRDefault="00362BAA" w:rsidP="00362BAA">
          <w:pPr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4A0BCA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77" w:type="pct"/>
          <w:gridSpan w:val="3"/>
          <w:shd w:val="clear" w:color="auto" w:fill="auto"/>
          <w:vAlign w:val="center"/>
        </w:tcPr>
        <w:p w14:paraId="78129D86" w14:textId="2F23F324" w:rsidR="00362BAA" w:rsidRPr="000E0EF2" w:rsidRDefault="00333942" w:rsidP="00362BAA">
          <w:pPr>
            <w:ind w:left="10" w:hanging="10"/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</w:pPr>
          <w:r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t>0</w:t>
          </w:r>
          <w:r w:rsidR="009662F3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t xml:space="preserve">1 del 28 de </w:t>
          </w:r>
          <w:r w:rsidR="002137E1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t>diciembre de 2023</w:t>
          </w:r>
        </w:p>
      </w:tc>
    </w:tr>
  </w:tbl>
  <w:p w14:paraId="6F75C11F" w14:textId="3CC71788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46E0D"/>
    <w:multiLevelType w:val="hybridMultilevel"/>
    <w:tmpl w:val="7DB885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128732">
    <w:abstractNumId w:val="4"/>
  </w:num>
  <w:num w:numId="2" w16cid:durableId="1686126965">
    <w:abstractNumId w:val="1"/>
  </w:num>
  <w:num w:numId="3" w16cid:durableId="773943546">
    <w:abstractNumId w:val="2"/>
  </w:num>
  <w:num w:numId="4" w16cid:durableId="712310806">
    <w:abstractNumId w:val="3"/>
  </w:num>
  <w:num w:numId="5" w16cid:durableId="204098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06087"/>
    <w:rsid w:val="000145FD"/>
    <w:rsid w:val="00023FF9"/>
    <w:rsid w:val="000746B7"/>
    <w:rsid w:val="00082ACF"/>
    <w:rsid w:val="00091E6B"/>
    <w:rsid w:val="00092128"/>
    <w:rsid w:val="00095309"/>
    <w:rsid w:val="000A791C"/>
    <w:rsid w:val="000D7CD2"/>
    <w:rsid w:val="000F095D"/>
    <w:rsid w:val="000F3D19"/>
    <w:rsid w:val="000F7BC6"/>
    <w:rsid w:val="001230D9"/>
    <w:rsid w:val="001326B7"/>
    <w:rsid w:val="00136014"/>
    <w:rsid w:val="00144DD2"/>
    <w:rsid w:val="0014591D"/>
    <w:rsid w:val="00154ECB"/>
    <w:rsid w:val="0015583D"/>
    <w:rsid w:val="00155BF7"/>
    <w:rsid w:val="00167B67"/>
    <w:rsid w:val="00181D75"/>
    <w:rsid w:val="00191296"/>
    <w:rsid w:val="0019257C"/>
    <w:rsid w:val="0019592E"/>
    <w:rsid w:val="001A1B68"/>
    <w:rsid w:val="001A5E22"/>
    <w:rsid w:val="001C6359"/>
    <w:rsid w:val="001C75B3"/>
    <w:rsid w:val="001D32CE"/>
    <w:rsid w:val="001D7612"/>
    <w:rsid w:val="001E265A"/>
    <w:rsid w:val="001E4F74"/>
    <w:rsid w:val="001F7199"/>
    <w:rsid w:val="0020767F"/>
    <w:rsid w:val="00210FE6"/>
    <w:rsid w:val="002137E1"/>
    <w:rsid w:val="00233600"/>
    <w:rsid w:val="002535A9"/>
    <w:rsid w:val="00261480"/>
    <w:rsid w:val="00277283"/>
    <w:rsid w:val="002843B4"/>
    <w:rsid w:val="00293398"/>
    <w:rsid w:val="002B4151"/>
    <w:rsid w:val="002B420C"/>
    <w:rsid w:val="002B52F1"/>
    <w:rsid w:val="002D02B1"/>
    <w:rsid w:val="003026BA"/>
    <w:rsid w:val="00305053"/>
    <w:rsid w:val="00305CEF"/>
    <w:rsid w:val="00312EF0"/>
    <w:rsid w:val="00333942"/>
    <w:rsid w:val="0034024E"/>
    <w:rsid w:val="00341040"/>
    <w:rsid w:val="00350DEA"/>
    <w:rsid w:val="00351FDF"/>
    <w:rsid w:val="00352C79"/>
    <w:rsid w:val="003540D1"/>
    <w:rsid w:val="003611BC"/>
    <w:rsid w:val="00362BAA"/>
    <w:rsid w:val="00370CC1"/>
    <w:rsid w:val="00375EE1"/>
    <w:rsid w:val="003847DE"/>
    <w:rsid w:val="00390B8E"/>
    <w:rsid w:val="00390F06"/>
    <w:rsid w:val="003A6345"/>
    <w:rsid w:val="003B05EC"/>
    <w:rsid w:val="003B1E68"/>
    <w:rsid w:val="003E173E"/>
    <w:rsid w:val="003E555C"/>
    <w:rsid w:val="004108CB"/>
    <w:rsid w:val="00434B7E"/>
    <w:rsid w:val="00436142"/>
    <w:rsid w:val="00437918"/>
    <w:rsid w:val="00451DFC"/>
    <w:rsid w:val="0045205F"/>
    <w:rsid w:val="00466FD5"/>
    <w:rsid w:val="00470102"/>
    <w:rsid w:val="00474EDE"/>
    <w:rsid w:val="00485984"/>
    <w:rsid w:val="004A01B6"/>
    <w:rsid w:val="004A0BCA"/>
    <w:rsid w:val="004A48DB"/>
    <w:rsid w:val="004A54A5"/>
    <w:rsid w:val="004B1B0F"/>
    <w:rsid w:val="004B5FE1"/>
    <w:rsid w:val="004C2595"/>
    <w:rsid w:val="004C32F4"/>
    <w:rsid w:val="004D6F9E"/>
    <w:rsid w:val="004F2C35"/>
    <w:rsid w:val="004F2ED5"/>
    <w:rsid w:val="0051182D"/>
    <w:rsid w:val="005145CC"/>
    <w:rsid w:val="005225E0"/>
    <w:rsid w:val="00522B63"/>
    <w:rsid w:val="00533760"/>
    <w:rsid w:val="00541AC2"/>
    <w:rsid w:val="005540B4"/>
    <w:rsid w:val="0055450C"/>
    <w:rsid w:val="005808CC"/>
    <w:rsid w:val="0059060F"/>
    <w:rsid w:val="005C6E9F"/>
    <w:rsid w:val="005E2D86"/>
    <w:rsid w:val="005E353A"/>
    <w:rsid w:val="005F0A38"/>
    <w:rsid w:val="005F289D"/>
    <w:rsid w:val="006319DF"/>
    <w:rsid w:val="00641CE9"/>
    <w:rsid w:val="00646D77"/>
    <w:rsid w:val="0065617D"/>
    <w:rsid w:val="006758EB"/>
    <w:rsid w:val="0068733C"/>
    <w:rsid w:val="006878EC"/>
    <w:rsid w:val="006A20C5"/>
    <w:rsid w:val="006A4BD7"/>
    <w:rsid w:val="006A63AE"/>
    <w:rsid w:val="006B2B1D"/>
    <w:rsid w:val="006C16FF"/>
    <w:rsid w:val="006D761F"/>
    <w:rsid w:val="006F5E83"/>
    <w:rsid w:val="00713841"/>
    <w:rsid w:val="007212F3"/>
    <w:rsid w:val="0072613C"/>
    <w:rsid w:val="0073203D"/>
    <w:rsid w:val="007423C6"/>
    <w:rsid w:val="00751787"/>
    <w:rsid w:val="00756640"/>
    <w:rsid w:val="007639BF"/>
    <w:rsid w:val="00770CBD"/>
    <w:rsid w:val="0078734B"/>
    <w:rsid w:val="007A1344"/>
    <w:rsid w:val="007C1BAD"/>
    <w:rsid w:val="007C30FA"/>
    <w:rsid w:val="007E5224"/>
    <w:rsid w:val="008219C8"/>
    <w:rsid w:val="00837B0B"/>
    <w:rsid w:val="00845742"/>
    <w:rsid w:val="00877D57"/>
    <w:rsid w:val="008A1A6F"/>
    <w:rsid w:val="008A71EC"/>
    <w:rsid w:val="008B1A18"/>
    <w:rsid w:val="008B3011"/>
    <w:rsid w:val="008B3388"/>
    <w:rsid w:val="008D0C3B"/>
    <w:rsid w:val="008E3E26"/>
    <w:rsid w:val="0091618E"/>
    <w:rsid w:val="00924BB0"/>
    <w:rsid w:val="00936510"/>
    <w:rsid w:val="00960C21"/>
    <w:rsid w:val="009662F3"/>
    <w:rsid w:val="009875DA"/>
    <w:rsid w:val="00987E64"/>
    <w:rsid w:val="00997AEA"/>
    <w:rsid w:val="009A67BC"/>
    <w:rsid w:val="009B26E4"/>
    <w:rsid w:val="009E41B2"/>
    <w:rsid w:val="009F7B3C"/>
    <w:rsid w:val="00A06874"/>
    <w:rsid w:val="00A10537"/>
    <w:rsid w:val="00A11817"/>
    <w:rsid w:val="00A124C9"/>
    <w:rsid w:val="00A12D59"/>
    <w:rsid w:val="00A13E4E"/>
    <w:rsid w:val="00A22971"/>
    <w:rsid w:val="00A34836"/>
    <w:rsid w:val="00AA00C8"/>
    <w:rsid w:val="00AB7F7A"/>
    <w:rsid w:val="00AC06A9"/>
    <w:rsid w:val="00AD26DB"/>
    <w:rsid w:val="00AE09E2"/>
    <w:rsid w:val="00B11CD8"/>
    <w:rsid w:val="00B13ACE"/>
    <w:rsid w:val="00B30435"/>
    <w:rsid w:val="00B34471"/>
    <w:rsid w:val="00B524FA"/>
    <w:rsid w:val="00B601F3"/>
    <w:rsid w:val="00B80AC7"/>
    <w:rsid w:val="00B9079B"/>
    <w:rsid w:val="00C05515"/>
    <w:rsid w:val="00C15F71"/>
    <w:rsid w:val="00C2579D"/>
    <w:rsid w:val="00C32542"/>
    <w:rsid w:val="00C50D27"/>
    <w:rsid w:val="00C5341C"/>
    <w:rsid w:val="00C66C20"/>
    <w:rsid w:val="00C81483"/>
    <w:rsid w:val="00C8630D"/>
    <w:rsid w:val="00CA34FD"/>
    <w:rsid w:val="00CA3D73"/>
    <w:rsid w:val="00CA5F38"/>
    <w:rsid w:val="00CB592A"/>
    <w:rsid w:val="00CE3A4E"/>
    <w:rsid w:val="00CF43C2"/>
    <w:rsid w:val="00D01D04"/>
    <w:rsid w:val="00D04E1C"/>
    <w:rsid w:val="00D46593"/>
    <w:rsid w:val="00D46BA6"/>
    <w:rsid w:val="00D54F27"/>
    <w:rsid w:val="00D67F6F"/>
    <w:rsid w:val="00D717DB"/>
    <w:rsid w:val="00D72B6B"/>
    <w:rsid w:val="00D72F9B"/>
    <w:rsid w:val="00D75D01"/>
    <w:rsid w:val="00D84CB5"/>
    <w:rsid w:val="00D85B61"/>
    <w:rsid w:val="00D966AE"/>
    <w:rsid w:val="00D96DCD"/>
    <w:rsid w:val="00DE55DB"/>
    <w:rsid w:val="00E23BA3"/>
    <w:rsid w:val="00E36500"/>
    <w:rsid w:val="00E46709"/>
    <w:rsid w:val="00E608E6"/>
    <w:rsid w:val="00E61F07"/>
    <w:rsid w:val="00E66CC3"/>
    <w:rsid w:val="00E673F9"/>
    <w:rsid w:val="00E87081"/>
    <w:rsid w:val="00E91634"/>
    <w:rsid w:val="00EB1FCE"/>
    <w:rsid w:val="00EB47F3"/>
    <w:rsid w:val="00ED28A6"/>
    <w:rsid w:val="00F238AA"/>
    <w:rsid w:val="00F311BA"/>
    <w:rsid w:val="00F35BDD"/>
    <w:rsid w:val="00F4666A"/>
    <w:rsid w:val="00F5053A"/>
    <w:rsid w:val="00F52A47"/>
    <w:rsid w:val="00F532BF"/>
    <w:rsid w:val="00F53DA5"/>
    <w:rsid w:val="00F56D6D"/>
    <w:rsid w:val="00F60309"/>
    <w:rsid w:val="00F731C8"/>
    <w:rsid w:val="00F94209"/>
    <w:rsid w:val="00FA14B1"/>
    <w:rsid w:val="00FB0EBC"/>
    <w:rsid w:val="00FC3ABB"/>
    <w:rsid w:val="00FC6CFE"/>
    <w:rsid w:val="00FE170D"/>
    <w:rsid w:val="02C10AC3"/>
    <w:rsid w:val="048E5642"/>
    <w:rsid w:val="07D843E5"/>
    <w:rsid w:val="13D980D8"/>
    <w:rsid w:val="15363203"/>
    <w:rsid w:val="154D9984"/>
    <w:rsid w:val="17D8054F"/>
    <w:rsid w:val="1C36E438"/>
    <w:rsid w:val="1D3C9947"/>
    <w:rsid w:val="1E843005"/>
    <w:rsid w:val="1F1D9D63"/>
    <w:rsid w:val="2EA2D8E8"/>
    <w:rsid w:val="334A103E"/>
    <w:rsid w:val="348A32FD"/>
    <w:rsid w:val="38C85E73"/>
    <w:rsid w:val="39D16C72"/>
    <w:rsid w:val="3C769047"/>
    <w:rsid w:val="429A09A6"/>
    <w:rsid w:val="46728CFE"/>
    <w:rsid w:val="46FDF0D2"/>
    <w:rsid w:val="4FC03DE4"/>
    <w:rsid w:val="500046E7"/>
    <w:rsid w:val="53582EB1"/>
    <w:rsid w:val="53988903"/>
    <w:rsid w:val="55061E47"/>
    <w:rsid w:val="5CB55504"/>
    <w:rsid w:val="60E52BD7"/>
    <w:rsid w:val="6D3B7049"/>
    <w:rsid w:val="70AAC967"/>
    <w:rsid w:val="7402EF5A"/>
    <w:rsid w:val="76FFF8C8"/>
    <w:rsid w:val="7A287AAC"/>
    <w:rsid w:val="7E532F2E"/>
    <w:rsid w:val="7FEED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C89442CD-3135-4B83-88CF-DFA756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95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959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B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unhideWhenUsed/>
    <w:rsid w:val="00CB592A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D96DCD"/>
    <w:pPr>
      <w:spacing w:after="0" w:line="240" w:lineRule="auto"/>
    </w:pPr>
    <w:rPr>
      <w:sz w:val="24"/>
      <w:lang w:val="es-MX"/>
    </w:rPr>
  </w:style>
  <w:style w:type="paragraph" w:styleId="Descripcin">
    <w:name w:val="caption"/>
    <w:basedOn w:val="Normal"/>
    <w:next w:val="Normal"/>
    <w:uiPriority w:val="35"/>
    <w:unhideWhenUsed/>
    <w:qFormat/>
    <w:rsid w:val="00924BB0"/>
    <w:pPr>
      <w:spacing w:after="200" w:line="276" w:lineRule="auto"/>
    </w:pPr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9" ma:contentTypeDescription="Crear nuevo documento." ma:contentTypeScope="" ma:versionID="d5ae9f8d474a6ffa893796061015c19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b1a281eef382c5c83056bb39ef08c8e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8D7E5-84BB-4F8D-8938-0407935EF3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1DFD93-24D6-4773-B4F1-E3C4320D2B61}">
  <ds:schemaRefs>
    <ds:schemaRef ds:uri="a6cb9e4b-f1d1-4245-83ec-6cad768d538a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9d85dbaf-23eb-4e57-a637-93dcacc8b1a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6A70D6-5985-472B-AE2B-A991E564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1073</Words>
  <Characters>5907</Characters>
  <Application>Microsoft Office Word</Application>
  <DocSecurity>0</DocSecurity>
  <Lines>49</Lines>
  <Paragraphs>13</Paragraphs>
  <ScaleCrop>false</ScaleCrop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Yordan Camilo Laguna Vega</cp:lastModifiedBy>
  <cp:revision>17</cp:revision>
  <cp:lastPrinted>2022-07-22T22:11:00Z</cp:lastPrinted>
  <dcterms:created xsi:type="dcterms:W3CDTF">2023-11-16T15:56:00Z</dcterms:created>
  <dcterms:modified xsi:type="dcterms:W3CDTF">2023-12-28T19:31:00Z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