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6B1ED" w14:textId="77777777" w:rsidR="00CF3518" w:rsidRDefault="00CF3518" w:rsidP="00CF3518">
      <w:pPr>
        <w:jc w:val="center"/>
        <w:rPr>
          <w:rFonts w:ascii="Geomanist Light" w:hAnsi="Geomanist Light" w:cs="Arial"/>
          <w:bCs/>
          <w:sz w:val="20"/>
          <w:szCs w:val="20"/>
          <w:lang w:val="es-CO"/>
        </w:rPr>
      </w:pPr>
      <w:r>
        <w:rPr>
          <w:rFonts w:ascii="Geomanist Light" w:hAnsi="Geomanist Light" w:cs="Arial"/>
          <w:bCs/>
          <w:sz w:val="20"/>
          <w:szCs w:val="20"/>
          <w:lang w:val="es-CO"/>
        </w:rPr>
        <w:t>FERRETERIA PANAMERICANA SUR S.A.S.</w:t>
      </w:r>
    </w:p>
    <w:p w14:paraId="5DAC3492" w14:textId="0516AF97" w:rsidR="00503B96" w:rsidRDefault="00CF3518" w:rsidP="00CF3518">
      <w:pPr>
        <w:jc w:val="center"/>
        <w:rPr>
          <w:rFonts w:ascii="Geomanist Light" w:hAnsi="Geomanist Light" w:cs="Arial"/>
          <w:bCs/>
          <w:sz w:val="20"/>
          <w:szCs w:val="20"/>
          <w:lang w:val="es-CO"/>
        </w:rPr>
      </w:pPr>
      <w:r>
        <w:rPr>
          <w:rFonts w:ascii="Geomanist Light" w:hAnsi="Geomanist Light" w:cs="Arial"/>
          <w:bCs/>
          <w:sz w:val="20"/>
          <w:szCs w:val="20"/>
          <w:lang w:val="es-CO"/>
        </w:rPr>
        <w:t>DISTRIBUIDOR AUTORIZADO</w:t>
      </w:r>
    </w:p>
    <w:p w14:paraId="525AF26B" w14:textId="25F075BB" w:rsidR="00CF3518" w:rsidRDefault="00CF3518" w:rsidP="00CF3518">
      <w:pPr>
        <w:jc w:val="center"/>
        <w:rPr>
          <w:rFonts w:ascii="Geomanist Light" w:hAnsi="Geomanist Light" w:cs="Arial"/>
          <w:bCs/>
          <w:sz w:val="20"/>
          <w:szCs w:val="20"/>
          <w:lang w:val="es-CO"/>
        </w:rPr>
      </w:pPr>
      <w:r>
        <w:rPr>
          <w:rFonts w:ascii="Geomanist Light" w:hAnsi="Geomanist Light" w:cs="Arial"/>
          <w:bCs/>
          <w:sz w:val="20"/>
          <w:szCs w:val="20"/>
          <w:lang w:val="es-CO"/>
        </w:rPr>
        <w:t>MATERIALES DE CONSTRUCCION Y FERRETRIA EN GENERAL</w:t>
      </w:r>
    </w:p>
    <w:p w14:paraId="6958C1D1" w14:textId="6CAF8E3C" w:rsidR="00CF3518" w:rsidRPr="00DA6F44" w:rsidRDefault="00CF3518" w:rsidP="00CF3518">
      <w:pPr>
        <w:jc w:val="center"/>
        <w:rPr>
          <w:rFonts w:ascii="Geomanist Light" w:hAnsi="Geomanist Light" w:cs="Arial"/>
          <w:bCs/>
          <w:sz w:val="20"/>
          <w:szCs w:val="20"/>
          <w:lang w:val="es-CO"/>
        </w:rPr>
      </w:pPr>
      <w:r>
        <w:rPr>
          <w:rFonts w:ascii="Geomanist Light" w:hAnsi="Geomanist Light" w:cs="Arial"/>
          <w:bCs/>
          <w:sz w:val="20"/>
          <w:szCs w:val="20"/>
          <w:lang w:val="es-CO"/>
        </w:rPr>
        <w:t>“De todo para su obra”</w:t>
      </w:r>
    </w:p>
    <w:p w14:paraId="4DCBD51C" w14:textId="77777777" w:rsidR="00503B96" w:rsidRPr="00DA6F44" w:rsidRDefault="00503B96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412A5D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7E716459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CF3518">
            <w:rPr>
              <w:rFonts w:ascii="Geomanist Light" w:hAnsi="Geomanist Light" w:cs="Arial"/>
              <w:sz w:val="20"/>
              <w:szCs w:val="20"/>
              <w:lang w:val="es-CO"/>
            </w:rPr>
            <w:t>22 de ago. de 23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A68F2C" w14:textId="77777777"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CFD6E" w14:textId="2DCF6F8A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405EFB83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CF3518">
        <w:rPr>
          <w:rFonts w:ascii="Geomanist Light" w:hAnsi="Geomanist Light" w:cs="Arial"/>
          <w:sz w:val="20"/>
          <w:szCs w:val="20"/>
          <w:lang w:val="es-CO"/>
        </w:rPr>
        <w:t>JUAN MARIA CRUZ ERAZO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CF3518">
        <w:rPr>
          <w:rFonts w:ascii="Geomanist Light" w:hAnsi="Geomanist Light" w:cs="Arial"/>
          <w:sz w:val="20"/>
          <w:szCs w:val="20"/>
          <w:lang w:val="es-CO"/>
        </w:rPr>
        <w:t>FERRETERIA PANAMERICANA SUR S.A.S.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manifiesto en mi nombre y en nombre de </w:t>
      </w:r>
      <w:r w:rsidR="00CF3518">
        <w:rPr>
          <w:rFonts w:ascii="Geomanist Light" w:hAnsi="Geomanist Light" w:cs="Arial"/>
          <w:sz w:val="20"/>
          <w:szCs w:val="20"/>
          <w:lang w:val="es-CO"/>
        </w:rPr>
        <w:t>FERRETERIA PANAMERICANA SUR S.A.S.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 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0BD73B5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77777777"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77777777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0AB597E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7777777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77B87CD4" w:rsidR="00C27CD5" w:rsidRPr="00DA6F44" w:rsidRDefault="00CF35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FERRETERIA PANAMERICANA SUR SAS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170EE8AF" w:rsidR="00222FB9" w:rsidRPr="00DA6F44" w:rsidRDefault="00CF35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JUAN MARIA CRUZ ERAZO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3EA61FD2" w:rsidR="00C27CD5" w:rsidRPr="00DA6F44" w:rsidRDefault="00CF35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12988268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1848B520" w:rsidR="00C27CD5" w:rsidRPr="00DA6F44" w:rsidRDefault="00CF35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900411745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5A2D1410" w:rsidR="00A839ED" w:rsidRPr="00DA6F44" w:rsidRDefault="00CF35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6027216969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06054CB3" w:rsidR="00CA47C6" w:rsidRPr="00DA6F44" w:rsidRDefault="00CF3518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Calle 12 # 5-23 Pasto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6EC636F8" w:rsidR="00CA47C6" w:rsidRPr="00DA6F44" w:rsidRDefault="00CF3518" w:rsidP="00CF3518">
            <w:pPr>
              <w:jc w:val="left"/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ferrepanamericanasur@</w:t>
            </w:r>
            <w:proofErr w:type="gram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yahoo,es</w:t>
            </w:r>
            <w:proofErr w:type="spellEnd"/>
            <w:proofErr w:type="gramEnd"/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ADA4B8" w14:textId="77777777" w:rsidR="000B41A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="00FF57C9" w:rsidRPr="00DA6F44">
        <w:rPr>
          <w:rFonts w:ascii="Geomanist Light" w:hAnsi="Geomanist Light"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Tenga en cuenta </w:t>
      </w:r>
      <w:proofErr w:type="gramStart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que</w:t>
      </w:r>
      <w:proofErr w:type="gramEnd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 de tratarse de un Proponente Plural, debe 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]</w:t>
      </w:r>
      <w:r w:rsidR="000B41A9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p w14:paraId="7194E422" w14:textId="77777777"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7800DC84" w14:textId="77777777" w:rsidR="000B41A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DA6F44" w14:paraId="082141C2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5418B102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524B79B5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348908BE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D91FB56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7EE4760E" w14:textId="77777777" w:rsidR="000B41A9" w:rsidRPr="00DA6F44" w:rsidRDefault="000B41A9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del </w:t>
            </w:r>
            <w:r w:rsidR="00222FB9"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Integrante 1</w:t>
            </w:r>
          </w:p>
        </w:tc>
      </w:tr>
      <w:tr w:rsidR="000B41A9" w:rsidRPr="00DA6F44" w14:paraId="5D9634E2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63DCA6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/Razón Social del Integrante</w:t>
            </w: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148DF2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83919B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677B63D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99730D5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03A00B4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19C867B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lastRenderedPageBreak/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DFDFF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7FF420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DDD88FF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6DD6F30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7CF46E8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694EC39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370CD8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4206867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70877ED" w14:textId="5BE0E265" w:rsidR="00A839ED" w:rsidRPr="00DA6F44" w:rsidRDefault="00A839ED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D70A0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4DB6B2B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841AD8D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ABD92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55A814D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4F1FE00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2AA2DB4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2C34CD75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DA6F44" w14:paraId="6D84EA91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0BADF51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1C15E9CA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0FB6A92D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DA1FDC5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1F279C40" w14:textId="77777777" w:rsidR="00222FB9" w:rsidRPr="00DA6F44" w:rsidRDefault="00222FB9" w:rsidP="00FC63EA">
            <w:pPr>
              <w:jc w:val="center"/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Firma representante legal del Integrante 2</w:t>
            </w:r>
          </w:p>
        </w:tc>
      </w:tr>
      <w:tr w:rsidR="00222FB9" w:rsidRPr="00DA6F44" w14:paraId="2C6BD04B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A914316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Nombre/Razón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1C778A3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15BCE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F22A73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768868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AEB11E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A1E4F6F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DA408C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E74C377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71B8D7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70FA68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F398F6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07B8313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603762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62B15BC5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8921558" w14:textId="1AA77522" w:rsidR="00A839ED" w:rsidRPr="00DA6F44" w:rsidRDefault="00A839ED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Teléfono: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49BBAA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286DD77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E3E61D7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3C5A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33E3AE09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8F099B3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451FD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40985FD1" w14:textId="2AC0CAF3" w:rsidR="00222FB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0" w:name="_Hlk138058775"/>
            <w:bookmarkStart w:id="1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2" w:name="_Hlk109992725"/>
      <w:bookmarkEnd w:id="0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</w:p>
    <w:sectPr w:rsidR="00767EC1" w:rsidRPr="00B95644" w:rsidSect="003407F4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DD11" w14:textId="77777777" w:rsidR="00C47E14" w:rsidRDefault="00C47E14" w:rsidP="00963D0C">
      <w:r>
        <w:separator/>
      </w:r>
    </w:p>
  </w:endnote>
  <w:endnote w:type="continuationSeparator" w:id="0">
    <w:p w14:paraId="72B334F5" w14:textId="77777777" w:rsidR="00C47E14" w:rsidRDefault="00C47E14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4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777777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4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9F198" w14:textId="77777777" w:rsidR="00C47E14" w:rsidRDefault="00C47E14" w:rsidP="00963D0C">
      <w:r>
        <w:separator/>
      </w:r>
    </w:p>
  </w:footnote>
  <w:footnote w:type="continuationSeparator" w:id="0">
    <w:p w14:paraId="4A336DEB" w14:textId="77777777" w:rsidR="00C47E14" w:rsidRDefault="00C47E14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99F" w14:textId="3DCE49B6" w:rsidR="006E385E" w:rsidRDefault="00C47E14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2051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8D9" w14:textId="60F1D09D" w:rsidR="006E385E" w:rsidRDefault="00C47E14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2050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E2E"/>
    <w:rsid w:val="00087EDD"/>
    <w:rsid w:val="000B1726"/>
    <w:rsid w:val="000B41A9"/>
    <w:rsid w:val="00122E45"/>
    <w:rsid w:val="0015423F"/>
    <w:rsid w:val="0016268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503B96"/>
    <w:rsid w:val="00507F80"/>
    <w:rsid w:val="0054068C"/>
    <w:rsid w:val="00573419"/>
    <w:rsid w:val="0059664C"/>
    <w:rsid w:val="005D70AA"/>
    <w:rsid w:val="00626F98"/>
    <w:rsid w:val="00641F63"/>
    <w:rsid w:val="00653EDA"/>
    <w:rsid w:val="00674335"/>
    <w:rsid w:val="006E09EB"/>
    <w:rsid w:val="006E385E"/>
    <w:rsid w:val="007075E8"/>
    <w:rsid w:val="00736259"/>
    <w:rsid w:val="00767EC1"/>
    <w:rsid w:val="007836CD"/>
    <w:rsid w:val="007A5450"/>
    <w:rsid w:val="00823526"/>
    <w:rsid w:val="0082723B"/>
    <w:rsid w:val="008338C0"/>
    <w:rsid w:val="008570EC"/>
    <w:rsid w:val="00963D0C"/>
    <w:rsid w:val="009849CB"/>
    <w:rsid w:val="009A0D8D"/>
    <w:rsid w:val="009A6EB2"/>
    <w:rsid w:val="009C235D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47E14"/>
    <w:rsid w:val="00C5581E"/>
    <w:rsid w:val="00CA47C6"/>
    <w:rsid w:val="00CD5F9C"/>
    <w:rsid w:val="00CF3518"/>
    <w:rsid w:val="00D1133A"/>
    <w:rsid w:val="00D56691"/>
    <w:rsid w:val="00D77F96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52750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174EC"/>
    <w:rsid w:val="000202B9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c4dee-e7ec-4d95-9444-4931b2058c5c" xsi:nil="true"/>
    <lcf76f155ced4ddcb4097134ff3c332f xmlns="100d7df5-0e9a-4fca-984e-da1804d5950e">
      <Terms xmlns="http://schemas.microsoft.com/office/infopath/2007/PartnerControls"/>
    </lcf76f155ced4ddcb4097134ff3c332f>
    <SharedWithUsers xmlns="697c4dee-e7ec-4d95-9444-4931b2058c5c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Props1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349C35-03DC-47F2-B8C3-70411E71DD03}"/>
</file>

<file path=customXml/itemProps3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756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USUARIO</cp:lastModifiedBy>
  <cp:revision>2</cp:revision>
  <dcterms:created xsi:type="dcterms:W3CDTF">2023-08-22T03:29:00Z</dcterms:created>
  <dcterms:modified xsi:type="dcterms:W3CDTF">2023-08-22T03:29:00Z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