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AD7BF" w14:textId="6D85DB2E" w:rsidR="009A67BC" w:rsidRPr="00A52A09" w:rsidRDefault="00390DC8" w:rsidP="0062649E">
      <w:pPr>
        <w:autoSpaceDE w:val="0"/>
        <w:autoSpaceDN w:val="0"/>
        <w:adjustRightInd w:val="0"/>
        <w:jc w:val="center"/>
        <w:rPr>
          <w:rFonts w:cs="Arial"/>
          <w:b/>
          <w:bCs/>
          <w:sz w:val="28"/>
          <w:szCs w:val="28"/>
        </w:rPr>
      </w:pPr>
      <w:r>
        <w:rPr>
          <w:rFonts w:cs="Arial"/>
          <w:b/>
          <w:bCs/>
          <w:sz w:val="28"/>
          <w:szCs w:val="28"/>
        </w:rPr>
        <w:t xml:space="preserve">Mesa de Gobierno Empresarial – Segunda Generación del </w:t>
      </w:r>
      <w:r w:rsidR="00697C4F">
        <w:rPr>
          <w:rFonts w:cs="Arial"/>
          <w:b/>
          <w:bCs/>
          <w:sz w:val="28"/>
          <w:szCs w:val="28"/>
        </w:rPr>
        <w:t>A</w:t>
      </w:r>
      <w:r>
        <w:rPr>
          <w:rFonts w:cs="Arial"/>
          <w:b/>
          <w:bCs/>
          <w:sz w:val="28"/>
          <w:szCs w:val="28"/>
        </w:rPr>
        <w:t>cuerdo Marco de Gestión de Servicios de TI</w:t>
      </w:r>
    </w:p>
    <w:p w14:paraId="7BA2CCCC" w14:textId="29B9918C" w:rsidR="005F5680" w:rsidRDefault="000B669D" w:rsidP="00C82214">
      <w:pPr>
        <w:pStyle w:val="Ttulo1"/>
        <w:rPr>
          <w:szCs w:val="24"/>
        </w:rPr>
      </w:pPr>
      <w:bookmarkStart w:id="0" w:name="_GoBack"/>
      <w:r>
        <w:rPr>
          <w:szCs w:val="24"/>
        </w:rPr>
        <w:t>Mesa de</w:t>
      </w:r>
      <w:bookmarkEnd w:id="0"/>
      <w:r>
        <w:rPr>
          <w:szCs w:val="24"/>
        </w:rPr>
        <w:t xml:space="preserve"> Gobierno Empresarial</w:t>
      </w:r>
    </w:p>
    <w:p w14:paraId="4F117662" w14:textId="33EC8A69" w:rsidR="000B669D" w:rsidRPr="000B669D" w:rsidRDefault="000B669D" w:rsidP="000B669D">
      <w:pPr>
        <w:pStyle w:val="Sangradetextonormal"/>
        <w:ind w:left="0"/>
      </w:pPr>
      <w:r>
        <w:t>Colombia Compra Eficiente, dentro de su función de estructurar y administrar Acuerdos Marco de Precios, convoca a la industria para entablar un diálogo técnico de cara a la construcción de un instrumento que permita a las entidades contratar el apoyo en la Gestión de Servicios de TI.</w:t>
      </w:r>
    </w:p>
    <w:p w14:paraId="2C109664" w14:textId="5F6A2BF6" w:rsidR="001F0471" w:rsidRDefault="00252E89" w:rsidP="000B669D">
      <w:pPr>
        <w:pStyle w:val="Ttulo1"/>
      </w:pPr>
      <w:r>
        <w:t>Novedades frente al</w:t>
      </w:r>
      <w:r w:rsidR="00A73E52">
        <w:t xml:space="preserve"> instrumento anterior</w:t>
      </w:r>
      <w:r w:rsidR="00AD7CA6">
        <w:t>.</w:t>
      </w:r>
    </w:p>
    <w:p w14:paraId="0CB0967E" w14:textId="77777777" w:rsidR="000B669D" w:rsidRDefault="000B669D" w:rsidP="000B669D">
      <w:pPr>
        <w:pStyle w:val="Sangradetextonormal"/>
        <w:ind w:left="0"/>
      </w:pPr>
      <w:r>
        <w:t xml:space="preserve">La </w:t>
      </w:r>
      <w:r w:rsidRPr="00390DC8">
        <w:t>Segunda Generación del Acuerdo Marco de Gestión de Servicios de TI</w:t>
      </w:r>
      <w:r>
        <w:t xml:space="preserve"> es la continuidad del lote de mesa de servicio del Acuerdo Marco de Servicios BPO. Esto quiere decir que se separa del lote centro de contacto, esto debido a las siguientes razones:</w:t>
      </w:r>
    </w:p>
    <w:p w14:paraId="6D8A1DF6" w14:textId="77777777" w:rsidR="000B669D" w:rsidRDefault="000B669D" w:rsidP="000B669D">
      <w:pPr>
        <w:pStyle w:val="Sangradetextonormal"/>
        <w:numPr>
          <w:ilvl w:val="0"/>
          <w:numId w:val="62"/>
        </w:numPr>
        <w:ind w:left="709"/>
      </w:pPr>
      <w:r>
        <w:t xml:space="preserve">Las entidades han solicitado ampliar el alcance de los servicios, y esto implica cambiar la especificación técnica de los servicios </w:t>
      </w:r>
    </w:p>
    <w:p w14:paraId="66AC5D6D" w14:textId="77777777" w:rsidR="000B669D" w:rsidRDefault="000B669D" w:rsidP="000B669D">
      <w:pPr>
        <w:pStyle w:val="Sangradetextonormal"/>
        <w:numPr>
          <w:ilvl w:val="0"/>
          <w:numId w:val="62"/>
        </w:numPr>
        <w:ind w:left="709"/>
      </w:pPr>
      <w:r>
        <w:t>Las condiciones de selección cambian para privilegiar el perfil técnico de los proveedores, lo cual aleja el instrumento de la esfera de los centros de contacto</w:t>
      </w:r>
    </w:p>
    <w:p w14:paraId="5F91935C" w14:textId="79FD2502" w:rsidR="00A73E52" w:rsidRPr="00A73E52" w:rsidRDefault="000B669D" w:rsidP="000B669D">
      <w:pPr>
        <w:pStyle w:val="Sangradetextonormal"/>
        <w:numPr>
          <w:ilvl w:val="0"/>
          <w:numId w:val="62"/>
        </w:numPr>
        <w:ind w:left="709"/>
      </w:pPr>
      <w:r>
        <w:t>El nuevo instrumento amplía el alcance de la mesa de ayuda, de modo que el proveedor ya no presente únicamente servicios de soporte, sino que lleve el servicio a la gestión integral del catálogo de servicios de TI de la entidad.</w:t>
      </w:r>
    </w:p>
    <w:p w14:paraId="2D7E7DE2" w14:textId="3CE9E932" w:rsidR="00697C4F" w:rsidRPr="00697C4F" w:rsidRDefault="00390DC8" w:rsidP="00697C4F">
      <w:pPr>
        <w:pStyle w:val="Ttulo1"/>
        <w:rPr>
          <w:szCs w:val="24"/>
        </w:rPr>
      </w:pPr>
      <w:r>
        <w:rPr>
          <w:szCs w:val="24"/>
        </w:rPr>
        <w:t>Interesados</w:t>
      </w:r>
    </w:p>
    <w:p w14:paraId="3DF64B53" w14:textId="56FEB891" w:rsidR="00390DC8" w:rsidRDefault="00390DC8" w:rsidP="00C26688">
      <w:pPr>
        <w:rPr>
          <w:rFonts w:asciiTheme="minorHAnsi" w:eastAsia="Arial,Times New Roman" w:hAnsiTheme="minorHAnsi" w:cstheme="minorHAnsi"/>
          <w:lang w:eastAsia="es-CO"/>
        </w:rPr>
      </w:pPr>
      <w:r>
        <w:rPr>
          <w:rFonts w:asciiTheme="minorHAnsi" w:eastAsia="Arial,Times New Roman" w:hAnsiTheme="minorHAnsi" w:cstheme="minorHAnsi"/>
          <w:lang w:eastAsia="es-CO"/>
        </w:rPr>
        <w:t>El equipo de estructuración, conformado por la DIAN, MinTIC y la ANCP-CCE, se reunió con l</w:t>
      </w:r>
      <w:r w:rsidR="00A73E52">
        <w:rPr>
          <w:rFonts w:asciiTheme="minorHAnsi" w:eastAsia="Arial,Times New Roman" w:hAnsiTheme="minorHAnsi" w:cstheme="minorHAnsi"/>
          <w:lang w:eastAsia="es-CO"/>
        </w:rPr>
        <w:t>as</w:t>
      </w:r>
      <w:r>
        <w:rPr>
          <w:rFonts w:asciiTheme="minorHAnsi" w:eastAsia="Arial,Times New Roman" w:hAnsiTheme="minorHAnsi" w:cstheme="minorHAnsi"/>
          <w:lang w:eastAsia="es-CO"/>
        </w:rPr>
        <w:t xml:space="preserve"> siguientes</w:t>
      </w:r>
      <w:r w:rsidR="00A73E52">
        <w:rPr>
          <w:rFonts w:asciiTheme="minorHAnsi" w:eastAsia="Arial,Times New Roman" w:hAnsiTheme="minorHAnsi" w:cstheme="minorHAnsi"/>
          <w:lang w:eastAsia="es-CO"/>
        </w:rPr>
        <w:t xml:space="preserve"> entidades y </w:t>
      </w:r>
      <w:r>
        <w:rPr>
          <w:rFonts w:asciiTheme="minorHAnsi" w:eastAsia="Arial,Times New Roman" w:hAnsiTheme="minorHAnsi" w:cstheme="minorHAnsi"/>
          <w:lang w:eastAsia="es-CO"/>
        </w:rPr>
        <w:t>proveedores para estructurar los docume</w:t>
      </w:r>
      <w:r w:rsidR="00A73E52">
        <w:rPr>
          <w:rFonts w:asciiTheme="minorHAnsi" w:eastAsia="Arial,Times New Roman" w:hAnsiTheme="minorHAnsi" w:cstheme="minorHAnsi"/>
          <w:lang w:eastAsia="es-CO"/>
        </w:rPr>
        <w:t>nt</w:t>
      </w:r>
      <w:r>
        <w:rPr>
          <w:rFonts w:asciiTheme="minorHAnsi" w:eastAsia="Arial,Times New Roman" w:hAnsiTheme="minorHAnsi" w:cstheme="minorHAnsi"/>
          <w:lang w:eastAsia="es-CO"/>
        </w:rPr>
        <w:t>o</w:t>
      </w:r>
      <w:r w:rsidR="00A73E52">
        <w:rPr>
          <w:rFonts w:asciiTheme="minorHAnsi" w:eastAsia="Arial,Times New Roman" w:hAnsiTheme="minorHAnsi" w:cstheme="minorHAnsi"/>
          <w:lang w:eastAsia="es-CO"/>
        </w:rPr>
        <w:t>s</w:t>
      </w:r>
      <w:r>
        <w:rPr>
          <w:rFonts w:asciiTheme="minorHAnsi" w:eastAsia="Arial,Times New Roman" w:hAnsiTheme="minorHAnsi" w:cstheme="minorHAnsi"/>
          <w:lang w:eastAsia="es-CO"/>
        </w:rPr>
        <w:t xml:space="preserve"> del proceso:</w:t>
      </w:r>
    </w:p>
    <w:p w14:paraId="24AAAD70" w14:textId="77777777" w:rsidR="00390DC8" w:rsidRDefault="00390DC8" w:rsidP="00C26688">
      <w:pPr>
        <w:rPr>
          <w:rFonts w:asciiTheme="minorHAnsi" w:eastAsia="Arial,Times New Roman" w:hAnsiTheme="minorHAnsi" w:cstheme="minorHAnsi"/>
          <w:lang w:eastAsia="es-CO"/>
        </w:rPr>
      </w:pPr>
    </w:p>
    <w:tbl>
      <w:tblPr>
        <w:tblW w:w="8480" w:type="dxa"/>
        <w:jc w:val="center"/>
        <w:tblCellMar>
          <w:left w:w="0" w:type="dxa"/>
          <w:right w:w="0" w:type="dxa"/>
        </w:tblCellMar>
        <w:tblLook w:val="04A0" w:firstRow="1" w:lastRow="0" w:firstColumn="1" w:lastColumn="0" w:noHBand="0" w:noVBand="1"/>
      </w:tblPr>
      <w:tblGrid>
        <w:gridCol w:w="4880"/>
        <w:gridCol w:w="3600"/>
      </w:tblGrid>
      <w:tr w:rsidR="00A73E52" w14:paraId="5802A679" w14:textId="77777777" w:rsidTr="00A73E52">
        <w:trPr>
          <w:trHeight w:val="300"/>
          <w:jc w:val="center"/>
        </w:trPr>
        <w:tc>
          <w:tcPr>
            <w:tcW w:w="48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41A8CA" w14:textId="77777777" w:rsidR="00A73E52" w:rsidRPr="00A73E52" w:rsidRDefault="00A73E52" w:rsidP="00A73E52">
            <w:pPr>
              <w:jc w:val="center"/>
              <w:rPr>
                <w:b/>
                <w:bCs/>
              </w:rPr>
            </w:pPr>
            <w:r w:rsidRPr="00A73E52">
              <w:rPr>
                <w:b/>
                <w:bCs/>
              </w:rPr>
              <w:t>EMPRESA / ENTIDAD</w:t>
            </w:r>
          </w:p>
        </w:tc>
        <w:tc>
          <w:tcPr>
            <w:tcW w:w="36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0F527C0" w14:textId="77777777" w:rsidR="00A73E52" w:rsidRPr="00A73E52" w:rsidRDefault="00A73E52" w:rsidP="00A73E52">
            <w:pPr>
              <w:jc w:val="center"/>
              <w:rPr>
                <w:b/>
                <w:bCs/>
              </w:rPr>
            </w:pPr>
            <w:r w:rsidRPr="00A73E52">
              <w:rPr>
                <w:b/>
                <w:bCs/>
              </w:rPr>
              <w:t>E-MAIL</w:t>
            </w:r>
          </w:p>
        </w:tc>
      </w:tr>
      <w:tr w:rsidR="00A73E52" w14:paraId="16FEF308" w14:textId="77777777" w:rsidTr="00A73E52">
        <w:trPr>
          <w:trHeight w:val="585"/>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B952DC" w14:textId="77777777" w:rsidR="00A73E52" w:rsidRPr="00A73E52" w:rsidRDefault="00A73E52">
            <w:proofErr w:type="spellStart"/>
            <w:r w:rsidRPr="00A73E52">
              <w:t>Comware</w:t>
            </w:r>
            <w:proofErr w:type="spellEnd"/>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8ACC498" w14:textId="77777777" w:rsidR="00A73E52" w:rsidRPr="00A73E52" w:rsidRDefault="004C4E76">
            <w:hyperlink r:id="rId11" w:history="1">
              <w:r w:rsidR="00A73E52" w:rsidRPr="00A73E52">
                <w:t>rafael.parra@comware.com.co; mercadeo@comware.com.co</w:t>
              </w:r>
            </w:hyperlink>
          </w:p>
        </w:tc>
      </w:tr>
      <w:tr w:rsidR="00A73E52" w14:paraId="447BD7E4"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DBE3E77" w14:textId="77777777" w:rsidR="00A73E52" w:rsidRPr="00A73E52" w:rsidRDefault="00A73E52">
            <w:r w:rsidRPr="00A73E52">
              <w:t>IQ Online</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66F3CCA" w14:textId="77777777" w:rsidR="00A73E52" w:rsidRPr="00A73E52" w:rsidRDefault="004C4E76">
            <w:hyperlink r:id="rId12" w:history="1">
              <w:r w:rsidR="00A73E52" w:rsidRPr="00A73E52">
                <w:t>andrea.gomez@iq-online.com</w:t>
              </w:r>
            </w:hyperlink>
          </w:p>
        </w:tc>
      </w:tr>
      <w:tr w:rsidR="00A73E52" w14:paraId="356F8767"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161CBE" w14:textId="77777777" w:rsidR="00A73E52" w:rsidRPr="00A73E52" w:rsidRDefault="00A73E52">
            <w:proofErr w:type="spellStart"/>
            <w:r w:rsidRPr="00A73E52">
              <w:t>Comdata</w:t>
            </w:r>
            <w:proofErr w:type="spellEnd"/>
            <w:r w:rsidRPr="00A73E52">
              <w:t xml:space="preserve"> </w:t>
            </w:r>
            <w:proofErr w:type="spellStart"/>
            <w:r w:rsidRPr="00A73E52">
              <w:t>gruop</w:t>
            </w:r>
            <w:proofErr w:type="spellEnd"/>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15999D7" w14:textId="77777777" w:rsidR="00A73E52" w:rsidRPr="00A73E52" w:rsidRDefault="004C4E76">
            <w:hyperlink r:id="rId13" w:history="1">
              <w:r w:rsidR="00A73E52" w:rsidRPr="00A73E52">
                <w:t>dian.fernandez@comdatagroup.net</w:t>
              </w:r>
            </w:hyperlink>
          </w:p>
        </w:tc>
      </w:tr>
      <w:tr w:rsidR="00A73E52" w14:paraId="20BEA8F7"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AA3A09" w14:textId="77777777" w:rsidR="00A73E52" w:rsidRPr="00A73E52" w:rsidRDefault="00A73E52">
            <w:r w:rsidRPr="00A73E52">
              <w:t xml:space="preserve">Grupo </w:t>
            </w:r>
            <w:proofErr w:type="spellStart"/>
            <w:r w:rsidRPr="00A73E52">
              <w:t>Oesia</w:t>
            </w:r>
            <w:proofErr w:type="spellEnd"/>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78126EA" w14:textId="77777777" w:rsidR="00A73E52" w:rsidRPr="00A73E52" w:rsidRDefault="004C4E76">
            <w:hyperlink r:id="rId14" w:history="1">
              <w:r w:rsidR="00A73E52" w:rsidRPr="00A73E52">
                <w:t>jcuriber@oesia.com;</w:t>
              </w:r>
            </w:hyperlink>
          </w:p>
        </w:tc>
      </w:tr>
      <w:tr w:rsidR="00A73E52" w14:paraId="45F8F4DA"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D64C9EC" w14:textId="77777777" w:rsidR="00A73E52" w:rsidRPr="00A73E52" w:rsidRDefault="00A73E52">
            <w:proofErr w:type="spellStart"/>
            <w:r w:rsidRPr="00A73E52">
              <w:t>Tivit</w:t>
            </w:r>
            <w:proofErr w:type="spellEnd"/>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EA3336F" w14:textId="77777777" w:rsidR="00A73E52" w:rsidRPr="00A73E52" w:rsidRDefault="004C4E76">
            <w:hyperlink r:id="rId15" w:history="1">
              <w:r w:rsidR="00A73E52" w:rsidRPr="00A73E52">
                <w:t>Carlos.montoya@tivit.com;</w:t>
              </w:r>
            </w:hyperlink>
          </w:p>
        </w:tc>
      </w:tr>
      <w:tr w:rsidR="00A73E52" w14:paraId="5C3144D7" w14:textId="77777777" w:rsidTr="00A73E52">
        <w:trPr>
          <w:trHeight w:val="585"/>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D62CA1" w14:textId="77777777" w:rsidR="00A73E52" w:rsidRPr="00A73E52" w:rsidRDefault="00A73E52">
            <w:proofErr w:type="spellStart"/>
            <w:r w:rsidRPr="00A73E52">
              <w:t>Selcomp</w:t>
            </w:r>
            <w:proofErr w:type="spellEnd"/>
            <w:r w:rsidRPr="00A73E52">
              <w:t xml:space="preserve"> Ingeniería S.A.S.</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57B09BD" w14:textId="77777777" w:rsidR="00A73E52" w:rsidRPr="00A73E52" w:rsidRDefault="004C4E76">
            <w:hyperlink r:id="rId16" w:history="1">
              <w:r w:rsidR="00A73E52" w:rsidRPr="00A73E52">
                <w:t>comercial@selcomp.com.co; contactenos@selcomp.com.co</w:t>
              </w:r>
            </w:hyperlink>
          </w:p>
        </w:tc>
      </w:tr>
      <w:tr w:rsidR="00A73E52" w14:paraId="22A5BA41"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92ADA3F" w14:textId="77777777" w:rsidR="00A73E52" w:rsidRPr="00A73E52" w:rsidRDefault="00A73E52">
            <w:r w:rsidRPr="00A73E52">
              <w:t xml:space="preserve">IBM </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C03A38A" w14:textId="77777777" w:rsidR="00A73E52" w:rsidRPr="00A73E52" w:rsidRDefault="004C4E76">
            <w:hyperlink r:id="rId17" w:history="1">
              <w:r w:rsidR="00A73E52" w:rsidRPr="00A73E52">
                <w:t>dflechas@co.ibm.com</w:t>
              </w:r>
            </w:hyperlink>
          </w:p>
        </w:tc>
      </w:tr>
      <w:tr w:rsidR="00A73E52" w14:paraId="440FC1B0" w14:textId="77777777" w:rsidTr="00A73E52">
        <w:trPr>
          <w:trHeight w:val="585"/>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E71047" w14:textId="77777777" w:rsidR="00A73E52" w:rsidRPr="00A73E52" w:rsidRDefault="00A73E52">
            <w:r w:rsidRPr="00A73E52">
              <w:lastRenderedPageBreak/>
              <w:t>Carvajal S.A.</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D684445" w14:textId="77777777" w:rsidR="00A73E52" w:rsidRPr="00A73E52" w:rsidRDefault="004C4E76">
            <w:hyperlink r:id="rId18" w:history="1">
              <w:r w:rsidR="00A73E52" w:rsidRPr="00A73E52">
                <w:t>Diego.Vigoya@carvajal.com; Servicioalcliente.cts@carvajal.com</w:t>
              </w:r>
            </w:hyperlink>
          </w:p>
        </w:tc>
      </w:tr>
      <w:tr w:rsidR="00A73E52" w14:paraId="126EB4D6"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B8666BD" w14:textId="77777777" w:rsidR="00A73E52" w:rsidRPr="00A73E52" w:rsidRDefault="00A73E52">
            <w:r w:rsidRPr="00A73E52">
              <w:t>Indra</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E20266B" w14:textId="77777777" w:rsidR="00A73E52" w:rsidRPr="00A73E52" w:rsidRDefault="004C4E76">
            <w:hyperlink r:id="rId19" w:history="1">
              <w:r w:rsidR="00A73E52" w:rsidRPr="00A73E52">
                <w:t>indra@indracompany.com</w:t>
              </w:r>
            </w:hyperlink>
          </w:p>
        </w:tc>
      </w:tr>
      <w:tr w:rsidR="00A73E52" w14:paraId="0FCC1A4F"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C1C20AD" w14:textId="77777777" w:rsidR="00A73E52" w:rsidRPr="00A73E52" w:rsidRDefault="00A73E52">
            <w:r w:rsidRPr="00A73E52">
              <w:t>Corte Ingles</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E1E69C3" w14:textId="77777777" w:rsidR="00A73E52" w:rsidRPr="00A73E52" w:rsidRDefault="004C4E76">
            <w:hyperlink r:id="rId20" w:history="1">
              <w:r w:rsidR="00A73E52" w:rsidRPr="00A73E52">
                <w:t>info@veritrade-ltd.com</w:t>
              </w:r>
            </w:hyperlink>
          </w:p>
        </w:tc>
      </w:tr>
      <w:tr w:rsidR="00A73E52" w14:paraId="30397284"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1A1295" w14:textId="77777777" w:rsidR="00A73E52" w:rsidRPr="00A73E52" w:rsidRDefault="00A73E52">
            <w:r w:rsidRPr="00A73E52">
              <w:t>Sonda</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747955B" w14:textId="77777777" w:rsidR="00A73E52" w:rsidRPr="00A73E52" w:rsidRDefault="004C4E76">
            <w:hyperlink r:id="rId21" w:history="1">
              <w:r w:rsidR="00A73E52" w:rsidRPr="00A73E52">
                <w:t>Magda.aguilera@sonda.com</w:t>
              </w:r>
            </w:hyperlink>
          </w:p>
        </w:tc>
      </w:tr>
      <w:tr w:rsidR="00A73E52" w14:paraId="41A19BB1" w14:textId="77777777" w:rsidTr="00A73E52">
        <w:trPr>
          <w:trHeight w:val="300"/>
          <w:jc w:val="center"/>
        </w:trPr>
        <w:tc>
          <w:tcPr>
            <w:tcW w:w="4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EAFD1C" w14:textId="77777777" w:rsidR="00A73E52" w:rsidRPr="00A73E52" w:rsidRDefault="00A73E52">
            <w:proofErr w:type="spellStart"/>
            <w:r w:rsidRPr="00A73E52">
              <w:t>Colsof</w:t>
            </w:r>
            <w:proofErr w:type="spellEnd"/>
            <w:r w:rsidRPr="00A73E52">
              <w:t xml:space="preserve"> S.A. </w:t>
            </w:r>
          </w:p>
        </w:tc>
        <w:tc>
          <w:tcPr>
            <w:tcW w:w="36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FFCD5C5" w14:textId="77777777" w:rsidR="00A73E52" w:rsidRPr="00A73E52" w:rsidRDefault="004C4E76">
            <w:hyperlink r:id="rId22" w:history="1">
              <w:r w:rsidR="00A73E52" w:rsidRPr="00A73E52">
                <w:t>arodriguez@Colsof.com.co</w:t>
              </w:r>
            </w:hyperlink>
          </w:p>
        </w:tc>
      </w:tr>
      <w:tr w:rsidR="00A73E52" w14:paraId="224DBA5A" w14:textId="77777777" w:rsidTr="00A73E52">
        <w:trPr>
          <w:trHeight w:val="300"/>
          <w:jc w:val="center"/>
        </w:trPr>
        <w:tc>
          <w:tcPr>
            <w:tcW w:w="4880" w:type="dxa"/>
            <w:tcBorders>
              <w:top w:val="nil"/>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center"/>
            <w:hideMark/>
          </w:tcPr>
          <w:p w14:paraId="6FDEA6D2" w14:textId="77777777" w:rsidR="00A73E52" w:rsidRPr="00A73E52" w:rsidRDefault="00A73E52">
            <w:r w:rsidRPr="00A73E52">
              <w:t>Consejo Superior de la Judicatura</w:t>
            </w:r>
          </w:p>
        </w:tc>
        <w:tc>
          <w:tcPr>
            <w:tcW w:w="3600"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bottom"/>
            <w:hideMark/>
          </w:tcPr>
          <w:p w14:paraId="4BB2B81B" w14:textId="77777777" w:rsidR="00A73E52" w:rsidRPr="00A73E52" w:rsidRDefault="004C4E76">
            <w:hyperlink r:id="rId23" w:history="1">
              <w:r w:rsidR="00A73E52" w:rsidRPr="00A73E52">
                <w:t>Gpaternr@deaj.ramajudicial.gov.co</w:t>
              </w:r>
            </w:hyperlink>
          </w:p>
        </w:tc>
      </w:tr>
      <w:tr w:rsidR="00A73E52" w14:paraId="448FD6EC" w14:textId="77777777" w:rsidTr="00A73E52">
        <w:trPr>
          <w:trHeight w:val="300"/>
          <w:jc w:val="center"/>
        </w:trPr>
        <w:tc>
          <w:tcPr>
            <w:tcW w:w="4880" w:type="dxa"/>
            <w:tcBorders>
              <w:top w:val="nil"/>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center"/>
            <w:hideMark/>
          </w:tcPr>
          <w:p w14:paraId="1AF2E0AB" w14:textId="77777777" w:rsidR="00A73E52" w:rsidRPr="00A73E52" w:rsidRDefault="00A73E52">
            <w:r w:rsidRPr="00A73E52">
              <w:t>MinTIC</w:t>
            </w:r>
          </w:p>
        </w:tc>
        <w:tc>
          <w:tcPr>
            <w:tcW w:w="3600"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bottom"/>
            <w:hideMark/>
          </w:tcPr>
          <w:p w14:paraId="72A1CF05" w14:textId="77777777" w:rsidR="00A73E52" w:rsidRPr="00A73E52" w:rsidRDefault="004C4E76">
            <w:hyperlink r:id="rId24" w:history="1">
              <w:r w:rsidR="00A73E52" w:rsidRPr="00A73E52">
                <w:t>oosorio@mintic.gov.co</w:t>
              </w:r>
            </w:hyperlink>
          </w:p>
        </w:tc>
      </w:tr>
      <w:tr w:rsidR="00A73E52" w14:paraId="572E66A9" w14:textId="77777777" w:rsidTr="00A73E52">
        <w:trPr>
          <w:trHeight w:val="300"/>
          <w:jc w:val="center"/>
        </w:trPr>
        <w:tc>
          <w:tcPr>
            <w:tcW w:w="4880" w:type="dxa"/>
            <w:tcBorders>
              <w:top w:val="nil"/>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center"/>
            <w:hideMark/>
          </w:tcPr>
          <w:p w14:paraId="5D34E8FC" w14:textId="77777777" w:rsidR="00A73E52" w:rsidRPr="00A73E52" w:rsidRDefault="00A73E52">
            <w:r w:rsidRPr="00A73E52">
              <w:t xml:space="preserve">Superintendencia de Industria y Comercio - SIC </w:t>
            </w:r>
          </w:p>
        </w:tc>
        <w:tc>
          <w:tcPr>
            <w:tcW w:w="3600"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bottom"/>
            <w:hideMark/>
          </w:tcPr>
          <w:p w14:paraId="51DAEFCD" w14:textId="77777777" w:rsidR="00A73E52" w:rsidRPr="00A73E52" w:rsidRDefault="004C4E76">
            <w:hyperlink r:id="rId25" w:history="1">
              <w:r w:rsidR="00A73E52" w:rsidRPr="00A73E52">
                <w:t>farodriguez@sic.gov.co</w:t>
              </w:r>
            </w:hyperlink>
          </w:p>
        </w:tc>
      </w:tr>
      <w:tr w:rsidR="00A73E52" w14:paraId="458959D0" w14:textId="77777777" w:rsidTr="00A73E52">
        <w:trPr>
          <w:trHeight w:val="585"/>
          <w:jc w:val="center"/>
        </w:trPr>
        <w:tc>
          <w:tcPr>
            <w:tcW w:w="4880" w:type="dxa"/>
            <w:tcBorders>
              <w:top w:val="nil"/>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center"/>
            <w:hideMark/>
          </w:tcPr>
          <w:p w14:paraId="2A253D68" w14:textId="77777777" w:rsidR="00A73E52" w:rsidRPr="00A73E52" w:rsidRDefault="00A73E52">
            <w:r w:rsidRPr="00A73E52">
              <w:t>Fiscalía General de la Nación</w:t>
            </w:r>
          </w:p>
        </w:tc>
        <w:tc>
          <w:tcPr>
            <w:tcW w:w="3600"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bottom"/>
            <w:hideMark/>
          </w:tcPr>
          <w:p w14:paraId="71B19AB7" w14:textId="77777777" w:rsidR="00A73E52" w:rsidRPr="00A73E52" w:rsidRDefault="004C4E76">
            <w:hyperlink r:id="rId26" w:history="1">
              <w:r w:rsidR="00A73E52" w:rsidRPr="00A73E52">
                <w:t>luis.lozanom@fiscalia.gov.co</w:t>
              </w:r>
            </w:hyperlink>
            <w:r w:rsidR="00A73E52" w:rsidRPr="00A73E52">
              <w:t xml:space="preserve">; </w:t>
            </w:r>
            <w:hyperlink r:id="rId27" w:history="1">
              <w:r w:rsidR="00A73E52" w:rsidRPr="00A73E52">
                <w:t>edgar.garzon@fiscalia.gov.co</w:t>
              </w:r>
            </w:hyperlink>
          </w:p>
        </w:tc>
      </w:tr>
      <w:tr w:rsidR="00A73E52" w14:paraId="483E439F" w14:textId="77777777" w:rsidTr="00A73E52">
        <w:trPr>
          <w:trHeight w:val="585"/>
          <w:jc w:val="center"/>
        </w:trPr>
        <w:tc>
          <w:tcPr>
            <w:tcW w:w="4880" w:type="dxa"/>
            <w:tcBorders>
              <w:top w:val="nil"/>
              <w:left w:val="single" w:sz="8" w:space="0" w:color="auto"/>
              <w:bottom w:val="single" w:sz="8" w:space="0" w:color="auto"/>
              <w:right w:val="single" w:sz="8" w:space="0" w:color="auto"/>
            </w:tcBorders>
            <w:shd w:val="clear" w:color="auto" w:fill="FFFF00"/>
            <w:noWrap/>
            <w:tcMar>
              <w:top w:w="0" w:type="dxa"/>
              <w:left w:w="70" w:type="dxa"/>
              <w:bottom w:w="0" w:type="dxa"/>
              <w:right w:w="70" w:type="dxa"/>
            </w:tcMar>
            <w:vAlign w:val="center"/>
            <w:hideMark/>
          </w:tcPr>
          <w:p w14:paraId="414759CD" w14:textId="77777777" w:rsidR="00A73E52" w:rsidRPr="00A73E52" w:rsidRDefault="00A73E52">
            <w:r w:rsidRPr="00A73E52">
              <w:t>Instituto Colombiano de Bienestar Familiar - ICBF</w:t>
            </w:r>
          </w:p>
        </w:tc>
        <w:tc>
          <w:tcPr>
            <w:tcW w:w="3600"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bottom"/>
            <w:hideMark/>
          </w:tcPr>
          <w:p w14:paraId="694CF41F" w14:textId="77777777" w:rsidR="00A73E52" w:rsidRPr="00A73E52" w:rsidRDefault="004C4E76">
            <w:hyperlink r:id="rId28" w:history="1">
              <w:r w:rsidR="00A73E52" w:rsidRPr="00A73E52">
                <w:t>piedad.montero@icbf.gov.co; luis.solarte@icbf.gov.co</w:t>
              </w:r>
            </w:hyperlink>
          </w:p>
        </w:tc>
      </w:tr>
    </w:tbl>
    <w:p w14:paraId="3907E316" w14:textId="03EBC6CE" w:rsidR="00390DC8" w:rsidRDefault="00390DC8" w:rsidP="00C26688">
      <w:pPr>
        <w:rPr>
          <w:rFonts w:asciiTheme="minorHAnsi" w:eastAsia="Arial,Times New Roman" w:hAnsiTheme="minorHAnsi" w:cstheme="minorHAnsi"/>
          <w:lang w:eastAsia="es-CO"/>
        </w:rPr>
      </w:pPr>
    </w:p>
    <w:p w14:paraId="4E42506F" w14:textId="0EAE4FDA" w:rsidR="00252E89" w:rsidRDefault="00252E89" w:rsidP="00252E89">
      <w:pPr>
        <w:pStyle w:val="Ttulo2"/>
        <w:pBdr>
          <w:bottom w:val="single" w:sz="4" w:space="1" w:color="4E4D4D" w:themeColor="background2"/>
        </w:pBdr>
        <w:spacing w:before="240" w:after="240"/>
        <w:rPr>
          <w:rFonts w:cs="Arial"/>
          <w:b w:val="0"/>
          <w:bCs w:val="0"/>
          <w:sz w:val="24"/>
          <w:szCs w:val="24"/>
        </w:rPr>
      </w:pPr>
      <w:bookmarkStart w:id="1" w:name="_Toc38989959"/>
      <w:r>
        <w:t xml:space="preserve">Necesidad de </w:t>
      </w:r>
      <w:bookmarkEnd w:id="1"/>
      <w:r w:rsidR="004C4E76">
        <w:t>contratar la Gestión de Servicios de TI</w:t>
      </w:r>
    </w:p>
    <w:p w14:paraId="61148B43" w14:textId="77777777" w:rsidR="00252E89" w:rsidRDefault="00252E89" w:rsidP="00252E89">
      <w:r>
        <w:t xml:space="preserve">Las Entidades del Estado, tienen varios contratos </w:t>
      </w:r>
      <w:proofErr w:type="gramStart"/>
      <w:r>
        <w:t>de acuerdo a</w:t>
      </w:r>
      <w:proofErr w:type="gramEnd"/>
      <w:r>
        <w:t xml:space="preserve"> las necesidades de sus servicios, como la mesa de servicios, administración y soporte de su plataforma tecnológica, con este Acuerdo Marco se quiere unificar algunos servicios como se ha venido realizando con otros Acuerdos Marco, donde las Entidades han salido beneficiadas al tener con un solo proveedor los servicios requeridos y así una sola administración que es una de las falencias que se evidencian a nivel estatal.</w:t>
      </w:r>
    </w:p>
    <w:p w14:paraId="6C2F7A7B" w14:textId="77777777" w:rsidR="00252E89" w:rsidRDefault="00252E89" w:rsidP="00252E89"/>
    <w:p w14:paraId="747AA529" w14:textId="77777777" w:rsidR="00252E89" w:rsidRDefault="00252E89" w:rsidP="00252E89">
      <w:r>
        <w:t xml:space="preserve">El actual Acuerdo Marco solo presta el servicio de Mesa de Ayuda con los niveles 1 y 2, prestando servicios de apoyo a las Entidades ya que está enfocada en proveer ayuda a los usuarios y </w:t>
      </w:r>
      <w:proofErr w:type="gramStart"/>
      <w:r>
        <w:t>participación activa</w:t>
      </w:r>
      <w:proofErr w:type="gramEnd"/>
      <w:r>
        <w:t xml:space="preserve"> en la operación del proceso de gestión de incidentes, pero no atiende todos los servicios de las organizaciones y/o Entidades en relación a TI, lo cual demanda en más contrataciones de persona natural y jurídica</w:t>
      </w:r>
    </w:p>
    <w:p w14:paraId="201F0611" w14:textId="77777777" w:rsidR="00252E89" w:rsidRPr="000D3DBA" w:rsidRDefault="00252E89" w:rsidP="00252E89"/>
    <w:p w14:paraId="61386A81" w14:textId="648ABB80" w:rsidR="00252E89" w:rsidRPr="000D3DBA" w:rsidRDefault="00252E89" w:rsidP="00252E89">
      <w:pPr>
        <w:rPr>
          <w:rFonts w:cs="Arial"/>
        </w:rPr>
      </w:pPr>
      <w:r w:rsidRPr="000D3DBA">
        <w:rPr>
          <w:rFonts w:cs="Arial"/>
        </w:rPr>
        <w:t xml:space="preserve">Con base en la información histórica de los Procesos de Contratación, Colombia Compra Eficiente considera pertinente celebrar un Acuerdo Marco </w:t>
      </w:r>
      <w:r>
        <w:rPr>
          <w:rFonts w:cs="Arial"/>
        </w:rPr>
        <w:t xml:space="preserve">de </w:t>
      </w:r>
      <w:r w:rsidR="004C4E76">
        <w:t>Gestión de servicios de TI</w:t>
      </w:r>
      <w:r>
        <w:t xml:space="preserve"> </w:t>
      </w:r>
      <w:r w:rsidRPr="000D3DBA">
        <w:rPr>
          <w:rFonts w:cs="Arial"/>
        </w:rPr>
        <w:t xml:space="preserve">porque permite unificar las condiciones bajo las cuales las Entidades Estatales adquieren </w:t>
      </w:r>
      <w:r w:rsidR="004C4E76">
        <w:rPr>
          <w:rFonts w:cs="Arial"/>
        </w:rPr>
        <w:t>la gestión de servicios de TI</w:t>
      </w:r>
      <w:r>
        <w:rPr>
          <w:rFonts w:cs="Arial"/>
        </w:rPr>
        <w:t xml:space="preserve">, así como estandarizar especificaciones técnicas y precios, </w:t>
      </w:r>
      <w:r w:rsidRPr="000D3DBA">
        <w:rPr>
          <w:rFonts w:cs="Arial"/>
        </w:rPr>
        <w:t xml:space="preserve">generando ahorros importantes en el tiempo que dedican </w:t>
      </w:r>
      <w:r>
        <w:rPr>
          <w:rFonts w:cs="Arial"/>
        </w:rPr>
        <w:t xml:space="preserve">las </w:t>
      </w:r>
      <w:r w:rsidRPr="000D3DBA">
        <w:rPr>
          <w:rFonts w:cs="Arial"/>
        </w:rPr>
        <w:t>Entidades Estatales</w:t>
      </w:r>
      <w:r>
        <w:rPr>
          <w:rFonts w:cs="Arial"/>
        </w:rPr>
        <w:t xml:space="preserve"> a estos procesos</w:t>
      </w:r>
      <w:r w:rsidRPr="000D3DBA">
        <w:rPr>
          <w:rStyle w:val="Refdenotaalpie"/>
          <w:rFonts w:cs="Arial"/>
        </w:rPr>
        <w:footnoteReference w:id="2"/>
      </w:r>
      <w:r w:rsidRPr="000D3DBA">
        <w:rPr>
          <w:rFonts w:cs="Arial"/>
        </w:rPr>
        <w:t>.</w:t>
      </w:r>
    </w:p>
    <w:p w14:paraId="4C5AB6C5" w14:textId="440766BB" w:rsidR="00252E89" w:rsidRPr="000D3DBA" w:rsidRDefault="00252E89" w:rsidP="00252E89">
      <w:pPr>
        <w:pStyle w:val="Ttulo2"/>
        <w:pBdr>
          <w:bottom w:val="single" w:sz="4" w:space="1" w:color="4E4D4D" w:themeColor="background2"/>
        </w:pBdr>
        <w:spacing w:before="480" w:after="240"/>
        <w:jc w:val="left"/>
      </w:pPr>
      <w:bookmarkStart w:id="2" w:name="_Ref450894434"/>
      <w:bookmarkStart w:id="3" w:name="_Toc38989960"/>
      <w:r>
        <w:t>Especificaciones técnicas de</w:t>
      </w:r>
      <w:r w:rsidR="000B669D">
        <w:t xml:space="preserve"> </w:t>
      </w:r>
      <w:r>
        <w:t>l</w:t>
      </w:r>
      <w:r w:rsidR="000B669D">
        <w:t>a</w:t>
      </w:r>
      <w:r>
        <w:t xml:space="preserve"> </w:t>
      </w:r>
      <w:bookmarkEnd w:id="2"/>
      <w:bookmarkEnd w:id="3"/>
      <w:r w:rsidR="000B669D">
        <w:t>Gestión de Servicios de TI</w:t>
      </w:r>
    </w:p>
    <w:p w14:paraId="7C11AF58" w14:textId="77777777" w:rsidR="00252E89" w:rsidRDefault="00252E89" w:rsidP="00252E89">
      <w:r>
        <w:t xml:space="preserve">Adicional a los servicios que actualmente cubre el Acuerdo Marco de Precio – lote Mesa de Ayuda, los proveedores ofrecen en paquete: bolsa de repuestos, mantenimiento preventivo y correctivo por tipo de equipo, perfiles profesionales especializados (más detallados), equipos de respaldo, categorización más amplia de los Acuerdos de Niveles de Servicios de acuerdo con la complejidad y necesidades de la Entidades Estatales que no se encuentran en el Acuerdo marco de Pecios de la </w:t>
      </w:r>
      <w:r>
        <w:lastRenderedPageBreak/>
        <w:t>primera generación los cuales aportarían altos beneficios para la Entidades que estarían obligadas a adelantar sus procesos de contratación por Colombia compra eficiente.</w:t>
      </w:r>
    </w:p>
    <w:p w14:paraId="07369273" w14:textId="4CB3C7FF" w:rsidR="00252E89" w:rsidRDefault="00252E89" w:rsidP="00C26688">
      <w:pPr>
        <w:rPr>
          <w:rFonts w:asciiTheme="minorHAnsi" w:eastAsia="Arial,Times New Roman" w:hAnsiTheme="minorHAnsi" w:cstheme="minorHAnsi"/>
          <w:lang w:eastAsia="es-CO"/>
        </w:rPr>
      </w:pPr>
    </w:p>
    <w:p w14:paraId="0017E6BA" w14:textId="1C6A5D46" w:rsidR="00252E89" w:rsidRPr="006D1A24" w:rsidRDefault="00252E89" w:rsidP="00252E89">
      <w:pPr>
        <w:pStyle w:val="Ttulo"/>
        <w:spacing w:before="360"/>
        <w:ind w:left="1080" w:hanging="360"/>
      </w:pPr>
      <w:bookmarkStart w:id="4" w:name="_Toc38989962"/>
      <w:bookmarkStart w:id="5" w:name="_Toc373827866"/>
      <w:bookmarkStart w:id="6" w:name="_Toc373828107"/>
      <w:bookmarkStart w:id="7" w:name="_Toc373828693"/>
      <w:bookmarkStart w:id="8" w:name="_Toc373942648"/>
      <w:bookmarkStart w:id="9" w:name="_Toc376711195"/>
      <w:bookmarkStart w:id="10" w:name="_Toc393112965"/>
      <w:bookmarkStart w:id="11" w:name="_Toc397340256"/>
      <w:bookmarkStart w:id="12" w:name="_Ref414369428"/>
      <w:bookmarkStart w:id="13" w:name="_Ref452108712"/>
      <w:r>
        <w:t xml:space="preserve">Lugar de prestación </w:t>
      </w:r>
      <w:r w:rsidR="004C4E76">
        <w:t>de la gestión de servicios de TI</w:t>
      </w:r>
      <w:bookmarkEnd w:id="4"/>
      <w:r>
        <w:t xml:space="preserve"> </w:t>
      </w:r>
    </w:p>
    <w:p w14:paraId="2FFB0EB1" w14:textId="37890140" w:rsidR="00252E89" w:rsidRDefault="00252E89" w:rsidP="00252E89">
      <w:r>
        <w:t>El Acuerdo Marco de Precios es de alcance nacional. Sin embargo, dadas las características geográficas de Colombia y las diferencias en los costos relacionados con el transporte de carga y personal hasta diferentes ubicaciones en el país, que reflejan una diferenciación en el costo de estos servicios, l</w:t>
      </w:r>
      <w:r w:rsidRPr="00E30FCA">
        <w:t xml:space="preserve">a entrega de </w:t>
      </w:r>
      <w:r>
        <w:t xml:space="preserve">los servicios </w:t>
      </w:r>
      <w:r w:rsidRPr="00E30FCA">
        <w:t>se realiza conforme a la codificación de la División Político-Administrativa de Colombia -DIVIPOLA- en cabeceras municipales, centros poblados y áreas no municipalizadas del DANE, tal como se muestra a continuación (Ver Anexo 1 Identificación de las zonas - DIVIPOLA):</w:t>
      </w:r>
    </w:p>
    <w:p w14:paraId="4D6F5AB8" w14:textId="77777777" w:rsidR="00252E89" w:rsidRDefault="00252E89" w:rsidP="00252E89"/>
    <w:p w14:paraId="43F811B8" w14:textId="77777777" w:rsidR="00252E89" w:rsidRPr="00E30FCA" w:rsidRDefault="00252E89" w:rsidP="00252E89">
      <w:pPr>
        <w:jc w:val="center"/>
      </w:pPr>
      <w:r w:rsidRPr="00FA2587">
        <w:rPr>
          <w:b/>
          <w:bCs/>
          <w:sz w:val="16"/>
          <w:szCs w:val="16"/>
        </w:rPr>
        <w:t>Tabla 2 División del país por zonas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5710"/>
      </w:tblGrid>
      <w:tr w:rsidR="00252E89" w:rsidRPr="00E30FCA" w14:paraId="45A959F1" w14:textId="77777777" w:rsidTr="00282262">
        <w:trPr>
          <w:trHeight w:val="75"/>
          <w:jc w:val="center"/>
        </w:trPr>
        <w:tc>
          <w:tcPr>
            <w:tcW w:w="2790" w:type="dxa"/>
            <w:shd w:val="clear" w:color="auto" w:fill="0070C0"/>
          </w:tcPr>
          <w:p w14:paraId="1ECCA79F" w14:textId="77777777" w:rsidR="00252E89" w:rsidRPr="00E30FCA" w:rsidRDefault="00252E89" w:rsidP="00282262">
            <w:pPr>
              <w:autoSpaceDE w:val="0"/>
              <w:autoSpaceDN w:val="0"/>
              <w:adjustRightInd w:val="0"/>
              <w:jc w:val="center"/>
              <w:rPr>
                <w:rFonts w:cs="Arial"/>
                <w:color w:val="FFFFFF" w:themeColor="background1"/>
                <w:sz w:val="16"/>
                <w:szCs w:val="16"/>
              </w:rPr>
            </w:pPr>
            <w:r w:rsidRPr="23D993CB">
              <w:rPr>
                <w:rFonts w:cs="Arial"/>
                <w:b/>
                <w:bCs/>
                <w:color w:val="FFFFFF" w:themeColor="background1"/>
                <w:sz w:val="16"/>
                <w:szCs w:val="16"/>
              </w:rPr>
              <w:t>Zona</w:t>
            </w:r>
          </w:p>
        </w:tc>
        <w:tc>
          <w:tcPr>
            <w:tcW w:w="5710" w:type="dxa"/>
            <w:shd w:val="clear" w:color="auto" w:fill="0070C0"/>
          </w:tcPr>
          <w:p w14:paraId="2C474831" w14:textId="77777777" w:rsidR="00252E89" w:rsidRPr="00E30FCA" w:rsidRDefault="00252E89" w:rsidP="00282262">
            <w:pPr>
              <w:autoSpaceDE w:val="0"/>
              <w:autoSpaceDN w:val="0"/>
              <w:adjustRightInd w:val="0"/>
              <w:jc w:val="center"/>
              <w:rPr>
                <w:rFonts w:cs="Arial"/>
                <w:color w:val="FFFFFF" w:themeColor="background1"/>
                <w:sz w:val="16"/>
                <w:szCs w:val="16"/>
              </w:rPr>
            </w:pPr>
            <w:r w:rsidRPr="23D993CB">
              <w:rPr>
                <w:rFonts w:cs="Arial"/>
                <w:b/>
                <w:bCs/>
                <w:color w:val="FFFFFF" w:themeColor="background1"/>
                <w:sz w:val="16"/>
                <w:szCs w:val="16"/>
              </w:rPr>
              <w:t>Unidades del territorio nacional</w:t>
            </w:r>
          </w:p>
        </w:tc>
      </w:tr>
      <w:tr w:rsidR="00252E89" w:rsidRPr="00E30FCA" w14:paraId="1FE15C9E" w14:textId="77777777" w:rsidTr="00282262">
        <w:trPr>
          <w:trHeight w:val="75"/>
          <w:jc w:val="center"/>
        </w:trPr>
        <w:tc>
          <w:tcPr>
            <w:tcW w:w="2790" w:type="dxa"/>
          </w:tcPr>
          <w:p w14:paraId="0CEC39BC" w14:textId="77777777" w:rsidR="00252E89" w:rsidRPr="00EA7528" w:rsidRDefault="00252E89" w:rsidP="00282262">
            <w:pPr>
              <w:autoSpaceDE w:val="0"/>
              <w:autoSpaceDN w:val="0"/>
              <w:adjustRightInd w:val="0"/>
              <w:jc w:val="left"/>
            </w:pPr>
            <w:r w:rsidRPr="00EA7528">
              <w:t xml:space="preserve">Zona 1 Fácil acceso </w:t>
            </w:r>
          </w:p>
        </w:tc>
        <w:tc>
          <w:tcPr>
            <w:tcW w:w="5710" w:type="dxa"/>
          </w:tcPr>
          <w:p w14:paraId="5D6FAA33" w14:textId="77777777" w:rsidR="00252E89" w:rsidRPr="00EA7528" w:rsidRDefault="00252E89" w:rsidP="00282262">
            <w:pPr>
              <w:autoSpaceDE w:val="0"/>
              <w:autoSpaceDN w:val="0"/>
              <w:adjustRightInd w:val="0"/>
              <w:jc w:val="left"/>
            </w:pPr>
            <w:r w:rsidRPr="00EA7528">
              <w:t xml:space="preserve">Cabeceras municipales y Centros Poblados </w:t>
            </w:r>
          </w:p>
        </w:tc>
      </w:tr>
      <w:tr w:rsidR="00252E89" w:rsidRPr="00E30FCA" w14:paraId="40B909E1" w14:textId="77777777" w:rsidTr="00282262">
        <w:trPr>
          <w:trHeight w:val="75"/>
          <w:jc w:val="center"/>
        </w:trPr>
        <w:tc>
          <w:tcPr>
            <w:tcW w:w="2790" w:type="dxa"/>
          </w:tcPr>
          <w:p w14:paraId="23AAD711" w14:textId="77777777" w:rsidR="00252E89" w:rsidRPr="00EA7528" w:rsidRDefault="00252E89" w:rsidP="00282262">
            <w:pPr>
              <w:autoSpaceDE w:val="0"/>
              <w:autoSpaceDN w:val="0"/>
              <w:adjustRightInd w:val="0"/>
              <w:jc w:val="left"/>
            </w:pPr>
            <w:r w:rsidRPr="00EA7528">
              <w:t xml:space="preserve">Zona 2 Medio acceso </w:t>
            </w:r>
          </w:p>
        </w:tc>
        <w:tc>
          <w:tcPr>
            <w:tcW w:w="5710" w:type="dxa"/>
          </w:tcPr>
          <w:p w14:paraId="6C096D75" w14:textId="77777777" w:rsidR="00252E89" w:rsidRPr="00EA7528" w:rsidRDefault="00252E89" w:rsidP="00282262">
            <w:pPr>
              <w:autoSpaceDE w:val="0"/>
              <w:autoSpaceDN w:val="0"/>
              <w:adjustRightInd w:val="0"/>
              <w:jc w:val="left"/>
            </w:pPr>
            <w:r w:rsidRPr="00EA7528">
              <w:t xml:space="preserve">Corregimientos municipales </w:t>
            </w:r>
          </w:p>
        </w:tc>
      </w:tr>
      <w:tr w:rsidR="00252E89" w:rsidRPr="00E30FCA" w14:paraId="55CA158C" w14:textId="77777777" w:rsidTr="00282262">
        <w:trPr>
          <w:trHeight w:val="166"/>
          <w:jc w:val="center"/>
        </w:trPr>
        <w:tc>
          <w:tcPr>
            <w:tcW w:w="2790" w:type="dxa"/>
          </w:tcPr>
          <w:p w14:paraId="15BCD7A1" w14:textId="77777777" w:rsidR="00252E89" w:rsidRPr="00EA7528" w:rsidRDefault="00252E89" w:rsidP="00282262">
            <w:pPr>
              <w:autoSpaceDE w:val="0"/>
              <w:autoSpaceDN w:val="0"/>
              <w:adjustRightInd w:val="0"/>
              <w:jc w:val="left"/>
            </w:pPr>
            <w:r w:rsidRPr="00EA7528">
              <w:t xml:space="preserve">Zona 3 Difícil acceso </w:t>
            </w:r>
          </w:p>
        </w:tc>
        <w:tc>
          <w:tcPr>
            <w:tcW w:w="5710" w:type="dxa"/>
          </w:tcPr>
          <w:p w14:paraId="08A8FBA1" w14:textId="77777777" w:rsidR="00252E89" w:rsidRPr="00EA7528" w:rsidRDefault="00252E89" w:rsidP="00282262">
            <w:pPr>
              <w:autoSpaceDE w:val="0"/>
              <w:autoSpaceDN w:val="0"/>
              <w:adjustRightInd w:val="0"/>
              <w:jc w:val="left"/>
            </w:pPr>
            <w:r w:rsidRPr="00EA7528">
              <w:t xml:space="preserve">Área no municipalizada, Caseríos, Inspecciones de policía, Inspecciones de policía departamentales e inspecciones de policía municipales. </w:t>
            </w:r>
          </w:p>
        </w:tc>
      </w:tr>
    </w:tbl>
    <w:p w14:paraId="44A96F54" w14:textId="77777777" w:rsidR="00252E89" w:rsidRDefault="00252E89" w:rsidP="00252E89">
      <w:pPr>
        <w:jc w:val="center"/>
        <w:rPr>
          <w:sz w:val="16"/>
          <w:szCs w:val="16"/>
        </w:rPr>
      </w:pPr>
      <w:r>
        <w:rPr>
          <w:sz w:val="16"/>
          <w:szCs w:val="16"/>
        </w:rPr>
        <w:t>Fuente: Colombia Compra Eficiente con base en DIVIPOLA (</w:t>
      </w:r>
      <w:proofErr w:type="spellStart"/>
      <w:r>
        <w:rPr>
          <w:sz w:val="16"/>
          <w:szCs w:val="16"/>
        </w:rPr>
        <w:t>Dane</w:t>
      </w:r>
      <w:proofErr w:type="spellEnd"/>
      <w:r>
        <w:rPr>
          <w:sz w:val="16"/>
          <w:szCs w:val="16"/>
        </w:rPr>
        <w:t>, 2019)</w:t>
      </w:r>
    </w:p>
    <w:p w14:paraId="3320D0B1" w14:textId="77777777" w:rsidR="00252E89" w:rsidRDefault="00252E89" w:rsidP="00252E89">
      <w:pPr>
        <w:jc w:val="center"/>
        <w:rPr>
          <w:sz w:val="16"/>
          <w:szCs w:val="16"/>
        </w:rPr>
      </w:pPr>
    </w:p>
    <w:p w14:paraId="0CF2F4B7" w14:textId="77777777" w:rsidR="00252E89" w:rsidRDefault="00252E89" w:rsidP="00252E89">
      <w:pPr>
        <w:jc w:val="center"/>
        <w:rPr>
          <w:sz w:val="16"/>
          <w:szCs w:val="16"/>
        </w:rPr>
      </w:pPr>
    </w:p>
    <w:p w14:paraId="5FA2BEDC" w14:textId="77777777" w:rsidR="00252E89" w:rsidRDefault="00252E89" w:rsidP="00252E89">
      <w:pPr>
        <w:rPr>
          <w:sz w:val="16"/>
          <w:szCs w:val="16"/>
        </w:rPr>
      </w:pPr>
      <w:r>
        <w:t>Las demás características y condiciones para la prestación de los servicios son las misma para cada zona.</w:t>
      </w:r>
    </w:p>
    <w:p w14:paraId="0180E879" w14:textId="558C5BF9" w:rsidR="00252E89" w:rsidRDefault="00252E89" w:rsidP="00252E89">
      <w:pPr>
        <w:pStyle w:val="Ttulo"/>
        <w:spacing w:before="240"/>
        <w:ind w:left="1080" w:hanging="360"/>
      </w:pPr>
      <w:bookmarkStart w:id="14" w:name="_Toc393112967"/>
      <w:bookmarkStart w:id="15" w:name="_Toc397340258"/>
      <w:bookmarkStart w:id="16" w:name="_Ref423945043"/>
      <w:bookmarkStart w:id="17" w:name="_Ref450894441"/>
      <w:bookmarkStart w:id="18" w:name="_Ref454440194"/>
      <w:bookmarkStart w:id="19" w:name="_Toc457386109"/>
      <w:bookmarkStart w:id="20" w:name="_Toc38989963"/>
      <w:bookmarkEnd w:id="5"/>
      <w:bookmarkEnd w:id="6"/>
      <w:bookmarkEnd w:id="7"/>
      <w:bookmarkEnd w:id="8"/>
      <w:bookmarkEnd w:id="9"/>
      <w:bookmarkEnd w:id="10"/>
      <w:bookmarkEnd w:id="11"/>
      <w:bookmarkEnd w:id="12"/>
      <w:bookmarkEnd w:id="13"/>
      <w:bookmarkEnd w:id="19"/>
      <w:r>
        <w:t>Condiciones/tiempos de prestación del servicio</w:t>
      </w:r>
      <w:bookmarkEnd w:id="20"/>
    </w:p>
    <w:p w14:paraId="496328AC" w14:textId="31C32A5D" w:rsidR="00252E89" w:rsidRDefault="004C4E76" w:rsidP="00252E89">
      <w:r>
        <w:t>La gestión de servicios de TI se lleva a cabo</w:t>
      </w:r>
      <w:r w:rsidR="00252E89">
        <w:t xml:space="preserve"> en la entidad estatal. En cuanto a los tiempos de entrega, en las mesas de trabajo llevadas a cabo tanto con proveedores como con Entidades compradoras, se identificó que está definido por el tiempo que tarda el aprovisionamiento de los servicios, se debe diferenciar según el tamaño y complejidad de la Entidad y debe ser acordes a la distribución de las zonas en donde se prestará el servicio.</w:t>
      </w:r>
    </w:p>
    <w:p w14:paraId="7C1C2998" w14:textId="77777777" w:rsidR="00252E89" w:rsidRPr="001F022E" w:rsidRDefault="00252E89" w:rsidP="00252E89">
      <w:pPr>
        <w:pStyle w:val="Ttulo"/>
        <w:spacing w:before="360"/>
        <w:ind w:left="1080" w:hanging="360"/>
      </w:pPr>
      <w:bookmarkStart w:id="21" w:name="_Toc38989964"/>
      <w:r>
        <w:t>Agentes y Profesionales Especializados</w:t>
      </w:r>
      <w:bookmarkEnd w:id="21"/>
    </w:p>
    <w:p w14:paraId="5F74B317" w14:textId="77777777" w:rsidR="00252E89" w:rsidRDefault="00252E89" w:rsidP="00252E89">
      <w:bookmarkStart w:id="22" w:name="_Ref414293087"/>
      <w:bookmarkStart w:id="23" w:name="_Ref423447942"/>
      <w:bookmarkEnd w:id="14"/>
      <w:bookmarkEnd w:id="15"/>
      <w:bookmarkEnd w:id="16"/>
      <w:bookmarkEnd w:id="17"/>
      <w:bookmarkEnd w:id="18"/>
      <w:r>
        <w:t xml:space="preserve">Las Entidades </w:t>
      </w:r>
      <w:r w:rsidRPr="00A14566">
        <w:t>requiere</w:t>
      </w:r>
      <w:r>
        <w:t>n</w:t>
      </w:r>
      <w:r w:rsidRPr="00A14566">
        <w:t xml:space="preserve"> contar en cada vigencia con </w:t>
      </w:r>
      <w:r>
        <w:t>personal</w:t>
      </w:r>
      <w:r w:rsidRPr="00A14566">
        <w:t xml:space="preserve"> que permita soportar, administrar, gestionar, renovar, mantener y mejorar los recursos informáticos de la plataforma tecnológica existente, y con la finalidad de garantizar la operatividad organizada y segura del recu</w:t>
      </w:r>
      <w:r>
        <w:t xml:space="preserve">rso tecnológico de la Entidad, y así </w:t>
      </w:r>
      <w:r w:rsidRPr="00997784">
        <w:t>disminuir la carg</w:t>
      </w:r>
      <w:r>
        <w:t>a contractual y administrativa</w:t>
      </w:r>
      <w:r w:rsidRPr="00997784">
        <w:t>, la gestión de proveedores, la sincronización de tareas y la disminución de costos operativos, generando una economía de escala que permite compartir recursos técnicos y humanos de alto perfil, que garantizan una verdadera generación de valor y transferencia de conocimiento</w:t>
      </w:r>
      <w:r>
        <w:t>.</w:t>
      </w:r>
    </w:p>
    <w:p w14:paraId="1B075166" w14:textId="77777777" w:rsidR="00252E89" w:rsidRDefault="00252E89" w:rsidP="00252E89"/>
    <w:p w14:paraId="02CA79F2" w14:textId="77777777" w:rsidR="00252E89" w:rsidRDefault="00252E89" w:rsidP="00252E89">
      <w:r>
        <w:t>Las especificaciones técnicas y modalidades de los Agentes y Profesionales Especializados se encuentran en las especificaciones técnicas transversales respectivamente.</w:t>
      </w:r>
    </w:p>
    <w:p w14:paraId="2CB4DBC2" w14:textId="77777777" w:rsidR="00252E89" w:rsidRPr="009B2D7A" w:rsidRDefault="00252E89" w:rsidP="00252E89">
      <w:pPr>
        <w:pStyle w:val="Ttulo"/>
        <w:spacing w:before="360"/>
      </w:pPr>
      <w:bookmarkStart w:id="24" w:name="_Toc38989965"/>
      <w:r>
        <w:lastRenderedPageBreak/>
        <w:t>Mantenimiento preventivo y correctivo por tipo de equipo</w:t>
      </w:r>
      <w:bookmarkEnd w:id="24"/>
    </w:p>
    <w:p w14:paraId="315F66B7" w14:textId="77777777" w:rsidR="00252E89" w:rsidRDefault="00252E89" w:rsidP="00252E89">
      <w:r>
        <w:t xml:space="preserve">Las Entidades </w:t>
      </w:r>
      <w:proofErr w:type="gramStart"/>
      <w:r>
        <w:t>de acuerdo a</w:t>
      </w:r>
      <w:proofErr w:type="gramEnd"/>
      <w:r>
        <w:t xml:space="preserve"> sus necesidades, requerimientos y funciones estatales deben tener sus equipos de TI en operación y correcto funcionamiento, para esto realizan mantenimientos preventivos y correctivos </w:t>
      </w:r>
      <w:r w:rsidRPr="009E6A30">
        <w:t xml:space="preserve">a nivel técnico con el fin de mantener y/o reparar los elementos de la infraestructura tecnológica </w:t>
      </w:r>
      <w:r>
        <w:t>y</w:t>
      </w:r>
      <w:r w:rsidRPr="009E6A30">
        <w:t xml:space="preserve"> garantizar la correcta operación de los mismos.</w:t>
      </w:r>
    </w:p>
    <w:p w14:paraId="33F43EAB" w14:textId="77777777" w:rsidR="00252E89" w:rsidRDefault="00252E89" w:rsidP="00252E89"/>
    <w:p w14:paraId="3C14E4D6" w14:textId="77777777" w:rsidR="00252E89" w:rsidRDefault="00252E89" w:rsidP="00252E89">
      <w:r>
        <w:t>MANTENIMIENTO PREVENTIVO: Está destinado como su nombre lo indica a la prevención, teniendo como objeto el control antes de las deficiencias y problemas que se puedan plantear en los elementos debido al uso natural del mismo.</w:t>
      </w:r>
    </w:p>
    <w:p w14:paraId="089BC0DC" w14:textId="77777777" w:rsidR="00252E89" w:rsidRDefault="00252E89" w:rsidP="00252E89"/>
    <w:p w14:paraId="5A42669A" w14:textId="77777777" w:rsidR="00252E89" w:rsidRDefault="00252E89" w:rsidP="00252E89">
      <w:r>
        <w:t xml:space="preserve">MANTENIMIENTO CORRECTIVO: Comprende   aquellas   operaciones   necesarias   para hacer   frente   a   situaciones inesperadas, es decir no previstas ni previsibles. Las reparaciones y sustituciones físicas y/o funcionales son operaciones típicas de este tipo de mantenimiento. </w:t>
      </w:r>
    </w:p>
    <w:p w14:paraId="40670201" w14:textId="77777777" w:rsidR="00252E89" w:rsidRDefault="00252E89" w:rsidP="00252E89"/>
    <w:p w14:paraId="4AC4B4F5" w14:textId="77777777" w:rsidR="00252E89" w:rsidRDefault="00252E89" w:rsidP="00252E89">
      <w:r>
        <w:t xml:space="preserve">El contratista deberá tomar medidas preventivas para garantizar que no se pierda la información que se encuentre almacenada en un equipo o elemento de la Entidad, al momento de realizar un mantenimiento preventivo y/o correctivo. </w:t>
      </w:r>
    </w:p>
    <w:p w14:paraId="775EF79D" w14:textId="77777777" w:rsidR="00252E89" w:rsidRDefault="00252E89" w:rsidP="00252E89"/>
    <w:p w14:paraId="114E2F5C" w14:textId="77777777" w:rsidR="00252E89" w:rsidRDefault="00252E89" w:rsidP="00252E89">
      <w:r>
        <w:t>La descripción detallada de este servicio se encuentra en las especificaciones técnicas transversales respectivamente.</w:t>
      </w:r>
    </w:p>
    <w:p w14:paraId="7F7B907E" w14:textId="77777777" w:rsidR="00252E89" w:rsidRDefault="00252E89" w:rsidP="00252E89">
      <w:pPr>
        <w:pStyle w:val="Ttulo"/>
        <w:spacing w:before="360"/>
        <w:ind w:left="1080" w:hanging="360"/>
      </w:pPr>
      <w:bookmarkStart w:id="25" w:name="_Toc38989966"/>
      <w:r>
        <w:t>Bolsa de Repuestos</w:t>
      </w:r>
      <w:bookmarkEnd w:id="25"/>
    </w:p>
    <w:p w14:paraId="42633B31" w14:textId="77777777" w:rsidR="00252E89" w:rsidRDefault="00252E89" w:rsidP="00252E89">
      <w:proofErr w:type="gramStart"/>
      <w:r>
        <w:t>De acuerdo al</w:t>
      </w:r>
      <w:proofErr w:type="gramEnd"/>
      <w:r>
        <w:t xml:space="preserve"> estudio de mercado y del sector, se evidencia que las Entidades Estatales manejan bolsa de repuestos para los equipos que ya no tienen garantía, pero continúan en operación; esta bolsa la manejan a través de un tercero quien les provee las partes requeridas de los equipos tecnológicos.</w:t>
      </w:r>
    </w:p>
    <w:p w14:paraId="73E2A5BB" w14:textId="77777777" w:rsidR="00252E89" w:rsidRDefault="00252E89" w:rsidP="00252E89"/>
    <w:p w14:paraId="58FCFC74" w14:textId="77777777" w:rsidR="00252E89" w:rsidRDefault="00252E89" w:rsidP="00252E89">
      <w:r>
        <w:t>En la actualidad el Acuerdo Marco en funcionamiento no tiene este servicio y se evidencia que se requiere tener dentro de la Mesa de Servicio ya que esta es quien administra los equipos de cómputo y realiza los cambios, así mismo se requiere tener un solo proveedor de servicios administrando los equipos.</w:t>
      </w:r>
    </w:p>
    <w:p w14:paraId="7C6DE25A" w14:textId="77777777" w:rsidR="00252E89" w:rsidRDefault="00252E89" w:rsidP="00252E89"/>
    <w:p w14:paraId="1E918C56" w14:textId="77777777" w:rsidR="00252E89" w:rsidRDefault="00252E89" w:rsidP="00252E89">
      <w:r>
        <w:t>Las especificaciones técnicas de la Bolsa de Repuestos se encuentran en las especificaciones técnicas transversales respectivamente.</w:t>
      </w:r>
    </w:p>
    <w:p w14:paraId="50C1799C" w14:textId="77777777" w:rsidR="00252E89" w:rsidRDefault="00252E89" w:rsidP="00252E89">
      <w:pPr>
        <w:pStyle w:val="Ttulo"/>
        <w:spacing w:before="360"/>
        <w:ind w:left="1080" w:hanging="360"/>
      </w:pPr>
      <w:bookmarkStart w:id="26" w:name="_Toc38989967"/>
      <w:r>
        <w:t>Administración de activos de TI de la Entidad</w:t>
      </w:r>
      <w:bookmarkEnd w:id="26"/>
    </w:p>
    <w:p w14:paraId="2963429F" w14:textId="77777777" w:rsidR="00252E89" w:rsidRDefault="00252E89" w:rsidP="00252E89">
      <w:r>
        <w:t xml:space="preserve">Una correcta administración de activos de </w:t>
      </w:r>
      <w:proofErr w:type="gramStart"/>
      <w:r>
        <w:t>TI,</w:t>
      </w:r>
      <w:proofErr w:type="gramEnd"/>
      <w:r>
        <w:t xml:space="preserve"> se realiza a través de la CMDB (por sus siglas en inglés </w:t>
      </w:r>
      <w:proofErr w:type="spellStart"/>
      <w:r w:rsidRPr="008807B4">
        <w:t>co</w:t>
      </w:r>
      <w:r>
        <w:t>nfiguration</w:t>
      </w:r>
      <w:proofErr w:type="spellEnd"/>
      <w:r>
        <w:t xml:space="preserve"> </w:t>
      </w:r>
      <w:proofErr w:type="spellStart"/>
      <w:r>
        <w:t>management</w:t>
      </w:r>
      <w:proofErr w:type="spellEnd"/>
      <w:r>
        <w:t xml:space="preserve"> </w:t>
      </w:r>
      <w:proofErr w:type="spellStart"/>
      <w:r>
        <w:t>database</w:t>
      </w:r>
      <w:proofErr w:type="spellEnd"/>
      <w:r>
        <w:t xml:space="preserve">) </w:t>
      </w:r>
      <w:r w:rsidRPr="00407F38">
        <w:t>Base de datos de la gestión de configuración</w:t>
      </w:r>
      <w:r>
        <w:t xml:space="preserve">; estas bases de datos se encuentran en las soluciones de ITSM </w:t>
      </w:r>
      <w:r w:rsidRPr="00E50E4E">
        <w:t>proporcionando soporte para la gestión de activos y configuración</w:t>
      </w:r>
      <w:r>
        <w:t>.</w:t>
      </w:r>
    </w:p>
    <w:p w14:paraId="5FFF8548" w14:textId="77777777" w:rsidR="00252E89" w:rsidRDefault="00252E89" w:rsidP="00252E89"/>
    <w:p w14:paraId="68A90BD9" w14:textId="77777777" w:rsidR="00252E89" w:rsidRDefault="00252E89" w:rsidP="00252E89">
      <w:r>
        <w:t xml:space="preserve">La gestión y administración de los activos es importante para el conocimiento preciso de todos los activos que se encuentran en las Entidades, </w:t>
      </w:r>
      <w:r w:rsidRPr="005E7338">
        <w:t xml:space="preserve">para que se puedan proteger de una forma adecuada, justificándolos y a la vez que tengan un propietario asignado, como parte importante </w:t>
      </w:r>
      <w:r w:rsidRPr="008125E7">
        <w:t xml:space="preserve">teniendo en </w:t>
      </w:r>
      <w:r w:rsidRPr="008125E7">
        <w:lastRenderedPageBreak/>
        <w:t>cuenta</w:t>
      </w:r>
      <w:r>
        <w:t xml:space="preserve"> la </w:t>
      </w:r>
      <w:r w:rsidRPr="008125E7">
        <w:t>identificación, análisis, valoración y administración de los riesgos</w:t>
      </w:r>
      <w:r>
        <w:t xml:space="preserve">, </w:t>
      </w:r>
      <w:r w:rsidRPr="008125E7">
        <w:t>así mismo, deben</w:t>
      </w:r>
      <w:r>
        <w:t xml:space="preserve"> ser calificados los activos </w:t>
      </w:r>
      <w:r w:rsidRPr="008125E7">
        <w:t>según la sensibilidad y criticidad de la información que contienen</w:t>
      </w:r>
      <w:r>
        <w:t>.</w:t>
      </w:r>
    </w:p>
    <w:p w14:paraId="383864DD" w14:textId="77777777" w:rsidR="00252E89" w:rsidRDefault="00252E89" w:rsidP="00252E89"/>
    <w:p w14:paraId="668254BD" w14:textId="77777777" w:rsidR="00252E89" w:rsidRPr="00D13C67" w:rsidRDefault="00252E89" w:rsidP="00252E89">
      <w:pPr>
        <w:textAlignment w:val="baseline"/>
        <w:rPr>
          <w:rFonts w:ascii="Segoe UI" w:eastAsia="Times New Roman" w:hAnsi="Segoe UI" w:cs="Segoe UI"/>
          <w:color w:val="4E4D4D"/>
          <w:sz w:val="18"/>
          <w:szCs w:val="18"/>
          <w:lang w:eastAsia="es-CO"/>
        </w:rPr>
      </w:pPr>
      <w:r w:rsidRPr="3238C93A">
        <w:rPr>
          <w:rFonts w:eastAsia="Times New Roman" w:cs="Arial"/>
          <w:color w:val="4D4D4D"/>
          <w:lang w:eastAsia="es-CO"/>
        </w:rPr>
        <w:t>El contratista deberá disponer de equipos para asignar en el momento que un equipo se dañe o tenga mantenimiento correctivo o mientras se realiza el pedido del repuesto averiado o</w:t>
      </w:r>
      <w:r>
        <w:rPr>
          <w:rFonts w:eastAsia="Times New Roman" w:cs="Arial"/>
          <w:color w:val="4D4D4D"/>
          <w:lang w:eastAsia="es-CO"/>
        </w:rPr>
        <w:t xml:space="preserve"> </w:t>
      </w:r>
      <w:r w:rsidRPr="3238C93A">
        <w:rPr>
          <w:rFonts w:eastAsia="Times New Roman" w:cs="Arial"/>
          <w:color w:val="4D4D4D"/>
          <w:lang w:eastAsia="es-CO"/>
        </w:rPr>
        <w:t>que requiera, para esto el contratista deberá tener un equipo de características técnicas similares de respaldo para ser instalado de inmediato y temporalmente, disminuyendo así los tiempos de solución y corrección de la falla.</w:t>
      </w:r>
    </w:p>
    <w:p w14:paraId="30F9CA6D" w14:textId="77777777" w:rsidR="00252E89" w:rsidRDefault="00252E89" w:rsidP="00252E89"/>
    <w:p w14:paraId="79D7836C" w14:textId="77777777" w:rsidR="00252E89" w:rsidRDefault="00252E89" w:rsidP="00252E89">
      <w:r>
        <w:t>Las especificaciones técnicas de la administración de los activos de TI de las Entidades se encuentran en las especificaciones técnicas transversales respectivamente.</w:t>
      </w:r>
    </w:p>
    <w:p w14:paraId="5BD9BF8B" w14:textId="77777777" w:rsidR="00252E89" w:rsidRDefault="00252E89" w:rsidP="00252E89">
      <w:pPr>
        <w:pStyle w:val="Ttulo"/>
        <w:spacing w:before="360"/>
        <w:ind w:left="1080" w:hanging="360"/>
      </w:pPr>
      <w:bookmarkStart w:id="27" w:name="_Toc38989968"/>
      <w:r>
        <w:t>Gestión del Catálogo de Servicios de TI de la Entidad</w:t>
      </w:r>
      <w:bookmarkEnd w:id="27"/>
    </w:p>
    <w:p w14:paraId="4B961455" w14:textId="77777777" w:rsidR="00252E89" w:rsidRDefault="00252E89" w:rsidP="00252E89">
      <w:r>
        <w:t xml:space="preserve">Las Entidades en pro de entregar a sus funcionarios calidad y satisfacción de los servicios tecnológicos optimizan sus procesos e implementan estrategias </w:t>
      </w:r>
      <w:proofErr w:type="gramStart"/>
      <w:r>
        <w:t>de acuerdo a</w:t>
      </w:r>
      <w:proofErr w:type="gramEnd"/>
      <w:r>
        <w:t xml:space="preserve"> las mejores prácticas del mercado para así soportar los servicios de tecnología de la información y comunicaciones, es allí donde se genera el catálogo de servicios de TI donde se debe realizar una mejora continua a este.</w:t>
      </w:r>
    </w:p>
    <w:p w14:paraId="5796DCBD" w14:textId="77777777" w:rsidR="00252E89" w:rsidRDefault="00252E89" w:rsidP="00252E89"/>
    <w:p w14:paraId="519F3306" w14:textId="77777777" w:rsidR="00252E89" w:rsidRDefault="00252E89" w:rsidP="00252E89">
      <w:r>
        <w:t>El catálogo de servicios de TI de las Entidades tiene como eje fundamental la implementación de buenas prácticas. Esto es efectuado en torno a las buenas prácticas definidas por ITIL, que es una herramienta de conocimiento que establece las pautas para incrementar la eficiencia de la Entidad, se trata de un conjunto de buenas prácticas (procedimientos, técnicas, métodos o actividades eficientes para proporcionar un determinado resultado), enmarcadas en un conjunto de procesos que permiten organizar de manera productiva los servicios tecnológicos ayudando a desarrollar y mejorar el servicio de la Entidad a largo plazo, de esta forma, es posible implementar procesos internos destinados a lograr la entrega de los niveles de servicio acordados entre la Entidad y el Contratista, realizar el seguimiento de los problemas de infraestructura, resolver de incidencias, mantener la alineación de los servicios y reajustar los servicios de TI.</w:t>
      </w:r>
    </w:p>
    <w:p w14:paraId="63754A63" w14:textId="77777777" w:rsidR="00252E89" w:rsidRDefault="00252E89" w:rsidP="00252E89"/>
    <w:p w14:paraId="25B3B6AC" w14:textId="77777777" w:rsidR="00252E89" w:rsidRDefault="00252E89" w:rsidP="00252E89">
      <w:r>
        <w:t>El contratista deberá realizar ajustes o mejoras al catálogo de servicios inicialmente entregado por la Entidad, este deberá ser actualizado de manera documental y en la herramienta de ITSM, y entregar la documentación correspondiente de los ajustes realizados.</w:t>
      </w:r>
    </w:p>
    <w:p w14:paraId="7A739DE0" w14:textId="77777777" w:rsidR="00252E89" w:rsidRDefault="00252E89" w:rsidP="00252E89"/>
    <w:p w14:paraId="407C9FD3" w14:textId="77777777" w:rsidR="00252E89" w:rsidRPr="004E114B" w:rsidRDefault="00252E89" w:rsidP="00252E89">
      <w:r>
        <w:t>Para los servicios de soporte técnico, se debe establecer un catálogo de servicios que conformen las distintas líneas de servicio, esto con el fin de garantizar la operación de manera adecuada considerando el modelo de gestión de la Entidad.</w:t>
      </w:r>
    </w:p>
    <w:p w14:paraId="080C2877" w14:textId="77777777" w:rsidR="00252E89" w:rsidRPr="007F4894" w:rsidRDefault="00252E89" w:rsidP="00252E89">
      <w:pPr>
        <w:pStyle w:val="Ttulo"/>
        <w:spacing w:before="360"/>
        <w:ind w:left="1080" w:hanging="360"/>
      </w:pPr>
      <w:bookmarkStart w:id="28" w:name="_Toc38989969"/>
      <w:r>
        <w:t>Niveles de Servicio (Segmentación)</w:t>
      </w:r>
      <w:bookmarkEnd w:id="28"/>
    </w:p>
    <w:p w14:paraId="5579034B" w14:textId="3EFA07C3" w:rsidR="00252E89" w:rsidRPr="00787AC2" w:rsidRDefault="00252E89" w:rsidP="00252E89">
      <w:pPr>
        <w:spacing w:after="160" w:line="259" w:lineRule="auto"/>
      </w:pPr>
      <w:r w:rsidRPr="00787AC2">
        <w:t xml:space="preserve">Los servicios que se presten a través del </w:t>
      </w:r>
      <w:r w:rsidR="004C4E76">
        <w:t xml:space="preserve">Acuerdo Marco </w:t>
      </w:r>
      <w:r w:rsidRPr="00787AC2">
        <w:t>se harán bajo un esquema de nivel de servicio en:</w:t>
      </w:r>
    </w:p>
    <w:p w14:paraId="1E803894" w14:textId="77777777" w:rsidR="00252E89" w:rsidRPr="00787AC2" w:rsidRDefault="00252E89" w:rsidP="00252E89">
      <w:pPr>
        <w:pStyle w:val="Prrafodelista"/>
        <w:numPr>
          <w:ilvl w:val="0"/>
          <w:numId w:val="64"/>
        </w:numPr>
        <w:spacing w:after="160" w:line="259" w:lineRule="auto"/>
      </w:pPr>
      <w:r w:rsidRPr="00787AC2">
        <w:t>ORO (Nivel de servicio máximo).</w:t>
      </w:r>
    </w:p>
    <w:p w14:paraId="3807418F" w14:textId="77777777" w:rsidR="00252E89" w:rsidRPr="00787AC2" w:rsidRDefault="00252E89" w:rsidP="00252E89">
      <w:pPr>
        <w:pStyle w:val="Prrafodelista"/>
        <w:numPr>
          <w:ilvl w:val="0"/>
          <w:numId w:val="64"/>
        </w:numPr>
        <w:spacing w:after="160" w:line="259" w:lineRule="auto"/>
      </w:pPr>
      <w:r w:rsidRPr="00787AC2">
        <w:t>PLATA (Nivel de servicio intermedio).</w:t>
      </w:r>
    </w:p>
    <w:p w14:paraId="096AE2D8" w14:textId="77777777" w:rsidR="00252E89" w:rsidRPr="00787AC2" w:rsidRDefault="00252E89" w:rsidP="00252E89">
      <w:pPr>
        <w:pStyle w:val="Prrafodelista"/>
        <w:numPr>
          <w:ilvl w:val="0"/>
          <w:numId w:val="64"/>
        </w:numPr>
        <w:spacing w:after="160" w:line="259" w:lineRule="auto"/>
      </w:pPr>
      <w:r w:rsidRPr="00787AC2">
        <w:t>BRONCE (Nivel de servicio básico).</w:t>
      </w:r>
    </w:p>
    <w:p w14:paraId="648D2E6A" w14:textId="77777777" w:rsidR="00252E89" w:rsidRPr="00787AC2" w:rsidRDefault="00252E89" w:rsidP="00252E89">
      <w:pPr>
        <w:spacing w:after="160" w:line="259" w:lineRule="auto"/>
      </w:pPr>
      <w:r w:rsidRPr="00787AC2">
        <w:t>Las Entidades podrán seleccionar los servicios que requieran y los Proveedores presentarán todo su catálogo de servicios asociado a estos tres (3) niveles de servicio.</w:t>
      </w:r>
    </w:p>
    <w:p w14:paraId="173A9052" w14:textId="77777777" w:rsidR="00252E89" w:rsidRDefault="00252E89" w:rsidP="00252E89">
      <w:pPr>
        <w:pStyle w:val="Ttulo"/>
        <w:spacing w:before="360"/>
        <w:ind w:left="1080" w:hanging="360"/>
      </w:pPr>
      <w:bookmarkStart w:id="29" w:name="_Toc38989970"/>
      <w:r>
        <w:lastRenderedPageBreak/>
        <w:t>Acuerdos de Niveles de Servicio - ANS</w:t>
      </w:r>
      <w:bookmarkEnd w:id="29"/>
    </w:p>
    <w:p w14:paraId="3CBF5E46" w14:textId="77777777" w:rsidR="00252E89" w:rsidRDefault="00252E89" w:rsidP="00252E89">
      <w:r w:rsidRPr="3238C93A">
        <w:rPr>
          <w:rFonts w:eastAsia="Times New Roman" w:cs="Arial"/>
          <w:color w:val="4E4D4D" w:themeColor="accent2"/>
          <w:lang w:eastAsia="es-CO"/>
        </w:rPr>
        <w:t>Se han definido niveles de servicio que se ajustan a las mejores prácticas establecidas en ITIL</w:t>
      </w:r>
      <w:r>
        <w:t>, lo cual ha permitido contribuir con la unificación de la mayor parte de procesos de soporte requeridos por la plataforma tecnológica de las Entidades, garantizando la gestión operativa integral de los componentes de software y hardware que integran la plataforma tecnológica de las mismas.</w:t>
      </w:r>
    </w:p>
    <w:p w14:paraId="14907E05" w14:textId="77777777" w:rsidR="00252E89" w:rsidRDefault="00252E89" w:rsidP="00252E89"/>
    <w:p w14:paraId="280C6F55" w14:textId="434E2B73" w:rsidR="00252E89" w:rsidRPr="000B669D" w:rsidRDefault="00252E89" w:rsidP="00C26688">
      <w:r>
        <w:t xml:space="preserve">Por tanto, </w:t>
      </w:r>
      <w:r w:rsidRPr="002256C5">
        <w:t>se deberá tener en cuenta un esquema de niveles y roles que aseguran su tratamiento y respuesta oportuna. Los niveles de escalamiento permitirán contar con una estructura adecuada para la prestación del servicio toda vez que fija roles y responsabilidades en tres niveles, que permiten atender de manera eficiente las distintas solicitudes</w:t>
      </w:r>
      <w:r>
        <w:t>.</w:t>
      </w:r>
      <w:bookmarkEnd w:id="22"/>
      <w:bookmarkEnd w:id="23"/>
    </w:p>
    <w:p w14:paraId="5B8BF4BC" w14:textId="77777777" w:rsidR="00252E89" w:rsidRPr="000D3DBA" w:rsidRDefault="00252E89" w:rsidP="000B669D">
      <w:pPr>
        <w:pStyle w:val="Ttulo1"/>
      </w:pPr>
      <w:bookmarkStart w:id="30" w:name="_Toc373827860"/>
      <w:bookmarkStart w:id="31" w:name="_Toc373828101"/>
      <w:bookmarkStart w:id="32" w:name="_Toc373828687"/>
      <w:bookmarkStart w:id="33" w:name="_Toc373942642"/>
      <w:bookmarkStart w:id="34" w:name="_Ref373942812"/>
      <w:bookmarkStart w:id="35" w:name="_Toc376711189"/>
      <w:bookmarkStart w:id="36" w:name="_Ref377888488"/>
      <w:bookmarkStart w:id="37" w:name="_Toc255632655"/>
      <w:bookmarkStart w:id="38" w:name="_Toc393112957"/>
      <w:bookmarkStart w:id="39" w:name="_Toc397340263"/>
      <w:bookmarkStart w:id="40" w:name="_Toc38989973"/>
      <w:r>
        <w:t>Operación Secundaria</w:t>
      </w:r>
      <w:bookmarkEnd w:id="30"/>
      <w:bookmarkEnd w:id="31"/>
      <w:bookmarkEnd w:id="32"/>
      <w:bookmarkEnd w:id="33"/>
      <w:bookmarkEnd w:id="34"/>
      <w:bookmarkEnd w:id="35"/>
      <w:bookmarkEnd w:id="36"/>
      <w:bookmarkEnd w:id="37"/>
      <w:bookmarkEnd w:id="38"/>
      <w:bookmarkEnd w:id="39"/>
      <w:bookmarkEnd w:id="40"/>
    </w:p>
    <w:p w14:paraId="2338C9FC" w14:textId="77777777" w:rsidR="00252E89" w:rsidRDefault="00252E89" w:rsidP="00252E89">
      <w:pPr>
        <w:spacing w:before="240"/>
      </w:pPr>
      <w:r w:rsidRPr="7994B546">
        <w:rPr>
          <w:rFonts w:eastAsia="Arial" w:cs="Arial"/>
          <w:szCs w:val="20"/>
          <w:lang w:val="es-ES"/>
        </w:rPr>
        <w:t xml:space="preserve">En la Operación Secundaria, la Entidad Estatal debe: </w:t>
      </w:r>
    </w:p>
    <w:p w14:paraId="54A97B6C" w14:textId="77777777" w:rsidR="00252E89" w:rsidRDefault="00252E89" w:rsidP="00252E89">
      <w:pPr>
        <w:pStyle w:val="Prrafodelista"/>
        <w:numPr>
          <w:ilvl w:val="0"/>
          <w:numId w:val="65"/>
        </w:numPr>
        <w:spacing w:before="240"/>
        <w:rPr>
          <w:rFonts w:asciiTheme="minorHAnsi" w:eastAsiaTheme="minorEastAsia" w:hAnsiTheme="minorHAnsi"/>
          <w:color w:val="4E4D4D" w:themeColor="accent2"/>
          <w:szCs w:val="20"/>
        </w:rPr>
      </w:pPr>
      <w:r w:rsidRPr="7994B546">
        <w:rPr>
          <w:rFonts w:eastAsia="Arial" w:cs="Arial"/>
          <w:szCs w:val="20"/>
          <w:lang w:val="es-ES"/>
        </w:rPr>
        <w:t xml:space="preserve">Garantizar que todos los </w:t>
      </w:r>
      <w:r>
        <w:rPr>
          <w:rFonts w:eastAsia="Arial" w:cs="Arial"/>
          <w:szCs w:val="20"/>
          <w:lang w:val="es-ES"/>
        </w:rPr>
        <w:t>proveedores del Acuerdo Marco tengan</w:t>
      </w:r>
      <w:r w:rsidRPr="7994B546">
        <w:rPr>
          <w:rFonts w:eastAsia="Arial" w:cs="Arial"/>
          <w:szCs w:val="20"/>
          <w:lang w:val="es-ES"/>
        </w:rPr>
        <w:t xml:space="preserve"> acceso a la información relacionada con su necesidad. </w:t>
      </w:r>
    </w:p>
    <w:p w14:paraId="04F0C4E4" w14:textId="3B7486E6" w:rsidR="00252E89" w:rsidRPr="000B669D" w:rsidRDefault="00252E89" w:rsidP="00252E89">
      <w:pPr>
        <w:pStyle w:val="Prrafodelista"/>
        <w:numPr>
          <w:ilvl w:val="0"/>
          <w:numId w:val="65"/>
        </w:numPr>
        <w:spacing w:before="240"/>
        <w:rPr>
          <w:rFonts w:cs="Arial"/>
          <w:color w:val="4E4D4D"/>
          <w:lang w:val="es-ES_tradnl"/>
        </w:rPr>
      </w:pPr>
      <w:r w:rsidRPr="7994B546">
        <w:rPr>
          <w:rFonts w:eastAsia="Arial" w:cs="Arial"/>
          <w:szCs w:val="20"/>
          <w:lang w:val="es-ES"/>
        </w:rPr>
        <w:t>Crear una solicitud de información. La creación de esta solicitud implica que la Entidad Estatal tomó la deci</w:t>
      </w:r>
      <w:r>
        <w:rPr>
          <w:rFonts w:eastAsia="Arial" w:cs="Arial"/>
          <w:szCs w:val="20"/>
          <w:lang w:val="es-ES"/>
        </w:rPr>
        <w:t xml:space="preserve">sión de satisfacer su necesidad </w:t>
      </w:r>
      <w:r w:rsidRPr="7994B546">
        <w:rPr>
          <w:rFonts w:eastAsia="Arial" w:cs="Arial"/>
          <w:szCs w:val="20"/>
          <w:lang w:val="es-ES"/>
        </w:rPr>
        <w:t xml:space="preserve">a través la selección de un Proveedor </w:t>
      </w:r>
      <w:r w:rsidRPr="005C0271">
        <w:rPr>
          <w:rFonts w:cs="Arial"/>
          <w:color w:val="4E4D4D"/>
          <w:lang w:val="es-ES_tradnl"/>
        </w:rPr>
        <w:t xml:space="preserve">Prestador de </w:t>
      </w:r>
      <w:r w:rsidR="004C4E76">
        <w:rPr>
          <w:rFonts w:cs="Arial"/>
          <w:color w:val="4E4D4D"/>
          <w:lang w:val="es-ES_tradnl"/>
        </w:rPr>
        <w:t>Gestión de Servicios de TI</w:t>
      </w:r>
      <w:r w:rsidRPr="005C0271">
        <w:rPr>
          <w:rFonts w:cs="Arial"/>
          <w:color w:val="4E4D4D"/>
          <w:lang w:val="es-ES_tradnl"/>
        </w:rPr>
        <w:t xml:space="preserve"> y que, al final del proceso estos servicios serán proporcionados por uno de los Proveedores del Acuerdo Marco. En la Solicitud de Información, la Entidad Compradora diligencia el </w:t>
      </w:r>
      <w:r w:rsidRPr="000B669D">
        <w:rPr>
          <w:rFonts w:cs="Arial"/>
          <w:color w:val="4E4D4D"/>
          <w:lang w:val="es-ES_tradnl"/>
        </w:rPr>
        <w:t xml:space="preserve">formulario del Anexo 3 – Formato RFI, que puede ser modificado por Colombia Compra Eficiente cuando lo estime conveniente por razones técnicas. </w:t>
      </w:r>
    </w:p>
    <w:p w14:paraId="23BE0C76" w14:textId="0067F7E8" w:rsidR="00252E89" w:rsidRPr="000B669D" w:rsidRDefault="00252E89" w:rsidP="00252E89">
      <w:pPr>
        <w:pStyle w:val="Prrafodelista"/>
        <w:numPr>
          <w:ilvl w:val="0"/>
          <w:numId w:val="65"/>
        </w:numPr>
        <w:spacing w:before="240"/>
        <w:rPr>
          <w:rFonts w:cs="Arial"/>
          <w:color w:val="4E4D4D"/>
          <w:lang w:val="es-ES_tradnl"/>
        </w:rPr>
      </w:pPr>
      <w:r w:rsidRPr="000B669D">
        <w:rPr>
          <w:rFonts w:cs="Arial"/>
          <w:color w:val="4E4D4D"/>
          <w:lang w:val="es-ES_tradnl"/>
        </w:rPr>
        <w:t>La Entidad Compradora carga el formulario en la Tienda Virtual del Estado Colombiano y lo envía a todos los Proveedores definiendo un tiempo de respuesta acorde a la complejidad de la solicitud. El término de respuesta a la Solicitud de Información no podrá ser inferior a cinco (5) días hábiles ni superior a veinte (20) días calendario. Durante el término de la Solicitud de Información, la Entidad Compradora debe responder a las preguntas y observaciones que planteen los Proveedores, asegurándose de que todos tengan acceso a la información completa respecto de su necesidad. Una vez finalizado el término de la Solicitud de Información, la Entidad Estatal revisa las respuestas de los Proveedores y, dependiendo de estas, puede: (i) Iniciar una nueva Solicitud de Información, si la primera no satisface su requerimiento o necesidad, pudiendo intercambiar información con los proveedores cuántas veces lo necesite; (</w:t>
      </w:r>
      <w:proofErr w:type="spellStart"/>
      <w:r w:rsidRPr="000B669D">
        <w:rPr>
          <w:rFonts w:cs="Arial"/>
          <w:color w:val="4E4D4D"/>
          <w:lang w:val="es-ES_tradnl"/>
        </w:rPr>
        <w:t>ii</w:t>
      </w:r>
      <w:proofErr w:type="spellEnd"/>
      <w:r w:rsidRPr="000B669D">
        <w:rPr>
          <w:rFonts w:cs="Arial"/>
          <w:color w:val="4E4D4D"/>
          <w:lang w:val="es-ES_tradnl"/>
        </w:rPr>
        <w:t>) Si durante el término otorgado en la Solicitud de Información la Entidad Estatal no recibe ninguna respuesta, puede proceder al siguiente paso del proceso, para la creación de la Solicitud de Cotización y, (</w:t>
      </w:r>
      <w:proofErr w:type="spellStart"/>
      <w:r w:rsidRPr="000B669D">
        <w:rPr>
          <w:rFonts w:cs="Arial"/>
          <w:color w:val="4E4D4D"/>
          <w:lang w:val="es-ES_tradnl"/>
        </w:rPr>
        <w:t>iii</w:t>
      </w:r>
      <w:proofErr w:type="spellEnd"/>
      <w:r w:rsidRPr="000B669D">
        <w:rPr>
          <w:rFonts w:cs="Arial"/>
          <w:color w:val="4E4D4D"/>
          <w:lang w:val="es-ES_tradnl"/>
        </w:rPr>
        <w:t xml:space="preserve">) Si la Entidad Estatal ya cuenta con la información necesaria para adquirir los Servicios, debe crear un documento con el análisis técnico y económico de las respuestas recibidas, que debe contener por lo menos la información que aparece en el Anexo 3. </w:t>
      </w:r>
    </w:p>
    <w:p w14:paraId="4CF0D618" w14:textId="45B4D9DF" w:rsidR="00252E89" w:rsidRPr="005C0271" w:rsidRDefault="00252E89" w:rsidP="00252E89">
      <w:pPr>
        <w:pStyle w:val="Prrafodelista"/>
        <w:numPr>
          <w:ilvl w:val="0"/>
          <w:numId w:val="65"/>
        </w:numPr>
        <w:spacing w:before="240"/>
        <w:rPr>
          <w:rFonts w:cs="Arial"/>
          <w:color w:val="4E4D4D"/>
          <w:lang w:val="es-ES_tradnl"/>
        </w:rPr>
      </w:pPr>
      <w:r w:rsidRPr="000B669D">
        <w:rPr>
          <w:rFonts w:cs="Arial"/>
          <w:color w:val="4E4D4D"/>
          <w:lang w:val="es-ES_tradnl"/>
        </w:rPr>
        <w:t>La Entidad Estatal, con base en la información obtenida en la Solicitud de Información y una vez definidos los servicios o arquitectura requeridos, accede al simulador y determina el valor de la bolsa de recursos que requiere, o el presupuesto que tiene para adquirir</w:t>
      </w:r>
      <w:r w:rsidR="004C4E76">
        <w:rPr>
          <w:rFonts w:cs="Arial"/>
          <w:color w:val="4E4D4D"/>
          <w:lang w:val="es-ES_tradnl"/>
        </w:rPr>
        <w:t xml:space="preserve"> los</w:t>
      </w:r>
      <w:r w:rsidRPr="000B669D">
        <w:rPr>
          <w:rFonts w:cs="Arial"/>
          <w:color w:val="4E4D4D"/>
          <w:lang w:val="es-ES_tradnl"/>
        </w:rPr>
        <w:t xml:space="preserve"> Servicios</w:t>
      </w:r>
      <w:r w:rsidRPr="005C0271">
        <w:rPr>
          <w:rFonts w:cs="Arial"/>
          <w:color w:val="4E4D4D"/>
          <w:lang w:val="es-ES_tradnl"/>
        </w:rPr>
        <w:t>.</w:t>
      </w:r>
    </w:p>
    <w:p w14:paraId="4E523EA5" w14:textId="529D3FB6" w:rsidR="00252E89" w:rsidRPr="005C0271" w:rsidRDefault="00252E89" w:rsidP="00252E89">
      <w:pPr>
        <w:pStyle w:val="Prrafodelista"/>
        <w:numPr>
          <w:ilvl w:val="0"/>
          <w:numId w:val="65"/>
        </w:numPr>
        <w:spacing w:before="240"/>
        <w:rPr>
          <w:rFonts w:cs="Arial"/>
          <w:color w:val="4E4D4D"/>
          <w:lang w:val="es-ES_tradnl"/>
        </w:rPr>
      </w:pPr>
      <w:r w:rsidRPr="005C0271">
        <w:rPr>
          <w:rFonts w:cs="Arial"/>
          <w:color w:val="4E4D4D"/>
          <w:lang w:val="es-ES_tradnl"/>
        </w:rPr>
        <w:t xml:space="preserve">La Entidad Estatal debe definir el presupuesto del que dispone para la prestación de Servicios y procederá a diligenciar en la Tienda Virtual del Estado Colombiano la Solicitud de Cotización para la contratación de </w:t>
      </w:r>
      <w:r w:rsidR="004C4E76">
        <w:rPr>
          <w:rFonts w:cs="Arial"/>
          <w:color w:val="4E4D4D"/>
          <w:lang w:val="es-ES_tradnl"/>
        </w:rPr>
        <w:t>Gestión de Servicios de TI</w:t>
      </w:r>
      <w:r w:rsidRPr="005C0271">
        <w:rPr>
          <w:rFonts w:cs="Arial"/>
          <w:color w:val="4E4D4D"/>
          <w:lang w:val="es-ES_tradnl"/>
        </w:rPr>
        <w:t xml:space="preserve"> enviándola a los Proveedores habilitados en el Catálogo. </w:t>
      </w:r>
    </w:p>
    <w:p w14:paraId="443A174F" w14:textId="77777777" w:rsidR="00252E89" w:rsidRPr="005C0271" w:rsidRDefault="00252E89" w:rsidP="00252E89">
      <w:pPr>
        <w:pStyle w:val="Prrafodelista"/>
        <w:numPr>
          <w:ilvl w:val="0"/>
          <w:numId w:val="65"/>
        </w:numPr>
        <w:spacing w:before="240"/>
        <w:rPr>
          <w:rFonts w:cs="Arial"/>
          <w:color w:val="4E4D4D"/>
          <w:lang w:val="es-ES_tradnl"/>
        </w:rPr>
      </w:pPr>
      <w:r w:rsidRPr="005C0271">
        <w:rPr>
          <w:rFonts w:cs="Arial"/>
          <w:color w:val="4E4D4D"/>
          <w:lang w:val="es-ES_tradnl"/>
        </w:rPr>
        <w:lastRenderedPageBreak/>
        <w:t xml:space="preserve">Una vez definido lo anterior, la Entidad Estatal crea un evento de cotización </w:t>
      </w:r>
    </w:p>
    <w:p w14:paraId="039D039A" w14:textId="77777777" w:rsidR="00252E89" w:rsidRPr="005C0271" w:rsidRDefault="00252E89" w:rsidP="00252E89">
      <w:pPr>
        <w:pStyle w:val="Prrafodelista"/>
        <w:numPr>
          <w:ilvl w:val="0"/>
          <w:numId w:val="65"/>
        </w:numPr>
        <w:spacing w:before="240"/>
        <w:rPr>
          <w:rFonts w:cs="Arial"/>
          <w:color w:val="4E4D4D"/>
          <w:lang w:val="es-ES_tradnl"/>
        </w:rPr>
      </w:pPr>
      <w:r w:rsidRPr="005C0271">
        <w:rPr>
          <w:rFonts w:cs="Arial"/>
          <w:color w:val="4E4D4D"/>
          <w:lang w:val="es-ES_tradnl"/>
        </w:rPr>
        <w:t xml:space="preserve">La Entidad Estatal debe dar un plazo mínimo de Cotización de diez (10) días hábiles contados a partir de la fecha de Solicitud para recibir las Cotizaciones. La Entidad deberá programar la hora de cierre de los Eventos de Cotización entre las 8:00 am. y 5:00 pm. Si después de enviar la Solicitud de Cotización a los Proveedores la Entidad Compradora requiere hacer cambios por cualquier razón, la Entidad Estatal debe editar la Solicitud de Cotización por una sola vez y ampliar el plazo antes de la finalización del plazo inicial para recibir las cotizaciones. La Solicitud de Cotización </w:t>
      </w:r>
      <w:proofErr w:type="gramStart"/>
      <w:r w:rsidRPr="005C0271">
        <w:rPr>
          <w:rFonts w:cs="Arial"/>
          <w:color w:val="4E4D4D"/>
          <w:lang w:val="es-ES_tradnl"/>
        </w:rPr>
        <w:t>da inicio a</w:t>
      </w:r>
      <w:proofErr w:type="gramEnd"/>
      <w:r w:rsidRPr="005C0271">
        <w:rPr>
          <w:rFonts w:cs="Arial"/>
          <w:color w:val="4E4D4D"/>
          <w:lang w:val="es-ES_tradnl"/>
        </w:rPr>
        <w:t xml:space="preserve"> la Operación Secundaria de los Acuerdos Marco como modalidad de selección; por lo anterior la Entidad Estatal en el evento de requerir revocar dicha solicitud deberá expedir el Acto Administrativo Correspondiente</w:t>
      </w:r>
      <w:r>
        <w:rPr>
          <w:rFonts w:cs="Arial"/>
          <w:color w:val="4E4D4D"/>
          <w:lang w:val="es-ES_tradnl"/>
        </w:rPr>
        <w:t>.</w:t>
      </w:r>
    </w:p>
    <w:p w14:paraId="399FCC84" w14:textId="77777777" w:rsidR="00252E89" w:rsidRDefault="00252E89" w:rsidP="00252E89">
      <w:pPr>
        <w:spacing w:before="240"/>
        <w:rPr>
          <w:lang w:val="es-ES"/>
        </w:rPr>
      </w:pPr>
      <w:r w:rsidRPr="4E568B86">
        <w:rPr>
          <w:lang w:val="es-ES"/>
        </w:rPr>
        <w:t xml:space="preserve">Adicionalmente, en la Operación Secundaria, la Entidad Compradora: </w:t>
      </w:r>
    </w:p>
    <w:p w14:paraId="4275A5D1" w14:textId="29C463EC" w:rsidR="00252E89" w:rsidRDefault="00252E89" w:rsidP="00252E89">
      <w:pPr>
        <w:spacing w:before="240"/>
        <w:rPr>
          <w:rFonts w:asciiTheme="minorHAnsi" w:eastAsiaTheme="minorEastAsia" w:hAnsiTheme="minorHAnsi"/>
          <w:color w:val="4E4D4D" w:themeColor="accent2"/>
          <w:szCs w:val="20"/>
          <w:lang w:val="es-ES"/>
        </w:rPr>
      </w:pPr>
      <w:r w:rsidRPr="00D30CAC">
        <w:rPr>
          <w:lang w:val="es-ES"/>
        </w:rPr>
        <w:t>(i) verifica que el Acuerdo Marco satisface su necesidad; (</w:t>
      </w:r>
      <w:proofErr w:type="spellStart"/>
      <w:r w:rsidRPr="00D30CAC">
        <w:rPr>
          <w:lang w:val="es-ES"/>
        </w:rPr>
        <w:t>ii</w:t>
      </w:r>
      <w:proofErr w:type="spellEnd"/>
      <w:r w:rsidRPr="00D30CAC">
        <w:rPr>
          <w:lang w:val="es-ES"/>
        </w:rPr>
        <w:t>)</w:t>
      </w:r>
      <w:r>
        <w:rPr>
          <w:lang w:val="es-ES"/>
        </w:rPr>
        <w:t xml:space="preserve"> </w:t>
      </w:r>
      <w:r w:rsidRPr="00D30CAC">
        <w:rPr>
          <w:lang w:val="es-ES"/>
        </w:rPr>
        <w:t xml:space="preserve">anexa la justificación de su compra; </w:t>
      </w:r>
      <w:r w:rsidRPr="4E568B86">
        <w:rPr>
          <w:lang w:val="es-ES"/>
        </w:rPr>
        <w:t>(</w:t>
      </w:r>
      <w:proofErr w:type="spellStart"/>
      <w:r w:rsidRPr="4E568B86">
        <w:rPr>
          <w:lang w:val="es-ES"/>
        </w:rPr>
        <w:t>iii</w:t>
      </w:r>
      <w:proofErr w:type="spellEnd"/>
      <w:r w:rsidRPr="4E568B86">
        <w:rPr>
          <w:lang w:val="es-ES"/>
        </w:rPr>
        <w:t>) solicita una Cotización a los Proveedores, o genera un evento de solicitud de compra el segmento (</w:t>
      </w:r>
      <w:proofErr w:type="spellStart"/>
      <w:r w:rsidRPr="4E568B86">
        <w:rPr>
          <w:lang w:val="es-ES"/>
        </w:rPr>
        <w:t>iv</w:t>
      </w:r>
      <w:proofErr w:type="spellEnd"/>
      <w:r w:rsidRPr="4E568B86">
        <w:rPr>
          <w:lang w:val="es-ES"/>
        </w:rPr>
        <w:t xml:space="preserve">) verifica las Cotizaciones presentadas por los Proveedores y analiza los precios artificialmente bajos de acuerdo con la normativa vigente; (v) selecciona al Proveedor que cotiza con el menor precio para </w:t>
      </w:r>
      <w:r w:rsidR="004C4E76">
        <w:rPr>
          <w:lang w:val="es-ES"/>
        </w:rPr>
        <w:t>la Gestión de Servicios de TI</w:t>
      </w:r>
      <w:r w:rsidRPr="4E568B86">
        <w:rPr>
          <w:lang w:val="es-ES"/>
        </w:rPr>
        <w:t xml:space="preserve">  (condiciones particulares que definan el menor precio o el mayor descuento), previa verificación de no estar incurso en casuales de inhabilidad e incompatibilidad; (vi) coloca la Orden de Compra y aprueba las garantías indicadas en el Acuerdo Marco; (</w:t>
      </w:r>
      <w:proofErr w:type="spellStart"/>
      <w:r w:rsidRPr="4E568B86">
        <w:rPr>
          <w:lang w:val="es-ES"/>
        </w:rPr>
        <w:t>vii</w:t>
      </w:r>
      <w:proofErr w:type="spellEnd"/>
      <w:r w:rsidRPr="4E568B86">
        <w:rPr>
          <w:lang w:val="es-ES"/>
        </w:rPr>
        <w:t xml:space="preserve">) verifica la entrega del servicio o la prestación del servicio conforme lo establecido en el Acuerdo Marco y paga el valor correspondiente o adelanta los trámites del procedimiento administrativo sancionatorio cuando a ello haya lugar; y </w:t>
      </w:r>
      <w:proofErr w:type="spellStart"/>
      <w:r w:rsidRPr="4E568B86">
        <w:rPr>
          <w:lang w:val="es-ES"/>
        </w:rPr>
        <w:t>viii</w:t>
      </w:r>
      <w:proofErr w:type="spellEnd"/>
      <w:r w:rsidRPr="4E568B86">
        <w:rPr>
          <w:lang w:val="es-ES"/>
        </w:rPr>
        <w:t xml:space="preserve">) liquida la Orden de Compra dentro de los términos establecidos en la Ley. </w:t>
      </w:r>
    </w:p>
    <w:p w14:paraId="36670FCE" w14:textId="2D4525E0" w:rsidR="00252E89" w:rsidRPr="00D7427D" w:rsidRDefault="00252E89" w:rsidP="00252E89">
      <w:pPr>
        <w:spacing w:before="240"/>
        <w:rPr>
          <w:color w:val="auto"/>
          <w:lang w:val="es-ES_tradnl"/>
        </w:rPr>
      </w:pPr>
      <w:r w:rsidRPr="00F172B6">
        <w:rPr>
          <w:lang w:val="es-ES_tradnl"/>
        </w:rPr>
        <w:t xml:space="preserve">El Proveedor cotiza </w:t>
      </w:r>
      <w:r w:rsidR="004C4E76">
        <w:rPr>
          <w:lang w:val="es-ES_tradnl"/>
        </w:rPr>
        <w:t>la Gestión de Servicios de TI</w:t>
      </w:r>
      <w:r>
        <w:t xml:space="preserve"> </w:t>
      </w:r>
      <w:r w:rsidRPr="00F172B6">
        <w:rPr>
          <w:lang w:val="es-ES_tradnl"/>
        </w:rPr>
        <w:t xml:space="preserve">en los términos establecidos en </w:t>
      </w:r>
      <w:r>
        <w:rPr>
          <w:lang w:val="es-ES_tradnl"/>
        </w:rPr>
        <w:t>el evento de Solicitud de Cotización</w:t>
      </w:r>
      <w:r w:rsidRPr="00F172B6">
        <w:rPr>
          <w:lang w:val="es-ES_tradnl"/>
        </w:rPr>
        <w:t xml:space="preserve">, </w:t>
      </w:r>
      <w:r>
        <w:rPr>
          <w:lang w:val="es-ES_tradnl"/>
        </w:rPr>
        <w:t xml:space="preserve">constituye las garantías de conformidad con las condiciones definidas en el Acuerdo Marco, </w:t>
      </w:r>
      <w:r w:rsidRPr="00F172B6">
        <w:rPr>
          <w:lang w:val="es-ES_tradnl"/>
        </w:rPr>
        <w:t>factura</w:t>
      </w:r>
      <w:r>
        <w:rPr>
          <w:lang w:val="es-ES_tradnl"/>
        </w:rPr>
        <w:t xml:space="preserve"> </w:t>
      </w:r>
      <w:r w:rsidRPr="00F172B6">
        <w:rPr>
          <w:lang w:val="es-ES_tradnl"/>
        </w:rPr>
        <w:t>el valor correspondiente</w:t>
      </w:r>
      <w:r>
        <w:rPr>
          <w:lang w:val="es-ES_tradnl"/>
        </w:rPr>
        <w:t>, publica la factura en la TVEC</w:t>
      </w:r>
      <w:r w:rsidRPr="00F172B6">
        <w:rPr>
          <w:lang w:val="es-ES_tradnl"/>
        </w:rPr>
        <w:t xml:space="preserve"> y recibe el pago. </w:t>
      </w:r>
      <w:bookmarkStart w:id="41" w:name="_Hlk533159161"/>
      <w:r>
        <w:rPr>
          <w:lang w:val="es-ES_tradnl"/>
        </w:rPr>
        <w:t xml:space="preserve">Los </w:t>
      </w:r>
      <w:bookmarkStart w:id="42" w:name="_Hlk532551970"/>
      <w:r w:rsidRPr="00F87509">
        <w:rPr>
          <w:lang w:val="es-ES_tradnl"/>
        </w:rPr>
        <w:t xml:space="preserve">precios </w:t>
      </w:r>
      <w:bookmarkEnd w:id="42"/>
      <w:r>
        <w:rPr>
          <w:lang w:val="es-ES_tradnl"/>
        </w:rPr>
        <w:t xml:space="preserve">cotizados por cada Proveedor deben ser </w:t>
      </w:r>
      <w:r w:rsidRPr="00C15AC1">
        <w:rPr>
          <w:lang w:val="es-ES_tradnl"/>
        </w:rPr>
        <w:t>menores o iguales a sus precios</w:t>
      </w:r>
      <w:r>
        <w:rPr>
          <w:lang w:val="es-ES_tradnl"/>
        </w:rPr>
        <w:t xml:space="preserve"> </w:t>
      </w:r>
      <w:r w:rsidRPr="00C15AC1">
        <w:rPr>
          <w:lang w:val="es-ES_tradnl"/>
        </w:rPr>
        <w:t>publicados en el catálogo</w:t>
      </w:r>
      <w:bookmarkEnd w:id="41"/>
    </w:p>
    <w:p w14:paraId="2AD61340" w14:textId="77777777" w:rsidR="00252E89" w:rsidRDefault="00252E89" w:rsidP="00252E89">
      <w:pPr>
        <w:autoSpaceDE w:val="0"/>
        <w:autoSpaceDN w:val="0"/>
        <w:adjustRightInd w:val="0"/>
      </w:pPr>
    </w:p>
    <w:p w14:paraId="71AD47AD" w14:textId="77777777" w:rsidR="00252E89" w:rsidRPr="000D3DBA" w:rsidRDefault="00252E89" w:rsidP="00252E89">
      <w:pPr>
        <w:autoSpaceDE w:val="0"/>
        <w:autoSpaceDN w:val="0"/>
        <w:adjustRightInd w:val="0"/>
      </w:pPr>
      <w:r>
        <w:t>Las actividades y demás obligaciones por ejecutar durante la Operación Secundaria están detalladas en el Acuerdo Marco.</w:t>
      </w:r>
    </w:p>
    <w:p w14:paraId="176F065A" w14:textId="77777777" w:rsidR="00252E89" w:rsidRDefault="00252E89" w:rsidP="00C26688">
      <w:pPr>
        <w:rPr>
          <w:rFonts w:asciiTheme="minorHAnsi" w:eastAsia="Arial,Times New Roman" w:hAnsiTheme="minorHAnsi" w:cstheme="minorHAnsi"/>
          <w:lang w:eastAsia="es-CO"/>
        </w:rPr>
      </w:pPr>
    </w:p>
    <w:sectPr w:rsidR="00252E89" w:rsidSect="00EA5F6C">
      <w:headerReference w:type="even" r:id="rId29"/>
      <w:headerReference w:type="default" r:id="rId30"/>
      <w:footerReference w:type="default" r:id="rId31"/>
      <w:headerReference w:type="first" r:id="rId32"/>
      <w:footerReference w:type="first" r:id="rId33"/>
      <w:pgSz w:w="12240" w:h="15840" w:code="1"/>
      <w:pgMar w:top="1134" w:right="1701" w:bottom="851" w:left="1701"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F2298" w14:textId="77777777" w:rsidR="009A23AE" w:rsidRDefault="009A23AE" w:rsidP="004F2C35">
      <w:r>
        <w:separator/>
      </w:r>
    </w:p>
  </w:endnote>
  <w:endnote w:type="continuationSeparator" w:id="0">
    <w:p w14:paraId="45EC408A" w14:textId="77777777" w:rsidR="009A23AE" w:rsidRDefault="009A23AE" w:rsidP="004F2C35">
      <w:r>
        <w:continuationSeparator/>
      </w:r>
    </w:p>
  </w:endnote>
  <w:endnote w:type="continuationNotice" w:id="1">
    <w:p w14:paraId="02BD2E76" w14:textId="77777777" w:rsidR="009A23AE" w:rsidRDefault="009A23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894157"/>
      <w:docPartObj>
        <w:docPartGallery w:val="Page Numbers (Bottom of Page)"/>
        <w:docPartUnique/>
      </w:docPartObj>
    </w:sdtPr>
    <w:sdtEndPr/>
    <w:sdtContent>
      <w:sdt>
        <w:sdtPr>
          <w:id w:val="685572261"/>
          <w:docPartObj>
            <w:docPartGallery w:val="Page Numbers (Bottom of Page)"/>
            <w:docPartUnique/>
          </w:docPartObj>
        </w:sdtPr>
        <w:sdtEndPr>
          <w:rPr>
            <w:sz w:val="16"/>
            <w:szCs w:val="16"/>
          </w:rPr>
        </w:sdtEndPr>
        <w:sdtContent>
          <w:sdt>
            <w:sdtPr>
              <w:rPr>
                <w:sz w:val="16"/>
                <w:szCs w:val="16"/>
              </w:rPr>
              <w:id w:val="-1769616900"/>
              <w:docPartObj>
                <w:docPartGallery w:val="Page Numbers (Top of Page)"/>
                <w:docPartUnique/>
              </w:docPartObj>
            </w:sdtPr>
            <w:sdtEndPr/>
            <w:sdtContent>
              <w:p w14:paraId="07940401" w14:textId="77777777" w:rsidR="00773851" w:rsidRPr="00D1618E" w:rsidRDefault="00773851" w:rsidP="00F959BC">
                <w:pPr>
                  <w:pStyle w:val="Piedepgina"/>
                  <w:jc w:val="right"/>
                  <w:rPr>
                    <w:sz w:val="16"/>
                    <w:szCs w:val="16"/>
                  </w:rPr>
                </w:pPr>
                <w:r w:rsidRPr="00D1618E">
                  <w:rPr>
                    <w:sz w:val="16"/>
                    <w:szCs w:val="16"/>
                    <w:lang w:val="es-ES"/>
                  </w:rPr>
                  <w:t xml:space="preserve">Página </w:t>
                </w:r>
                <w:r w:rsidRPr="00D1618E">
                  <w:rPr>
                    <w:bCs/>
                    <w:sz w:val="16"/>
                    <w:szCs w:val="16"/>
                  </w:rPr>
                  <w:fldChar w:fldCharType="begin"/>
                </w:r>
                <w:r w:rsidRPr="00D1618E">
                  <w:rPr>
                    <w:bCs/>
                    <w:sz w:val="16"/>
                    <w:szCs w:val="16"/>
                  </w:rPr>
                  <w:instrText>PAGE</w:instrText>
                </w:r>
                <w:r w:rsidRPr="00D1618E">
                  <w:rPr>
                    <w:bCs/>
                    <w:sz w:val="16"/>
                    <w:szCs w:val="16"/>
                  </w:rPr>
                  <w:fldChar w:fldCharType="separate"/>
                </w:r>
                <w:r>
                  <w:rPr>
                    <w:bCs/>
                    <w:noProof/>
                    <w:sz w:val="16"/>
                    <w:szCs w:val="16"/>
                  </w:rPr>
                  <w:t>1</w:t>
                </w:r>
                <w:r w:rsidRPr="00D1618E">
                  <w:rPr>
                    <w:bCs/>
                    <w:sz w:val="16"/>
                    <w:szCs w:val="16"/>
                  </w:rPr>
                  <w:fldChar w:fldCharType="end"/>
                </w:r>
                <w:r w:rsidRPr="00D1618E">
                  <w:rPr>
                    <w:sz w:val="16"/>
                    <w:szCs w:val="16"/>
                    <w:lang w:val="es-ES"/>
                  </w:rPr>
                  <w:t xml:space="preserve"> de </w:t>
                </w:r>
                <w:r w:rsidRPr="00D1618E">
                  <w:rPr>
                    <w:bCs/>
                    <w:sz w:val="16"/>
                    <w:szCs w:val="16"/>
                  </w:rPr>
                  <w:fldChar w:fldCharType="begin"/>
                </w:r>
                <w:r w:rsidRPr="00D1618E">
                  <w:rPr>
                    <w:bCs/>
                    <w:sz w:val="16"/>
                    <w:szCs w:val="16"/>
                  </w:rPr>
                  <w:instrText>NUMPAGES</w:instrText>
                </w:r>
                <w:r w:rsidRPr="00D1618E">
                  <w:rPr>
                    <w:bCs/>
                    <w:sz w:val="16"/>
                    <w:szCs w:val="16"/>
                  </w:rPr>
                  <w:fldChar w:fldCharType="separate"/>
                </w:r>
                <w:r>
                  <w:rPr>
                    <w:bCs/>
                    <w:noProof/>
                    <w:sz w:val="16"/>
                    <w:szCs w:val="16"/>
                  </w:rPr>
                  <w:t>3</w:t>
                </w:r>
                <w:r w:rsidRPr="00D1618E">
                  <w:rPr>
                    <w:bCs/>
                    <w:sz w:val="16"/>
                    <w:szCs w:val="16"/>
                  </w:rPr>
                  <w:fldChar w:fldCharType="end"/>
                </w:r>
              </w:p>
            </w:sdtContent>
          </w:sdt>
        </w:sdtContent>
      </w:sdt>
      <w:p w14:paraId="546A4DD7" w14:textId="3F4AD476" w:rsidR="00773851" w:rsidRDefault="00773851" w:rsidP="00A551AE">
        <w:pPr>
          <w:pStyle w:val="Piedepgina"/>
          <w:jc w:val="center"/>
        </w:pPr>
        <w:r>
          <w:rPr>
            <w:noProof/>
          </w:rPr>
          <w:drawing>
            <wp:inline distT="0" distB="0" distL="0" distR="0" wp14:anchorId="34C59B65" wp14:editId="381DBC8D">
              <wp:extent cx="5610224" cy="790575"/>
              <wp:effectExtent l="0" t="0" r="9525" b="9525"/>
              <wp:docPr id="1080082892" name="Imagen 1" descr="cid:image004.png@01D4BC87.668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610224" cy="790575"/>
                      </a:xfrm>
                      <a:prstGeom prst="rect">
                        <a:avLst/>
                      </a:prstGeom>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6523F" w14:textId="77777777" w:rsidR="00773851" w:rsidRDefault="00773851" w:rsidP="009A67BC">
    <w:pPr>
      <w:pStyle w:val="Piedepgina"/>
      <w:jc w:val="center"/>
    </w:pPr>
    <w:r>
      <w:rPr>
        <w:noProof/>
      </w:rPr>
      <w:drawing>
        <wp:inline distT="0" distB="0" distL="0" distR="0" wp14:anchorId="119C2CB2" wp14:editId="051EE7C2">
          <wp:extent cx="1562642" cy="365821"/>
          <wp:effectExtent l="0" t="0" r="0" b="0"/>
          <wp:docPr id="20008210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562642" cy="365821"/>
                  </a:xfrm>
                  <a:prstGeom prst="rect">
                    <a:avLst/>
                  </a:prstGeom>
                </pic:spPr>
              </pic:pic>
            </a:graphicData>
          </a:graphic>
        </wp:inline>
      </w:drawing>
    </w:r>
  </w:p>
  <w:p w14:paraId="6F2DE90A" w14:textId="77777777" w:rsidR="00773851" w:rsidRPr="009A67BC" w:rsidRDefault="00773851" w:rsidP="009A67BC">
    <w:pPr>
      <w:pStyle w:val="Piedepgina"/>
    </w:pPr>
    <w:r>
      <w:rPr>
        <w:noProof/>
      </w:rPr>
      <w:drawing>
        <wp:inline distT="0" distB="0" distL="0" distR="0" wp14:anchorId="43D1CD3A" wp14:editId="15B2477C">
          <wp:extent cx="5607050" cy="362585"/>
          <wp:effectExtent l="0" t="0" r="6350" b="0"/>
          <wp:docPr id="10529883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
                    <a:extLst>
                      <a:ext uri="{28A0092B-C50C-407E-A947-70E740481C1C}">
                        <a14:useLocalDpi xmlns:a14="http://schemas.microsoft.com/office/drawing/2010/main"/>
                      </a:ext>
                    </a:extLst>
                  </a:blip>
                  <a:stretch>
                    <a:fillRect/>
                  </a:stretch>
                </pic:blipFill>
                <pic:spPr>
                  <a:xfrm>
                    <a:off x="0" y="0"/>
                    <a:ext cx="5607050" cy="3625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4D586" w14:textId="77777777" w:rsidR="009A23AE" w:rsidRDefault="009A23AE" w:rsidP="004F2C35">
      <w:r>
        <w:separator/>
      </w:r>
    </w:p>
  </w:footnote>
  <w:footnote w:type="continuationSeparator" w:id="0">
    <w:p w14:paraId="51B0A189" w14:textId="77777777" w:rsidR="009A23AE" w:rsidRDefault="009A23AE" w:rsidP="004F2C35">
      <w:r>
        <w:continuationSeparator/>
      </w:r>
    </w:p>
  </w:footnote>
  <w:footnote w:type="continuationNotice" w:id="1">
    <w:p w14:paraId="134D02D2" w14:textId="77777777" w:rsidR="009A23AE" w:rsidRDefault="009A23AE"/>
  </w:footnote>
  <w:footnote w:id="2">
    <w:p w14:paraId="4D80AF8A" w14:textId="77777777" w:rsidR="00252E89" w:rsidRPr="00921249" w:rsidRDefault="00252E89" w:rsidP="00252E89">
      <w:pPr>
        <w:pStyle w:val="Textonotapie"/>
        <w:ind w:left="567" w:hanging="567"/>
        <w:rPr>
          <w:lang w:val="es-CO"/>
        </w:rPr>
      </w:pPr>
      <w:r w:rsidRPr="00290053">
        <w:rPr>
          <w:rStyle w:val="Refdenotaalpie"/>
          <w:sz w:val="16"/>
          <w:szCs w:val="16"/>
        </w:rPr>
        <w:footnoteRef/>
      </w:r>
      <w:r w:rsidRPr="00290053">
        <w:rPr>
          <w:rStyle w:val="Refdenotaalpie"/>
          <w:sz w:val="16"/>
          <w:szCs w:val="16"/>
          <w:lang w:val="es-CO"/>
        </w:rPr>
        <w:t xml:space="preserve"> </w:t>
      </w:r>
      <w:r w:rsidRPr="00290053">
        <w:rPr>
          <w:rStyle w:val="Refdenotaalpie"/>
          <w:sz w:val="16"/>
          <w:szCs w:val="16"/>
          <w:lang w:val="es-CO"/>
        </w:rPr>
        <w:tab/>
      </w:r>
      <w:r w:rsidRPr="00290053">
        <w:rPr>
          <w:rFonts w:cs="Arial"/>
          <w:sz w:val="16"/>
          <w:szCs w:val="16"/>
          <w:lang w:val="es-CO"/>
        </w:rPr>
        <w:t>Ver Estudio de Mercado</w:t>
      </w:r>
      <w:r w:rsidRPr="00921249">
        <w:rPr>
          <w:rFonts w:cs="Arial"/>
          <w:sz w:val="16"/>
          <w:szCs w:val="16"/>
          <w:lang w:val="es-C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3C393" w14:textId="77777777" w:rsidR="00773851" w:rsidRDefault="00773851">
    <w:pPr>
      <w:pStyle w:val="Encabezado"/>
    </w:pPr>
    <w:r>
      <w:rPr>
        <w:noProof/>
        <w:lang w:eastAsia="es-CO"/>
      </w:rPr>
      <mc:AlternateContent>
        <mc:Choice Requires="wps">
          <w:drawing>
            <wp:anchor distT="0" distB="0" distL="114300" distR="114300" simplePos="0" relativeHeight="251658240" behindDoc="1" locked="0" layoutInCell="0" allowOverlap="1" wp14:anchorId="4CCB2CE4" wp14:editId="29860251">
              <wp:simplePos x="0" y="0"/>
              <wp:positionH relativeFrom="margin">
                <wp:align>center</wp:align>
              </wp:positionH>
              <wp:positionV relativeFrom="margin">
                <wp:align>center</wp:align>
              </wp:positionV>
              <wp:extent cx="6593840" cy="1318260"/>
              <wp:effectExtent l="0" t="1924050" r="0" b="1882140"/>
              <wp:wrapNone/>
              <wp:docPr id="1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3840" cy="131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8786E8" w14:textId="77777777" w:rsidR="00773851" w:rsidRDefault="00773851" w:rsidP="00B67B7E">
                          <w:pPr>
                            <w:pStyle w:val="NormalWeb"/>
                            <w:spacing w:before="0" w:beforeAutospacing="0" w:after="0" w:afterAutospacing="0"/>
                            <w:jc w:val="center"/>
                          </w:pPr>
                          <w:r>
                            <w:rPr>
                              <w:rFonts w:ascii="Arial" w:hAnsi="Arial" w:cs="Arial"/>
                              <w:color w:val="CDCCCC" w:themeColor="accent3"/>
                              <w:sz w:val="2"/>
                              <w:szCs w:val="2"/>
                              <w14:textFill>
                                <w14:solidFill>
                                  <w14:schemeClr w14:val="accent3">
                                    <w14:alpha w14:val="50000"/>
                                  </w14:scheme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B2CE4" id="_x0000_t202" coordsize="21600,21600" o:spt="202" path="m,l,21600r21600,l21600,xe">
              <v:stroke joinstyle="miter"/>
              <v:path gradientshapeok="t" o:connecttype="rect"/>
            </v:shapetype>
            <v:shape id="WordArt 6" o:spid="_x0000_s1026" type="#_x0000_t202" style="position:absolute;left:0;text-align:left;margin-left:0;margin-top:0;width:519.2pt;height:103.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" o:allowincell="f" filled="f" stroked="f">
              <v:stroke joinstyle="round"/>
              <o:lock v:ext="edit" shapetype="t"/>
              <v:textbox style="mso-fit-shape-to-text:t">
                <w:txbxContent>
                  <w:p w14:paraId="778786E8" w14:textId="77777777" w:rsidR="00773851" w:rsidRDefault="00773851" w:rsidP="00B67B7E">
                    <w:pPr>
                      <w:pStyle w:val="NormalWeb"/>
                      <w:spacing w:before="0" w:beforeAutospacing="0" w:after="0" w:afterAutospacing="0"/>
                      <w:jc w:val="center"/>
                    </w:pPr>
                    <w:r>
                      <w:rPr>
                        <w:rFonts w:ascii="Arial" w:hAnsi="Arial" w:cs="Arial"/>
                        <w:color w:val="CDCCCC" w:themeColor="accent3"/>
                        <w:sz w:val="2"/>
                        <w:szCs w:val="2"/>
                        <w14:textFill>
                          <w14:solidFill>
                            <w14:schemeClr w14:val="accent3">
                              <w14:alpha w14:val="50000"/>
                            </w14:schemeClr>
                          </w14:solidFill>
                        </w14:textFill>
                      </w:rPr>
                      <w:t>BORRADOR</w:t>
                    </w:r>
                  </w:p>
                </w:txbxContent>
              </v:textbox>
              <w10:wrap anchorx="margin" anchory="margin"/>
            </v:shape>
          </w:pict>
        </mc:Fallback>
      </mc:AlternateContent>
    </w:r>
    <w:r>
      <w:rPr>
        <w:noProof/>
        <w:lang w:eastAsia="es-CO"/>
      </w:rPr>
      <mc:AlternateContent>
        <mc:Choice Requires="wps">
          <w:drawing>
            <wp:anchor distT="0" distB="0" distL="114300" distR="114300" simplePos="0" relativeHeight="251657216" behindDoc="1" locked="0" layoutInCell="0" allowOverlap="1" wp14:anchorId="1513AEF3" wp14:editId="2F2B6BBB">
              <wp:simplePos x="0" y="0"/>
              <wp:positionH relativeFrom="margin">
                <wp:align>center</wp:align>
              </wp:positionH>
              <wp:positionV relativeFrom="margin">
                <wp:align>center</wp:align>
              </wp:positionV>
              <wp:extent cx="6593840" cy="1318260"/>
              <wp:effectExtent l="0" t="1924050" r="0" b="1882140"/>
              <wp:wrapNone/>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3840" cy="131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382196" w14:textId="77777777" w:rsidR="00773851" w:rsidRDefault="00773851" w:rsidP="00B67B7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13AEF3" id="WordArt 3" o:spid="_x0000_s1027" type="#_x0000_t202" style="position:absolute;left:0;text-align:left;margin-left:0;margin-top:0;width:519.2pt;height:103.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" o:allowincell="f" filled="f" stroked="f">
              <v:stroke joinstyle="round"/>
              <o:lock v:ext="edit" shapetype="t"/>
              <v:textbox style="mso-fit-shape-to-text:t">
                <w:txbxContent>
                  <w:p w14:paraId="75382196" w14:textId="77777777" w:rsidR="00773851" w:rsidRDefault="00773851" w:rsidP="00B67B7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r>
      <w:rPr>
        <w:noProof/>
        <w:lang w:eastAsia="es-CO"/>
      </w:rPr>
      <mc:AlternateContent>
        <mc:Choice Requires="wps">
          <w:drawing>
            <wp:anchor distT="0" distB="0" distL="114300" distR="114300" simplePos="0" relativeHeight="251656192" behindDoc="1" locked="0" layoutInCell="0" allowOverlap="1" wp14:anchorId="2FD0BB67" wp14:editId="2E42EF81">
              <wp:simplePos x="0" y="0"/>
              <wp:positionH relativeFrom="margin">
                <wp:align>center</wp:align>
              </wp:positionH>
              <wp:positionV relativeFrom="margin">
                <wp:align>center</wp:align>
              </wp:positionV>
              <wp:extent cx="6593840" cy="106045"/>
              <wp:effectExtent l="0" t="1924050" r="0" b="1882140"/>
              <wp:wrapNone/>
              <wp:docPr id="2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3840" cy="106045"/>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503FFFE5" w14:textId="77777777" w:rsidR="00773851" w:rsidRDefault="00773851" w:rsidP="00675F8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D0BB67" id="WordArt 2" o:spid="_x0000_s1028" type="#_x0000_t202" style="position:absolute;left:0;text-align:left;margin-left:0;margin-top:0;width:519.2pt;height:8.3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" o:allowincell="f" filled="f" stroked="f">
              <o:lock v:ext="edit" shapetype="t"/>
              <v:textbox style="mso-fit-shape-to-text:t">
                <w:txbxContent>
                  <w:p w14:paraId="503FFFE5" w14:textId="77777777" w:rsidR="00773851" w:rsidRDefault="00773851" w:rsidP="00675F8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774B6" w14:textId="77777777" w:rsidR="00773851" w:rsidRPr="006D761F" w:rsidRDefault="00773851" w:rsidP="00F044C9">
    <w:pPr>
      <w:pStyle w:val="Encabezado"/>
      <w:jc w:val="right"/>
    </w:pPr>
    <w:r>
      <w:rPr>
        <w:noProof/>
        <w:szCs w:val="26"/>
        <w:lang w:eastAsia="es-CO"/>
      </w:rPr>
      <w:drawing>
        <wp:inline distT="0" distB="0" distL="0" distR="0" wp14:anchorId="4EEBE741" wp14:editId="58EAF3D7">
          <wp:extent cx="1769684" cy="762000"/>
          <wp:effectExtent l="0" t="0" r="2540" b="0"/>
          <wp:docPr id="11" name="Imagen 11" descr="Untitled:Users:mariaperilla:Desktop:CCE Documentos:logoc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riaperilla:Desktop:CCE Documentos:logocce-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126" t="8842" r="6610" b="-1030"/>
                  <a:stretch/>
                </pic:blipFill>
                <pic:spPr bwMode="auto">
                  <a:xfrm>
                    <a:off x="0" y="0"/>
                    <a:ext cx="1771532" cy="76279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65AE" w14:textId="77777777" w:rsidR="00773851" w:rsidRDefault="004C4E76" w:rsidP="00B30435">
    <w:pPr>
      <w:pStyle w:val="Encabezado"/>
      <w:jc w:val="right"/>
      <w:rPr>
        <w:b/>
      </w:rPr>
    </w:pPr>
    <w:r>
      <w:rPr>
        <w:noProof/>
      </w:rPr>
      <w:pict w14:anchorId="25CB6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2pt;height:103.8pt;rotation:315;z-index:-251657216;mso-wrap-edited:f;mso-position-horizontal:center;mso-position-horizontal-relative:margin;mso-position-vertical:center;mso-position-vertical-relative:margin" o:allowincell="f" fillcolor="#cdcccc [3206]" stroked="f">
          <v:fill opacity=".5"/>
          <v:textpath style="font-family:&quot;Arial&quot;;font-size:1pt" string="BORRADOR"/>
          <w10:wrap anchorx="margin" anchory="margin"/>
        </v:shape>
      </w:pict>
    </w:r>
    <w:r w:rsidR="00773851">
      <w:rPr>
        <w:noProof/>
        <w:lang w:eastAsia="es-CO"/>
      </w:rPr>
      <w:drawing>
        <wp:inline distT="0" distB="0" distL="0" distR="0" wp14:anchorId="07B019F7" wp14:editId="3F04416E">
          <wp:extent cx="1500803" cy="616644"/>
          <wp:effectExtent l="0" t="0" r="444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4545B8CD" w14:textId="77777777" w:rsidR="00773851" w:rsidRPr="006D761F" w:rsidRDefault="00773851" w:rsidP="00B30435">
    <w:pPr>
      <w:pStyle w:val="Ttulo1"/>
      <w:rPr>
        <w:szCs w:val="24"/>
      </w:rPr>
    </w:pPr>
    <w:r w:rsidRPr="006D761F">
      <w:rPr>
        <w:szCs w:val="24"/>
      </w:rPr>
      <w:t>TÍTULO DEL DOCUMENTO</w:t>
    </w:r>
  </w:p>
  <w:p w14:paraId="1ECF5C3A" w14:textId="77777777" w:rsidR="00773851" w:rsidRPr="00B30435" w:rsidRDefault="00773851" w:rsidP="00B30435">
    <w:r w:rsidRPr="006D761F">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ECE"/>
    <w:multiLevelType w:val="hybridMultilevel"/>
    <w:tmpl w:val="733402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C7C30C2"/>
    <w:multiLevelType w:val="multilevel"/>
    <w:tmpl w:val="D0BC3D40"/>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DEE17D1"/>
    <w:multiLevelType w:val="hybridMultilevel"/>
    <w:tmpl w:val="92DEFAA4"/>
    <w:lvl w:ilvl="0" w:tplc="7AF0ACD2">
      <w:start w:val="1"/>
      <w:numFmt w:val="upperRoman"/>
      <w:lvlText w:val="%1."/>
      <w:lvlJc w:val="left"/>
      <w:pPr>
        <w:ind w:left="1080" w:hanging="720"/>
      </w:pPr>
      <w:rPr>
        <w:rFonts w:asciiTheme="minorHAnsi" w:eastAsia="Arial" w:hAnsiTheme="minorHAnsi" w:cs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F3657E"/>
    <w:multiLevelType w:val="hybridMultilevel"/>
    <w:tmpl w:val="DB90E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90623E"/>
    <w:multiLevelType w:val="hybridMultilevel"/>
    <w:tmpl w:val="5C6AB320"/>
    <w:lvl w:ilvl="0" w:tplc="5FBE8E82">
      <w:start w:val="1"/>
      <w:numFmt w:val="decimal"/>
      <w:lvlText w:val="%1)"/>
      <w:lvlJc w:val="left"/>
      <w:pPr>
        <w:ind w:left="720" w:hanging="360"/>
      </w:pPr>
    </w:lvl>
    <w:lvl w:ilvl="1" w:tplc="791A34E0">
      <w:start w:val="1"/>
      <w:numFmt w:val="lowerLetter"/>
      <w:lvlText w:val="%2."/>
      <w:lvlJc w:val="left"/>
      <w:pPr>
        <w:ind w:left="1440" w:hanging="360"/>
      </w:pPr>
    </w:lvl>
    <w:lvl w:ilvl="2" w:tplc="D040D2E6">
      <w:start w:val="1"/>
      <w:numFmt w:val="lowerRoman"/>
      <w:lvlText w:val="%3."/>
      <w:lvlJc w:val="right"/>
      <w:pPr>
        <w:ind w:left="2160" w:hanging="180"/>
      </w:pPr>
    </w:lvl>
    <w:lvl w:ilvl="3" w:tplc="678CF3D0">
      <w:start w:val="1"/>
      <w:numFmt w:val="decimal"/>
      <w:lvlText w:val="%4."/>
      <w:lvlJc w:val="left"/>
      <w:pPr>
        <w:ind w:left="2880" w:hanging="360"/>
      </w:pPr>
    </w:lvl>
    <w:lvl w:ilvl="4" w:tplc="167E3862">
      <w:start w:val="1"/>
      <w:numFmt w:val="lowerLetter"/>
      <w:lvlText w:val="%5."/>
      <w:lvlJc w:val="left"/>
      <w:pPr>
        <w:ind w:left="3600" w:hanging="360"/>
      </w:pPr>
    </w:lvl>
    <w:lvl w:ilvl="5" w:tplc="8DD80DEA">
      <w:start w:val="1"/>
      <w:numFmt w:val="lowerRoman"/>
      <w:lvlText w:val="%6."/>
      <w:lvlJc w:val="right"/>
      <w:pPr>
        <w:ind w:left="4320" w:hanging="180"/>
      </w:pPr>
    </w:lvl>
    <w:lvl w:ilvl="6" w:tplc="15A0EAA4">
      <w:start w:val="1"/>
      <w:numFmt w:val="decimal"/>
      <w:lvlText w:val="%7."/>
      <w:lvlJc w:val="left"/>
      <w:pPr>
        <w:ind w:left="5040" w:hanging="360"/>
      </w:pPr>
    </w:lvl>
    <w:lvl w:ilvl="7" w:tplc="53D812CC">
      <w:start w:val="1"/>
      <w:numFmt w:val="lowerLetter"/>
      <w:lvlText w:val="%8."/>
      <w:lvlJc w:val="left"/>
      <w:pPr>
        <w:ind w:left="5760" w:hanging="360"/>
      </w:pPr>
    </w:lvl>
    <w:lvl w:ilvl="8" w:tplc="5DF8580A">
      <w:start w:val="1"/>
      <w:numFmt w:val="lowerRoman"/>
      <w:lvlText w:val="%9."/>
      <w:lvlJc w:val="right"/>
      <w:pPr>
        <w:ind w:left="6480" w:hanging="180"/>
      </w:pPr>
    </w:lvl>
  </w:abstractNum>
  <w:abstractNum w:abstractNumId="5" w15:restartNumberingAfterBreak="0">
    <w:nsid w:val="0F3B0DA4"/>
    <w:multiLevelType w:val="multilevel"/>
    <w:tmpl w:val="1D7EF342"/>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0F41345"/>
    <w:multiLevelType w:val="hybridMultilevel"/>
    <w:tmpl w:val="EDDE09C8"/>
    <w:lvl w:ilvl="0" w:tplc="938AA6E4">
      <w:numFmt w:val="bullet"/>
      <w:lvlText w:val="–"/>
      <w:lvlJc w:val="left"/>
      <w:pPr>
        <w:ind w:left="720" w:hanging="360"/>
      </w:pPr>
      <w:rPr>
        <w:rFonts w:ascii="Arial" w:eastAsia="Calibri" w:hAnsi="Arial" w:cs="Arial" w:hint="default"/>
      </w:rPr>
    </w:lvl>
    <w:lvl w:ilvl="1" w:tplc="8AF42A8C">
      <w:start w:val="1"/>
      <w:numFmt w:val="bullet"/>
      <w:lvlText w:val="o"/>
      <w:lvlJc w:val="left"/>
      <w:pPr>
        <w:ind w:left="1440" w:hanging="360"/>
      </w:pPr>
      <w:rPr>
        <w:rFonts w:ascii="Courier New" w:hAnsi="Courier New" w:hint="default"/>
      </w:rPr>
    </w:lvl>
    <w:lvl w:ilvl="2" w:tplc="AACE0A92">
      <w:start w:val="1"/>
      <w:numFmt w:val="bullet"/>
      <w:lvlText w:val=""/>
      <w:lvlJc w:val="left"/>
      <w:pPr>
        <w:ind w:left="2160" w:hanging="360"/>
      </w:pPr>
      <w:rPr>
        <w:rFonts w:ascii="Wingdings" w:hAnsi="Wingdings" w:hint="default"/>
      </w:rPr>
    </w:lvl>
    <w:lvl w:ilvl="3" w:tplc="E250D03C">
      <w:start w:val="1"/>
      <w:numFmt w:val="bullet"/>
      <w:lvlText w:val=""/>
      <w:lvlJc w:val="left"/>
      <w:pPr>
        <w:ind w:left="2880" w:hanging="360"/>
      </w:pPr>
      <w:rPr>
        <w:rFonts w:ascii="Symbol" w:hAnsi="Symbol" w:hint="default"/>
      </w:rPr>
    </w:lvl>
    <w:lvl w:ilvl="4" w:tplc="0A66648C">
      <w:start w:val="1"/>
      <w:numFmt w:val="bullet"/>
      <w:lvlText w:val="o"/>
      <w:lvlJc w:val="left"/>
      <w:pPr>
        <w:ind w:left="3600" w:hanging="360"/>
      </w:pPr>
      <w:rPr>
        <w:rFonts w:ascii="Courier New" w:hAnsi="Courier New" w:hint="default"/>
      </w:rPr>
    </w:lvl>
    <w:lvl w:ilvl="5" w:tplc="BBD0C8F8">
      <w:start w:val="1"/>
      <w:numFmt w:val="bullet"/>
      <w:lvlText w:val=""/>
      <w:lvlJc w:val="left"/>
      <w:pPr>
        <w:ind w:left="4320" w:hanging="360"/>
      </w:pPr>
      <w:rPr>
        <w:rFonts w:ascii="Wingdings" w:hAnsi="Wingdings" w:hint="default"/>
      </w:rPr>
    </w:lvl>
    <w:lvl w:ilvl="6" w:tplc="76ECB680">
      <w:start w:val="1"/>
      <w:numFmt w:val="bullet"/>
      <w:lvlText w:val=""/>
      <w:lvlJc w:val="left"/>
      <w:pPr>
        <w:ind w:left="5040" w:hanging="360"/>
      </w:pPr>
      <w:rPr>
        <w:rFonts w:ascii="Symbol" w:hAnsi="Symbol" w:hint="default"/>
      </w:rPr>
    </w:lvl>
    <w:lvl w:ilvl="7" w:tplc="D21E593C">
      <w:start w:val="1"/>
      <w:numFmt w:val="bullet"/>
      <w:lvlText w:val="o"/>
      <w:lvlJc w:val="left"/>
      <w:pPr>
        <w:ind w:left="5760" w:hanging="360"/>
      </w:pPr>
      <w:rPr>
        <w:rFonts w:ascii="Courier New" w:hAnsi="Courier New" w:hint="default"/>
      </w:rPr>
    </w:lvl>
    <w:lvl w:ilvl="8" w:tplc="BAF6FB0E">
      <w:start w:val="1"/>
      <w:numFmt w:val="bullet"/>
      <w:lvlText w:val=""/>
      <w:lvlJc w:val="left"/>
      <w:pPr>
        <w:ind w:left="6480" w:hanging="360"/>
      </w:pPr>
      <w:rPr>
        <w:rFonts w:ascii="Wingdings" w:hAnsi="Wingdings" w:hint="default"/>
      </w:rPr>
    </w:lvl>
  </w:abstractNum>
  <w:abstractNum w:abstractNumId="7" w15:restartNumberingAfterBreak="0">
    <w:nsid w:val="10F532C9"/>
    <w:multiLevelType w:val="hybridMultilevel"/>
    <w:tmpl w:val="0D84D2FE"/>
    <w:lvl w:ilvl="0" w:tplc="050E396A">
      <w:start w:val="1"/>
      <w:numFmt w:val="decimal"/>
      <w:lvlText w:val="%1."/>
      <w:lvlJc w:val="left"/>
      <w:pPr>
        <w:ind w:left="720" w:hanging="360"/>
      </w:pPr>
    </w:lvl>
    <w:lvl w:ilvl="1" w:tplc="EE9C9D1E">
      <w:start w:val="1"/>
      <w:numFmt w:val="lowerLetter"/>
      <w:lvlText w:val="%2."/>
      <w:lvlJc w:val="left"/>
      <w:pPr>
        <w:ind w:left="1440" w:hanging="360"/>
      </w:pPr>
    </w:lvl>
    <w:lvl w:ilvl="2" w:tplc="F5B83CAC">
      <w:start w:val="1"/>
      <w:numFmt w:val="lowerRoman"/>
      <w:lvlText w:val="%3."/>
      <w:lvlJc w:val="right"/>
      <w:pPr>
        <w:ind w:left="2160" w:hanging="180"/>
      </w:pPr>
    </w:lvl>
    <w:lvl w:ilvl="3" w:tplc="00DAF30C">
      <w:start w:val="1"/>
      <w:numFmt w:val="decimal"/>
      <w:lvlText w:val="%4."/>
      <w:lvlJc w:val="left"/>
      <w:pPr>
        <w:ind w:left="2880" w:hanging="360"/>
      </w:pPr>
    </w:lvl>
    <w:lvl w:ilvl="4" w:tplc="C3D66D5E">
      <w:start w:val="1"/>
      <w:numFmt w:val="lowerLetter"/>
      <w:lvlText w:val="%5."/>
      <w:lvlJc w:val="left"/>
      <w:pPr>
        <w:ind w:left="3600" w:hanging="360"/>
      </w:pPr>
    </w:lvl>
    <w:lvl w:ilvl="5" w:tplc="17348320">
      <w:start w:val="1"/>
      <w:numFmt w:val="lowerRoman"/>
      <w:lvlText w:val="%6."/>
      <w:lvlJc w:val="right"/>
      <w:pPr>
        <w:ind w:left="4320" w:hanging="180"/>
      </w:pPr>
    </w:lvl>
    <w:lvl w:ilvl="6" w:tplc="FFC84770">
      <w:start w:val="1"/>
      <w:numFmt w:val="decimal"/>
      <w:lvlText w:val="%7."/>
      <w:lvlJc w:val="left"/>
      <w:pPr>
        <w:ind w:left="5040" w:hanging="360"/>
      </w:pPr>
    </w:lvl>
    <w:lvl w:ilvl="7" w:tplc="0248C7AA">
      <w:start w:val="1"/>
      <w:numFmt w:val="lowerLetter"/>
      <w:lvlText w:val="%8."/>
      <w:lvlJc w:val="left"/>
      <w:pPr>
        <w:ind w:left="5760" w:hanging="360"/>
      </w:pPr>
    </w:lvl>
    <w:lvl w:ilvl="8" w:tplc="789A102C">
      <w:start w:val="1"/>
      <w:numFmt w:val="lowerRoman"/>
      <w:lvlText w:val="%9."/>
      <w:lvlJc w:val="right"/>
      <w:pPr>
        <w:ind w:left="6480" w:hanging="180"/>
      </w:pPr>
    </w:lvl>
  </w:abstractNum>
  <w:abstractNum w:abstractNumId="8" w15:restartNumberingAfterBreak="0">
    <w:nsid w:val="11A4654D"/>
    <w:multiLevelType w:val="hybridMultilevel"/>
    <w:tmpl w:val="E6CA6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BF4D85"/>
    <w:multiLevelType w:val="hybridMultilevel"/>
    <w:tmpl w:val="9BEC1192"/>
    <w:lvl w:ilvl="0" w:tplc="4C08205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9E4A7A"/>
    <w:multiLevelType w:val="hybridMultilevel"/>
    <w:tmpl w:val="03763D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4663AE5"/>
    <w:multiLevelType w:val="hybridMultilevel"/>
    <w:tmpl w:val="9B5CB8DC"/>
    <w:lvl w:ilvl="0" w:tplc="AC42CE26">
      <w:start w:val="1"/>
      <w:numFmt w:val="decimal"/>
      <w:pStyle w:val="Ttulo"/>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2" w15:restartNumberingAfterBreak="0">
    <w:nsid w:val="15E82777"/>
    <w:multiLevelType w:val="hybridMultilevel"/>
    <w:tmpl w:val="77881FA0"/>
    <w:lvl w:ilvl="0" w:tplc="99A84A7E">
      <w:start w:val="1"/>
      <w:numFmt w:val="decimal"/>
      <w:lvlText w:val="%1."/>
      <w:lvlJc w:val="left"/>
      <w:pPr>
        <w:ind w:left="720" w:hanging="360"/>
      </w:pPr>
    </w:lvl>
    <w:lvl w:ilvl="1" w:tplc="13E49192">
      <w:start w:val="1"/>
      <w:numFmt w:val="lowerLetter"/>
      <w:lvlText w:val="%2."/>
      <w:lvlJc w:val="left"/>
      <w:pPr>
        <w:ind w:left="1440" w:hanging="360"/>
      </w:pPr>
    </w:lvl>
    <w:lvl w:ilvl="2" w:tplc="088EAFDC">
      <w:start w:val="1"/>
      <w:numFmt w:val="lowerRoman"/>
      <w:lvlText w:val="%3."/>
      <w:lvlJc w:val="right"/>
      <w:pPr>
        <w:ind w:left="2160" w:hanging="180"/>
      </w:pPr>
    </w:lvl>
    <w:lvl w:ilvl="3" w:tplc="3FDA13B6">
      <w:start w:val="1"/>
      <w:numFmt w:val="decimal"/>
      <w:lvlText w:val="%4."/>
      <w:lvlJc w:val="left"/>
      <w:pPr>
        <w:ind w:left="2880" w:hanging="360"/>
      </w:pPr>
    </w:lvl>
    <w:lvl w:ilvl="4" w:tplc="B158EBAE">
      <w:start w:val="1"/>
      <w:numFmt w:val="lowerLetter"/>
      <w:lvlText w:val="%5."/>
      <w:lvlJc w:val="left"/>
      <w:pPr>
        <w:ind w:left="3600" w:hanging="360"/>
      </w:pPr>
    </w:lvl>
    <w:lvl w:ilvl="5" w:tplc="FF784518">
      <w:start w:val="1"/>
      <w:numFmt w:val="lowerRoman"/>
      <w:lvlText w:val="%6."/>
      <w:lvlJc w:val="right"/>
      <w:pPr>
        <w:ind w:left="4320" w:hanging="180"/>
      </w:pPr>
    </w:lvl>
    <w:lvl w:ilvl="6" w:tplc="FD0AF024">
      <w:start w:val="1"/>
      <w:numFmt w:val="decimal"/>
      <w:lvlText w:val="%7."/>
      <w:lvlJc w:val="left"/>
      <w:pPr>
        <w:ind w:left="5040" w:hanging="360"/>
      </w:pPr>
    </w:lvl>
    <w:lvl w:ilvl="7" w:tplc="1C6CE116">
      <w:start w:val="1"/>
      <w:numFmt w:val="lowerLetter"/>
      <w:lvlText w:val="%8."/>
      <w:lvlJc w:val="left"/>
      <w:pPr>
        <w:ind w:left="5760" w:hanging="360"/>
      </w:pPr>
    </w:lvl>
    <w:lvl w:ilvl="8" w:tplc="9AAC4266">
      <w:start w:val="1"/>
      <w:numFmt w:val="lowerRoman"/>
      <w:lvlText w:val="%9."/>
      <w:lvlJc w:val="right"/>
      <w:pPr>
        <w:ind w:left="6480" w:hanging="180"/>
      </w:pPr>
    </w:lvl>
  </w:abstractNum>
  <w:abstractNum w:abstractNumId="13" w15:restartNumberingAfterBreak="0">
    <w:nsid w:val="16904605"/>
    <w:multiLevelType w:val="hybridMultilevel"/>
    <w:tmpl w:val="D30E75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17B1130B"/>
    <w:multiLevelType w:val="multilevel"/>
    <w:tmpl w:val="5A4C83F8"/>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9965605"/>
    <w:multiLevelType w:val="hybridMultilevel"/>
    <w:tmpl w:val="81B0E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BA414E1"/>
    <w:multiLevelType w:val="multilevel"/>
    <w:tmpl w:val="643E066C"/>
    <w:lvl w:ilvl="0">
      <w:start w:val="1"/>
      <w:numFmt w:val="upperRoman"/>
      <w:pStyle w:val="Ttulo1"/>
      <w:lvlText w:val="%1."/>
      <w:lvlJc w:val="left"/>
      <w:pPr>
        <w:ind w:left="786" w:hanging="360"/>
      </w:pPr>
      <w:rPr>
        <w:rFonts w:ascii="Arial" w:hAnsi="Arial" w:hint="default"/>
        <w:color w:val="4E4D4D" w:themeColor="background2"/>
        <w:sz w:val="24"/>
        <w:szCs w:val="24"/>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CA51BE6"/>
    <w:multiLevelType w:val="hybridMultilevel"/>
    <w:tmpl w:val="0A0CC5E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8" w15:restartNumberingAfterBreak="0">
    <w:nsid w:val="20AE7A86"/>
    <w:multiLevelType w:val="hybridMultilevel"/>
    <w:tmpl w:val="8ADA38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31C1057"/>
    <w:multiLevelType w:val="hybridMultilevel"/>
    <w:tmpl w:val="05CA94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2B0B72AE"/>
    <w:multiLevelType w:val="hybridMultilevel"/>
    <w:tmpl w:val="11CC1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B03271"/>
    <w:multiLevelType w:val="hybridMultilevel"/>
    <w:tmpl w:val="C5E67A10"/>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22" w15:restartNumberingAfterBreak="0">
    <w:nsid w:val="2C5F04EE"/>
    <w:multiLevelType w:val="multilevel"/>
    <w:tmpl w:val="D4E28DDC"/>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22319EA"/>
    <w:multiLevelType w:val="hybridMultilevel"/>
    <w:tmpl w:val="A3ACA3EE"/>
    <w:lvl w:ilvl="0" w:tplc="8F4A81B8">
      <w:start w:val="1"/>
      <w:numFmt w:val="decimal"/>
      <w:lvlText w:val="%1."/>
      <w:lvlJc w:val="left"/>
      <w:pPr>
        <w:ind w:left="720" w:hanging="360"/>
      </w:pPr>
    </w:lvl>
    <w:lvl w:ilvl="1" w:tplc="D6564A64">
      <w:start w:val="1"/>
      <w:numFmt w:val="lowerLetter"/>
      <w:lvlText w:val="%2."/>
      <w:lvlJc w:val="left"/>
      <w:pPr>
        <w:ind w:left="1440" w:hanging="360"/>
      </w:pPr>
    </w:lvl>
    <w:lvl w:ilvl="2" w:tplc="2E1E8058">
      <w:start w:val="1"/>
      <w:numFmt w:val="lowerRoman"/>
      <w:lvlText w:val="%3."/>
      <w:lvlJc w:val="right"/>
      <w:pPr>
        <w:ind w:left="2160" w:hanging="180"/>
      </w:pPr>
    </w:lvl>
    <w:lvl w:ilvl="3" w:tplc="2438BB86">
      <w:start w:val="1"/>
      <w:numFmt w:val="decimal"/>
      <w:lvlText w:val="%4."/>
      <w:lvlJc w:val="left"/>
      <w:pPr>
        <w:ind w:left="2880" w:hanging="360"/>
      </w:pPr>
    </w:lvl>
    <w:lvl w:ilvl="4" w:tplc="AED6BA54">
      <w:start w:val="1"/>
      <w:numFmt w:val="lowerLetter"/>
      <w:lvlText w:val="%5."/>
      <w:lvlJc w:val="left"/>
      <w:pPr>
        <w:ind w:left="3600" w:hanging="360"/>
      </w:pPr>
    </w:lvl>
    <w:lvl w:ilvl="5" w:tplc="A4C23CCC">
      <w:start w:val="1"/>
      <w:numFmt w:val="lowerRoman"/>
      <w:lvlText w:val="%6."/>
      <w:lvlJc w:val="right"/>
      <w:pPr>
        <w:ind w:left="4320" w:hanging="180"/>
      </w:pPr>
    </w:lvl>
    <w:lvl w:ilvl="6" w:tplc="B7AE174A">
      <w:start w:val="1"/>
      <w:numFmt w:val="decimal"/>
      <w:lvlText w:val="%7."/>
      <w:lvlJc w:val="left"/>
      <w:pPr>
        <w:ind w:left="5040" w:hanging="360"/>
      </w:pPr>
    </w:lvl>
    <w:lvl w:ilvl="7" w:tplc="CC9C1BB2">
      <w:start w:val="1"/>
      <w:numFmt w:val="lowerLetter"/>
      <w:lvlText w:val="%8."/>
      <w:lvlJc w:val="left"/>
      <w:pPr>
        <w:ind w:left="5760" w:hanging="360"/>
      </w:pPr>
    </w:lvl>
    <w:lvl w:ilvl="8" w:tplc="C7BE5088">
      <w:start w:val="1"/>
      <w:numFmt w:val="lowerRoman"/>
      <w:lvlText w:val="%9."/>
      <w:lvlJc w:val="right"/>
      <w:pPr>
        <w:ind w:left="6480" w:hanging="180"/>
      </w:pPr>
    </w:lvl>
  </w:abstractNum>
  <w:abstractNum w:abstractNumId="24" w15:restartNumberingAfterBreak="0">
    <w:nsid w:val="331C64C8"/>
    <w:multiLevelType w:val="multilevel"/>
    <w:tmpl w:val="33D4D780"/>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4381527"/>
    <w:multiLevelType w:val="hybridMultilevel"/>
    <w:tmpl w:val="E006FF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78525D1"/>
    <w:multiLevelType w:val="multilevel"/>
    <w:tmpl w:val="E28484CC"/>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9DB4965"/>
    <w:multiLevelType w:val="hybridMultilevel"/>
    <w:tmpl w:val="DE481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A673826"/>
    <w:multiLevelType w:val="hybridMultilevel"/>
    <w:tmpl w:val="7DDCF9BE"/>
    <w:lvl w:ilvl="0" w:tplc="83E433E6">
      <w:start w:val="1"/>
      <w:numFmt w:val="decimal"/>
      <w:lvlText w:val="%1."/>
      <w:lvlJc w:val="left"/>
      <w:pPr>
        <w:ind w:left="720" w:hanging="360"/>
      </w:pPr>
    </w:lvl>
    <w:lvl w:ilvl="1" w:tplc="65A87598">
      <w:start w:val="1"/>
      <w:numFmt w:val="lowerLetter"/>
      <w:lvlText w:val="%2."/>
      <w:lvlJc w:val="left"/>
      <w:pPr>
        <w:ind w:left="1440" w:hanging="360"/>
      </w:pPr>
    </w:lvl>
    <w:lvl w:ilvl="2" w:tplc="D2EAEABA">
      <w:start w:val="1"/>
      <w:numFmt w:val="lowerRoman"/>
      <w:lvlText w:val="%3."/>
      <w:lvlJc w:val="right"/>
      <w:pPr>
        <w:ind w:left="2160" w:hanging="180"/>
      </w:pPr>
    </w:lvl>
    <w:lvl w:ilvl="3" w:tplc="82A6B536">
      <w:start w:val="1"/>
      <w:numFmt w:val="decimal"/>
      <w:lvlText w:val="%4."/>
      <w:lvlJc w:val="left"/>
      <w:pPr>
        <w:ind w:left="2880" w:hanging="360"/>
      </w:pPr>
    </w:lvl>
    <w:lvl w:ilvl="4" w:tplc="550E7DE6">
      <w:start w:val="1"/>
      <w:numFmt w:val="lowerLetter"/>
      <w:lvlText w:val="%5."/>
      <w:lvlJc w:val="left"/>
      <w:pPr>
        <w:ind w:left="3600" w:hanging="360"/>
      </w:pPr>
    </w:lvl>
    <w:lvl w:ilvl="5" w:tplc="582872BE">
      <w:start w:val="1"/>
      <w:numFmt w:val="lowerRoman"/>
      <w:lvlText w:val="%6."/>
      <w:lvlJc w:val="right"/>
      <w:pPr>
        <w:ind w:left="4320" w:hanging="180"/>
      </w:pPr>
    </w:lvl>
    <w:lvl w:ilvl="6" w:tplc="7292A8EE">
      <w:start w:val="1"/>
      <w:numFmt w:val="decimal"/>
      <w:lvlText w:val="%7."/>
      <w:lvlJc w:val="left"/>
      <w:pPr>
        <w:ind w:left="5040" w:hanging="360"/>
      </w:pPr>
    </w:lvl>
    <w:lvl w:ilvl="7" w:tplc="55AE4A14">
      <w:start w:val="1"/>
      <w:numFmt w:val="lowerLetter"/>
      <w:lvlText w:val="%8."/>
      <w:lvlJc w:val="left"/>
      <w:pPr>
        <w:ind w:left="5760" w:hanging="360"/>
      </w:pPr>
    </w:lvl>
    <w:lvl w:ilvl="8" w:tplc="2E20EDB8">
      <w:start w:val="1"/>
      <w:numFmt w:val="lowerRoman"/>
      <w:lvlText w:val="%9."/>
      <w:lvlJc w:val="right"/>
      <w:pPr>
        <w:ind w:left="6480" w:hanging="180"/>
      </w:pPr>
    </w:lvl>
  </w:abstractNum>
  <w:abstractNum w:abstractNumId="29" w15:restartNumberingAfterBreak="0">
    <w:nsid w:val="3BD04BAA"/>
    <w:multiLevelType w:val="hybridMultilevel"/>
    <w:tmpl w:val="1732346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0" w15:restartNumberingAfterBreak="0">
    <w:nsid w:val="3C3030A5"/>
    <w:multiLevelType w:val="multilevel"/>
    <w:tmpl w:val="1B6EAECA"/>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3DD2526D"/>
    <w:multiLevelType w:val="hybridMultilevel"/>
    <w:tmpl w:val="B4D00A20"/>
    <w:lvl w:ilvl="0" w:tplc="EE724A74">
      <w:start w:val="1"/>
      <w:numFmt w:val="decimal"/>
      <w:lvlText w:val="%1."/>
      <w:lvlJc w:val="left"/>
      <w:pPr>
        <w:ind w:left="502" w:hanging="360"/>
      </w:pPr>
      <w:rPr>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2" w15:restartNumberingAfterBreak="0">
    <w:nsid w:val="45F0548C"/>
    <w:multiLevelType w:val="hybridMultilevel"/>
    <w:tmpl w:val="9E06C4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46AB647C"/>
    <w:multiLevelType w:val="hybridMultilevel"/>
    <w:tmpl w:val="0EB4565E"/>
    <w:lvl w:ilvl="0" w:tplc="8264BD62">
      <w:start w:val="1"/>
      <w:numFmt w:val="lowerLetter"/>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34" w15:restartNumberingAfterBreak="0">
    <w:nsid w:val="47C5042E"/>
    <w:multiLevelType w:val="multilevel"/>
    <w:tmpl w:val="986CD5BA"/>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8C57405"/>
    <w:multiLevelType w:val="hybridMultilevel"/>
    <w:tmpl w:val="73F8641E"/>
    <w:lvl w:ilvl="0" w:tplc="31A01AF4">
      <w:start w:val="1"/>
      <w:numFmt w:val="decimal"/>
      <w:lvlText w:val="%1."/>
      <w:lvlJc w:val="left"/>
      <w:pPr>
        <w:ind w:left="720" w:hanging="360"/>
      </w:pPr>
    </w:lvl>
    <w:lvl w:ilvl="1" w:tplc="56EC3366">
      <w:start w:val="1"/>
      <w:numFmt w:val="lowerLetter"/>
      <w:lvlText w:val="%2."/>
      <w:lvlJc w:val="left"/>
      <w:pPr>
        <w:ind w:left="1440" w:hanging="360"/>
      </w:pPr>
    </w:lvl>
    <w:lvl w:ilvl="2" w:tplc="1B1EA396">
      <w:start w:val="1"/>
      <w:numFmt w:val="lowerRoman"/>
      <w:lvlText w:val="%3."/>
      <w:lvlJc w:val="right"/>
      <w:pPr>
        <w:ind w:left="2160" w:hanging="180"/>
      </w:pPr>
    </w:lvl>
    <w:lvl w:ilvl="3" w:tplc="424243F6">
      <w:start w:val="1"/>
      <w:numFmt w:val="decimal"/>
      <w:lvlText w:val="%4."/>
      <w:lvlJc w:val="left"/>
      <w:pPr>
        <w:ind w:left="2880" w:hanging="360"/>
      </w:pPr>
    </w:lvl>
    <w:lvl w:ilvl="4" w:tplc="C9369468">
      <w:start w:val="1"/>
      <w:numFmt w:val="lowerLetter"/>
      <w:lvlText w:val="%5."/>
      <w:lvlJc w:val="left"/>
      <w:pPr>
        <w:ind w:left="3600" w:hanging="360"/>
      </w:pPr>
    </w:lvl>
    <w:lvl w:ilvl="5" w:tplc="BF0E091C">
      <w:start w:val="1"/>
      <w:numFmt w:val="lowerRoman"/>
      <w:lvlText w:val="%6."/>
      <w:lvlJc w:val="right"/>
      <w:pPr>
        <w:ind w:left="4320" w:hanging="180"/>
      </w:pPr>
    </w:lvl>
    <w:lvl w:ilvl="6" w:tplc="D18A1438">
      <w:start w:val="1"/>
      <w:numFmt w:val="decimal"/>
      <w:lvlText w:val="%7."/>
      <w:lvlJc w:val="left"/>
      <w:pPr>
        <w:ind w:left="5040" w:hanging="360"/>
      </w:pPr>
    </w:lvl>
    <w:lvl w:ilvl="7" w:tplc="EAC42934">
      <w:start w:val="1"/>
      <w:numFmt w:val="lowerLetter"/>
      <w:lvlText w:val="%8."/>
      <w:lvlJc w:val="left"/>
      <w:pPr>
        <w:ind w:left="5760" w:hanging="360"/>
      </w:pPr>
    </w:lvl>
    <w:lvl w:ilvl="8" w:tplc="FDDC6C74">
      <w:start w:val="1"/>
      <w:numFmt w:val="lowerRoman"/>
      <w:lvlText w:val="%9."/>
      <w:lvlJc w:val="right"/>
      <w:pPr>
        <w:ind w:left="6480" w:hanging="180"/>
      </w:pPr>
    </w:lvl>
  </w:abstractNum>
  <w:abstractNum w:abstractNumId="36" w15:restartNumberingAfterBreak="0">
    <w:nsid w:val="49B730C3"/>
    <w:multiLevelType w:val="hybridMultilevel"/>
    <w:tmpl w:val="CA0EF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AF155F5"/>
    <w:multiLevelType w:val="hybridMultilevel"/>
    <w:tmpl w:val="DF4A941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38" w15:restartNumberingAfterBreak="0">
    <w:nsid w:val="4B460B48"/>
    <w:multiLevelType w:val="hybridMultilevel"/>
    <w:tmpl w:val="307A3DE2"/>
    <w:lvl w:ilvl="0" w:tplc="884C477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B484367"/>
    <w:multiLevelType w:val="hybridMultilevel"/>
    <w:tmpl w:val="F93056CE"/>
    <w:lvl w:ilvl="0" w:tplc="AD24E7CE">
      <w:start w:val="1"/>
      <w:numFmt w:val="decimal"/>
      <w:lvlText w:val="%1."/>
      <w:lvlJc w:val="left"/>
      <w:pPr>
        <w:ind w:left="720" w:hanging="360"/>
      </w:pPr>
    </w:lvl>
    <w:lvl w:ilvl="1" w:tplc="46802C58">
      <w:start w:val="1"/>
      <w:numFmt w:val="lowerLetter"/>
      <w:lvlText w:val="%2."/>
      <w:lvlJc w:val="left"/>
      <w:pPr>
        <w:ind w:left="1440" w:hanging="360"/>
      </w:pPr>
    </w:lvl>
    <w:lvl w:ilvl="2" w:tplc="811C8ACE">
      <w:start w:val="1"/>
      <w:numFmt w:val="lowerRoman"/>
      <w:lvlText w:val="%3."/>
      <w:lvlJc w:val="right"/>
      <w:pPr>
        <w:ind w:left="2160" w:hanging="180"/>
      </w:pPr>
    </w:lvl>
    <w:lvl w:ilvl="3" w:tplc="73DE98BA">
      <w:start w:val="1"/>
      <w:numFmt w:val="decimal"/>
      <w:lvlText w:val="%4."/>
      <w:lvlJc w:val="left"/>
      <w:pPr>
        <w:ind w:left="2880" w:hanging="360"/>
      </w:pPr>
    </w:lvl>
    <w:lvl w:ilvl="4" w:tplc="C0424F66">
      <w:start w:val="1"/>
      <w:numFmt w:val="lowerLetter"/>
      <w:lvlText w:val="%5."/>
      <w:lvlJc w:val="left"/>
      <w:pPr>
        <w:ind w:left="3600" w:hanging="360"/>
      </w:pPr>
    </w:lvl>
    <w:lvl w:ilvl="5" w:tplc="52CA60E0">
      <w:start w:val="1"/>
      <w:numFmt w:val="lowerRoman"/>
      <w:lvlText w:val="%6."/>
      <w:lvlJc w:val="right"/>
      <w:pPr>
        <w:ind w:left="4320" w:hanging="180"/>
      </w:pPr>
    </w:lvl>
    <w:lvl w:ilvl="6" w:tplc="EBB05412">
      <w:start w:val="1"/>
      <w:numFmt w:val="decimal"/>
      <w:lvlText w:val="%7."/>
      <w:lvlJc w:val="left"/>
      <w:pPr>
        <w:ind w:left="5040" w:hanging="360"/>
      </w:pPr>
    </w:lvl>
    <w:lvl w:ilvl="7" w:tplc="B45CC2DA">
      <w:start w:val="1"/>
      <w:numFmt w:val="lowerLetter"/>
      <w:lvlText w:val="%8."/>
      <w:lvlJc w:val="left"/>
      <w:pPr>
        <w:ind w:left="5760" w:hanging="360"/>
      </w:pPr>
    </w:lvl>
    <w:lvl w:ilvl="8" w:tplc="D49ACDB4">
      <w:start w:val="1"/>
      <w:numFmt w:val="lowerRoman"/>
      <w:lvlText w:val="%9."/>
      <w:lvlJc w:val="right"/>
      <w:pPr>
        <w:ind w:left="6480" w:hanging="180"/>
      </w:pPr>
    </w:lvl>
  </w:abstractNum>
  <w:abstractNum w:abstractNumId="40" w15:restartNumberingAfterBreak="0">
    <w:nsid w:val="57AA573C"/>
    <w:multiLevelType w:val="hybridMultilevel"/>
    <w:tmpl w:val="8DE63426"/>
    <w:lvl w:ilvl="0" w:tplc="EF1A6EEE">
      <w:start w:val="1"/>
      <w:numFmt w:val="lowerLetter"/>
      <w:pStyle w:val="Titulo-4"/>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1" w15:restartNumberingAfterBreak="0">
    <w:nsid w:val="58CE1312"/>
    <w:multiLevelType w:val="hybridMultilevel"/>
    <w:tmpl w:val="9F1683FE"/>
    <w:lvl w:ilvl="0" w:tplc="39D40044">
      <w:start w:val="1"/>
      <w:numFmt w:val="lowerLetter"/>
      <w:lvlText w:val="%1."/>
      <w:lvlJc w:val="left"/>
      <w:pPr>
        <w:ind w:left="720" w:hanging="360"/>
      </w:pPr>
    </w:lvl>
    <w:lvl w:ilvl="1" w:tplc="8DA44FA4">
      <w:start w:val="1"/>
      <w:numFmt w:val="lowerLetter"/>
      <w:lvlText w:val="%2."/>
      <w:lvlJc w:val="left"/>
      <w:pPr>
        <w:ind w:left="1440" w:hanging="360"/>
      </w:pPr>
    </w:lvl>
    <w:lvl w:ilvl="2" w:tplc="BCA484F0">
      <w:start w:val="1"/>
      <w:numFmt w:val="lowerRoman"/>
      <w:lvlText w:val="%3."/>
      <w:lvlJc w:val="right"/>
      <w:pPr>
        <w:ind w:left="2160" w:hanging="180"/>
      </w:pPr>
    </w:lvl>
    <w:lvl w:ilvl="3" w:tplc="6EE0F490">
      <w:start w:val="1"/>
      <w:numFmt w:val="decimal"/>
      <w:lvlText w:val="%4."/>
      <w:lvlJc w:val="left"/>
      <w:pPr>
        <w:ind w:left="2880" w:hanging="360"/>
      </w:pPr>
    </w:lvl>
    <w:lvl w:ilvl="4" w:tplc="FF54FE4C">
      <w:start w:val="1"/>
      <w:numFmt w:val="lowerLetter"/>
      <w:lvlText w:val="%5."/>
      <w:lvlJc w:val="left"/>
      <w:pPr>
        <w:ind w:left="3600" w:hanging="360"/>
      </w:pPr>
    </w:lvl>
    <w:lvl w:ilvl="5" w:tplc="2F9E4062">
      <w:start w:val="1"/>
      <w:numFmt w:val="lowerRoman"/>
      <w:lvlText w:val="%6."/>
      <w:lvlJc w:val="right"/>
      <w:pPr>
        <w:ind w:left="4320" w:hanging="180"/>
      </w:pPr>
    </w:lvl>
    <w:lvl w:ilvl="6" w:tplc="70307390">
      <w:start w:val="1"/>
      <w:numFmt w:val="decimal"/>
      <w:lvlText w:val="%7."/>
      <w:lvlJc w:val="left"/>
      <w:pPr>
        <w:ind w:left="5040" w:hanging="360"/>
      </w:pPr>
    </w:lvl>
    <w:lvl w:ilvl="7" w:tplc="B9F2F80E">
      <w:start w:val="1"/>
      <w:numFmt w:val="lowerLetter"/>
      <w:lvlText w:val="%8."/>
      <w:lvlJc w:val="left"/>
      <w:pPr>
        <w:ind w:left="5760" w:hanging="360"/>
      </w:pPr>
    </w:lvl>
    <w:lvl w:ilvl="8" w:tplc="F77CFC04">
      <w:start w:val="1"/>
      <w:numFmt w:val="lowerRoman"/>
      <w:lvlText w:val="%9."/>
      <w:lvlJc w:val="right"/>
      <w:pPr>
        <w:ind w:left="6480" w:hanging="180"/>
      </w:pPr>
    </w:lvl>
  </w:abstractNum>
  <w:abstractNum w:abstractNumId="42" w15:restartNumberingAfterBreak="0">
    <w:nsid w:val="59D92A86"/>
    <w:multiLevelType w:val="hybridMultilevel"/>
    <w:tmpl w:val="2BB87A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5FE65407"/>
    <w:multiLevelType w:val="hybridMultilevel"/>
    <w:tmpl w:val="F43078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147193B"/>
    <w:multiLevelType w:val="hybridMultilevel"/>
    <w:tmpl w:val="1FD0D07A"/>
    <w:lvl w:ilvl="0" w:tplc="5B9E51F8">
      <w:start w:val="1"/>
      <w:numFmt w:val="decimal"/>
      <w:lvlText w:val="%1."/>
      <w:lvlJc w:val="left"/>
      <w:pPr>
        <w:ind w:left="720" w:hanging="360"/>
      </w:pPr>
    </w:lvl>
    <w:lvl w:ilvl="1" w:tplc="2F6ED77C">
      <w:start w:val="1"/>
      <w:numFmt w:val="lowerLetter"/>
      <w:lvlText w:val="%2."/>
      <w:lvlJc w:val="left"/>
      <w:pPr>
        <w:ind w:left="1440" w:hanging="360"/>
      </w:pPr>
    </w:lvl>
    <w:lvl w:ilvl="2" w:tplc="655C053C">
      <w:start w:val="1"/>
      <w:numFmt w:val="lowerRoman"/>
      <w:lvlText w:val="%3."/>
      <w:lvlJc w:val="right"/>
      <w:pPr>
        <w:ind w:left="2160" w:hanging="180"/>
      </w:pPr>
    </w:lvl>
    <w:lvl w:ilvl="3" w:tplc="14485B3C">
      <w:start w:val="1"/>
      <w:numFmt w:val="decimal"/>
      <w:lvlText w:val="%4."/>
      <w:lvlJc w:val="left"/>
      <w:pPr>
        <w:ind w:left="2880" w:hanging="360"/>
      </w:pPr>
    </w:lvl>
    <w:lvl w:ilvl="4" w:tplc="A1BAEC36">
      <w:start w:val="1"/>
      <w:numFmt w:val="lowerLetter"/>
      <w:lvlText w:val="%5."/>
      <w:lvlJc w:val="left"/>
      <w:pPr>
        <w:ind w:left="3600" w:hanging="360"/>
      </w:pPr>
    </w:lvl>
    <w:lvl w:ilvl="5" w:tplc="5EBA6C10">
      <w:start w:val="1"/>
      <w:numFmt w:val="lowerRoman"/>
      <w:lvlText w:val="%6."/>
      <w:lvlJc w:val="right"/>
      <w:pPr>
        <w:ind w:left="4320" w:hanging="180"/>
      </w:pPr>
    </w:lvl>
    <w:lvl w:ilvl="6" w:tplc="3F08970C">
      <w:start w:val="1"/>
      <w:numFmt w:val="decimal"/>
      <w:lvlText w:val="%7."/>
      <w:lvlJc w:val="left"/>
      <w:pPr>
        <w:ind w:left="5040" w:hanging="360"/>
      </w:pPr>
    </w:lvl>
    <w:lvl w:ilvl="7" w:tplc="0E60DB46">
      <w:start w:val="1"/>
      <w:numFmt w:val="lowerLetter"/>
      <w:lvlText w:val="%8."/>
      <w:lvlJc w:val="left"/>
      <w:pPr>
        <w:ind w:left="5760" w:hanging="360"/>
      </w:pPr>
    </w:lvl>
    <w:lvl w:ilvl="8" w:tplc="91E6C8A8">
      <w:start w:val="1"/>
      <w:numFmt w:val="lowerRoman"/>
      <w:lvlText w:val="%9."/>
      <w:lvlJc w:val="right"/>
      <w:pPr>
        <w:ind w:left="6480" w:hanging="180"/>
      </w:pPr>
    </w:lvl>
  </w:abstractNum>
  <w:abstractNum w:abstractNumId="45" w15:restartNumberingAfterBreak="0">
    <w:nsid w:val="63492077"/>
    <w:multiLevelType w:val="hybridMultilevel"/>
    <w:tmpl w:val="6142A30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6EE0C46"/>
    <w:multiLevelType w:val="hybridMultilevel"/>
    <w:tmpl w:val="1BC012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CCA53A7"/>
    <w:multiLevelType w:val="hybridMultilevel"/>
    <w:tmpl w:val="0E646AA6"/>
    <w:lvl w:ilvl="0" w:tplc="80781726">
      <w:start w:val="1"/>
      <w:numFmt w:val="upperLetter"/>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D466A68"/>
    <w:multiLevelType w:val="hybridMultilevel"/>
    <w:tmpl w:val="F0E2A8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6EC54AF0"/>
    <w:multiLevelType w:val="multilevel"/>
    <w:tmpl w:val="9DF2CE0E"/>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727B29E3"/>
    <w:multiLevelType w:val="multilevel"/>
    <w:tmpl w:val="FE22F4BA"/>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72C00497"/>
    <w:multiLevelType w:val="hybridMultilevel"/>
    <w:tmpl w:val="ACD02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42751C6"/>
    <w:multiLevelType w:val="hybridMultilevel"/>
    <w:tmpl w:val="1398FBF8"/>
    <w:lvl w:ilvl="0" w:tplc="A0266FFE">
      <w:start w:val="1"/>
      <w:numFmt w:val="decimal"/>
      <w:pStyle w:val="Ttulo3"/>
      <w:lvlText w:val="%1."/>
      <w:lvlJc w:val="left"/>
      <w:pPr>
        <w:ind w:left="3479" w:hanging="360"/>
      </w:pPr>
      <w:rPr>
        <w:rFonts w:ascii="Arial" w:hAnsi="Arial" w:hint="default"/>
        <w:b/>
        <w:i w:val="0"/>
        <w:color w:val="4E4D4D" w:themeColor="background2"/>
        <w:sz w:val="20"/>
        <w:u w:val="none" w:color="3A3939" w:themeColor="background2" w:themeShade="BF"/>
      </w:rPr>
    </w:lvl>
    <w:lvl w:ilvl="1" w:tplc="240A0019" w:tentative="1">
      <w:start w:val="1"/>
      <w:numFmt w:val="lowerLetter"/>
      <w:lvlText w:val="%2."/>
      <w:lvlJc w:val="left"/>
      <w:pPr>
        <w:ind w:left="2177" w:hanging="360"/>
      </w:pPr>
    </w:lvl>
    <w:lvl w:ilvl="2" w:tplc="240A001B" w:tentative="1">
      <w:start w:val="1"/>
      <w:numFmt w:val="lowerRoman"/>
      <w:lvlText w:val="%3."/>
      <w:lvlJc w:val="right"/>
      <w:pPr>
        <w:ind w:left="2897" w:hanging="180"/>
      </w:pPr>
    </w:lvl>
    <w:lvl w:ilvl="3" w:tplc="240A000F" w:tentative="1">
      <w:start w:val="1"/>
      <w:numFmt w:val="decimal"/>
      <w:lvlText w:val="%4."/>
      <w:lvlJc w:val="left"/>
      <w:pPr>
        <w:ind w:left="3617" w:hanging="360"/>
      </w:pPr>
    </w:lvl>
    <w:lvl w:ilvl="4" w:tplc="240A0019" w:tentative="1">
      <w:start w:val="1"/>
      <w:numFmt w:val="lowerLetter"/>
      <w:lvlText w:val="%5."/>
      <w:lvlJc w:val="left"/>
      <w:pPr>
        <w:ind w:left="4337" w:hanging="360"/>
      </w:pPr>
    </w:lvl>
    <w:lvl w:ilvl="5" w:tplc="240A001B" w:tentative="1">
      <w:start w:val="1"/>
      <w:numFmt w:val="lowerRoman"/>
      <w:lvlText w:val="%6."/>
      <w:lvlJc w:val="right"/>
      <w:pPr>
        <w:ind w:left="5057" w:hanging="180"/>
      </w:pPr>
    </w:lvl>
    <w:lvl w:ilvl="6" w:tplc="240A000F" w:tentative="1">
      <w:start w:val="1"/>
      <w:numFmt w:val="decimal"/>
      <w:lvlText w:val="%7."/>
      <w:lvlJc w:val="left"/>
      <w:pPr>
        <w:ind w:left="5777" w:hanging="360"/>
      </w:pPr>
    </w:lvl>
    <w:lvl w:ilvl="7" w:tplc="240A0019" w:tentative="1">
      <w:start w:val="1"/>
      <w:numFmt w:val="lowerLetter"/>
      <w:lvlText w:val="%8."/>
      <w:lvlJc w:val="left"/>
      <w:pPr>
        <w:ind w:left="6497" w:hanging="360"/>
      </w:pPr>
    </w:lvl>
    <w:lvl w:ilvl="8" w:tplc="240A001B" w:tentative="1">
      <w:start w:val="1"/>
      <w:numFmt w:val="lowerRoman"/>
      <w:lvlText w:val="%9."/>
      <w:lvlJc w:val="right"/>
      <w:pPr>
        <w:ind w:left="7217" w:hanging="180"/>
      </w:pPr>
    </w:lvl>
  </w:abstractNum>
  <w:abstractNum w:abstractNumId="53" w15:restartNumberingAfterBreak="0">
    <w:nsid w:val="75DE1C2D"/>
    <w:multiLevelType w:val="hybridMultilevel"/>
    <w:tmpl w:val="5D90CC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78B45895"/>
    <w:multiLevelType w:val="hybridMultilevel"/>
    <w:tmpl w:val="0C94E3A4"/>
    <w:lvl w:ilvl="0" w:tplc="B2526B02">
      <w:start w:val="1"/>
      <w:numFmt w:val="decimal"/>
      <w:lvlText w:val="%1."/>
      <w:lvlJc w:val="left"/>
      <w:pPr>
        <w:ind w:left="720" w:hanging="360"/>
      </w:pPr>
    </w:lvl>
    <w:lvl w:ilvl="1" w:tplc="B3F09B72">
      <w:start w:val="1"/>
      <w:numFmt w:val="lowerLetter"/>
      <w:lvlText w:val="%2."/>
      <w:lvlJc w:val="left"/>
      <w:pPr>
        <w:ind w:left="1440" w:hanging="360"/>
      </w:pPr>
    </w:lvl>
    <w:lvl w:ilvl="2" w:tplc="0A409A16">
      <w:start w:val="1"/>
      <w:numFmt w:val="lowerRoman"/>
      <w:lvlText w:val="%3."/>
      <w:lvlJc w:val="right"/>
      <w:pPr>
        <w:ind w:left="2160" w:hanging="180"/>
      </w:pPr>
    </w:lvl>
    <w:lvl w:ilvl="3" w:tplc="EE2CD78A">
      <w:start w:val="1"/>
      <w:numFmt w:val="decimal"/>
      <w:lvlText w:val="%4."/>
      <w:lvlJc w:val="left"/>
      <w:pPr>
        <w:ind w:left="2880" w:hanging="360"/>
      </w:pPr>
    </w:lvl>
    <w:lvl w:ilvl="4" w:tplc="86DC3272">
      <w:start w:val="1"/>
      <w:numFmt w:val="lowerLetter"/>
      <w:lvlText w:val="%5."/>
      <w:lvlJc w:val="left"/>
      <w:pPr>
        <w:ind w:left="3600" w:hanging="360"/>
      </w:pPr>
    </w:lvl>
    <w:lvl w:ilvl="5" w:tplc="B9D0EC4A">
      <w:start w:val="1"/>
      <w:numFmt w:val="lowerRoman"/>
      <w:lvlText w:val="%6."/>
      <w:lvlJc w:val="right"/>
      <w:pPr>
        <w:ind w:left="4320" w:hanging="180"/>
      </w:pPr>
    </w:lvl>
    <w:lvl w:ilvl="6" w:tplc="88602E1E">
      <w:start w:val="1"/>
      <w:numFmt w:val="decimal"/>
      <w:lvlText w:val="%7."/>
      <w:lvlJc w:val="left"/>
      <w:pPr>
        <w:ind w:left="5040" w:hanging="360"/>
      </w:pPr>
    </w:lvl>
    <w:lvl w:ilvl="7" w:tplc="AF7C9950">
      <w:start w:val="1"/>
      <w:numFmt w:val="lowerLetter"/>
      <w:lvlText w:val="%8."/>
      <w:lvlJc w:val="left"/>
      <w:pPr>
        <w:ind w:left="5760" w:hanging="360"/>
      </w:pPr>
    </w:lvl>
    <w:lvl w:ilvl="8" w:tplc="2E584A3A">
      <w:start w:val="1"/>
      <w:numFmt w:val="lowerRoman"/>
      <w:lvlText w:val="%9."/>
      <w:lvlJc w:val="right"/>
      <w:pPr>
        <w:ind w:left="6480" w:hanging="180"/>
      </w:pPr>
    </w:lvl>
  </w:abstractNum>
  <w:abstractNum w:abstractNumId="55" w15:restartNumberingAfterBreak="0">
    <w:nsid w:val="78C31C77"/>
    <w:multiLevelType w:val="hybridMultilevel"/>
    <w:tmpl w:val="54D0FF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D2B3201"/>
    <w:multiLevelType w:val="hybridMultilevel"/>
    <w:tmpl w:val="2136597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7" w15:restartNumberingAfterBreak="0">
    <w:nsid w:val="7D417243"/>
    <w:multiLevelType w:val="hybridMultilevel"/>
    <w:tmpl w:val="7CDCA49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8" w15:restartNumberingAfterBreak="0">
    <w:nsid w:val="7E194D37"/>
    <w:multiLevelType w:val="hybridMultilevel"/>
    <w:tmpl w:val="B4D00A20"/>
    <w:lvl w:ilvl="0" w:tplc="EE724A74">
      <w:start w:val="1"/>
      <w:numFmt w:val="decimal"/>
      <w:lvlText w:val="%1."/>
      <w:lvlJc w:val="left"/>
      <w:pPr>
        <w:ind w:left="502" w:hanging="360"/>
      </w:pPr>
      <w:rPr>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47"/>
  </w:num>
  <w:num w:numId="2">
    <w:abstractNumId w:val="47"/>
    <w:lvlOverride w:ilvl="0">
      <w:startOverride w:val="1"/>
    </w:lvlOverride>
  </w:num>
  <w:num w:numId="3">
    <w:abstractNumId w:val="11"/>
  </w:num>
  <w:num w:numId="4">
    <w:abstractNumId w:val="40"/>
  </w:num>
  <w:num w:numId="5">
    <w:abstractNumId w:val="16"/>
  </w:num>
  <w:num w:numId="6">
    <w:abstractNumId w:val="11"/>
    <w:lvlOverride w:ilvl="0">
      <w:startOverride w:val="1"/>
    </w:lvlOverride>
  </w:num>
  <w:num w:numId="7">
    <w:abstractNumId w:val="47"/>
    <w:lvlOverride w:ilvl="0">
      <w:startOverride w:val="1"/>
    </w:lvlOverride>
  </w:num>
  <w:num w:numId="8">
    <w:abstractNumId w:val="36"/>
  </w:num>
  <w:num w:numId="9">
    <w:abstractNumId w:val="45"/>
  </w:num>
  <w:num w:numId="10">
    <w:abstractNumId w:val="10"/>
  </w:num>
  <w:num w:numId="11">
    <w:abstractNumId w:val="13"/>
  </w:num>
  <w:num w:numId="12">
    <w:abstractNumId w:val="0"/>
  </w:num>
  <w:num w:numId="13">
    <w:abstractNumId w:val="19"/>
  </w:num>
  <w:num w:numId="14">
    <w:abstractNumId w:val="34"/>
  </w:num>
  <w:num w:numId="15">
    <w:abstractNumId w:val="26"/>
  </w:num>
  <w:num w:numId="16">
    <w:abstractNumId w:val="56"/>
  </w:num>
  <w:num w:numId="17">
    <w:abstractNumId w:val="1"/>
  </w:num>
  <w:num w:numId="18">
    <w:abstractNumId w:val="29"/>
  </w:num>
  <w:num w:numId="19">
    <w:abstractNumId w:val="24"/>
  </w:num>
  <w:num w:numId="20">
    <w:abstractNumId w:val="9"/>
  </w:num>
  <w:num w:numId="21">
    <w:abstractNumId w:val="30"/>
  </w:num>
  <w:num w:numId="22">
    <w:abstractNumId w:val="57"/>
  </w:num>
  <w:num w:numId="23">
    <w:abstractNumId w:val="50"/>
  </w:num>
  <w:num w:numId="24">
    <w:abstractNumId w:val="17"/>
  </w:num>
  <w:num w:numId="25">
    <w:abstractNumId w:val="25"/>
  </w:num>
  <w:num w:numId="26">
    <w:abstractNumId w:val="52"/>
  </w:num>
  <w:num w:numId="27">
    <w:abstractNumId w:val="52"/>
  </w:num>
  <w:num w:numId="28">
    <w:abstractNumId w:val="55"/>
  </w:num>
  <w:num w:numId="29">
    <w:abstractNumId w:val="38"/>
  </w:num>
  <w:num w:numId="30">
    <w:abstractNumId w:val="37"/>
  </w:num>
  <w:num w:numId="31">
    <w:abstractNumId w:val="21"/>
  </w:num>
  <w:num w:numId="32">
    <w:abstractNumId w:val="22"/>
  </w:num>
  <w:num w:numId="33">
    <w:abstractNumId w:val="33"/>
  </w:num>
  <w:num w:numId="34">
    <w:abstractNumId w:val="14"/>
  </w:num>
  <w:num w:numId="35">
    <w:abstractNumId w:val="5"/>
  </w:num>
  <w:num w:numId="36">
    <w:abstractNumId w:val="49"/>
  </w:num>
  <w:num w:numId="37">
    <w:abstractNumId w:val="31"/>
  </w:num>
  <w:num w:numId="38">
    <w:abstractNumId w:val="58"/>
  </w:num>
  <w:num w:numId="39">
    <w:abstractNumId w:val="53"/>
  </w:num>
  <w:num w:numId="40">
    <w:abstractNumId w:val="32"/>
  </w:num>
  <w:num w:numId="41">
    <w:abstractNumId w:val="48"/>
  </w:num>
  <w:num w:numId="42">
    <w:abstractNumId w:val="42"/>
  </w:num>
  <w:num w:numId="43">
    <w:abstractNumId w:val="15"/>
  </w:num>
  <w:num w:numId="44">
    <w:abstractNumId w:val="20"/>
  </w:num>
  <w:num w:numId="45">
    <w:abstractNumId w:val="27"/>
  </w:num>
  <w:num w:numId="46">
    <w:abstractNumId w:val="8"/>
  </w:num>
  <w:num w:numId="47">
    <w:abstractNumId w:val="51"/>
  </w:num>
  <w:num w:numId="48">
    <w:abstractNumId w:val="3"/>
  </w:num>
  <w:num w:numId="49">
    <w:abstractNumId w:val="39"/>
  </w:num>
  <w:num w:numId="50">
    <w:abstractNumId w:val="12"/>
  </w:num>
  <w:num w:numId="51">
    <w:abstractNumId w:val="41"/>
  </w:num>
  <w:num w:numId="52">
    <w:abstractNumId w:val="54"/>
  </w:num>
  <w:num w:numId="53">
    <w:abstractNumId w:val="7"/>
  </w:num>
  <w:num w:numId="54">
    <w:abstractNumId w:val="44"/>
  </w:num>
  <w:num w:numId="55">
    <w:abstractNumId w:val="28"/>
  </w:num>
  <w:num w:numId="56">
    <w:abstractNumId w:val="23"/>
  </w:num>
  <w:num w:numId="57">
    <w:abstractNumId w:val="2"/>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num>
  <w:num w:numId="62">
    <w:abstractNumId w:val="18"/>
  </w:num>
  <w:num w:numId="63">
    <w:abstractNumId w:val="35"/>
  </w:num>
  <w:num w:numId="64">
    <w:abstractNumId w:val="4"/>
  </w:num>
  <w:num w:numId="65">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1"/>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AU"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36B"/>
    <w:rsid w:val="00000E09"/>
    <w:rsid w:val="000010A4"/>
    <w:rsid w:val="00001A17"/>
    <w:rsid w:val="00001BD9"/>
    <w:rsid w:val="00002982"/>
    <w:rsid w:val="000036EA"/>
    <w:rsid w:val="00003A9E"/>
    <w:rsid w:val="00003D91"/>
    <w:rsid w:val="00003F50"/>
    <w:rsid w:val="00004ED9"/>
    <w:rsid w:val="0000517A"/>
    <w:rsid w:val="0000543C"/>
    <w:rsid w:val="000055BC"/>
    <w:rsid w:val="0000575C"/>
    <w:rsid w:val="00005F1A"/>
    <w:rsid w:val="000067CE"/>
    <w:rsid w:val="00006A0E"/>
    <w:rsid w:val="00006AD2"/>
    <w:rsid w:val="0000704B"/>
    <w:rsid w:val="000071E0"/>
    <w:rsid w:val="00007476"/>
    <w:rsid w:val="000079C0"/>
    <w:rsid w:val="0001025C"/>
    <w:rsid w:val="0001081E"/>
    <w:rsid w:val="00011020"/>
    <w:rsid w:val="0001116F"/>
    <w:rsid w:val="000111C4"/>
    <w:rsid w:val="000118BB"/>
    <w:rsid w:val="00011FC4"/>
    <w:rsid w:val="00012B4D"/>
    <w:rsid w:val="00012B70"/>
    <w:rsid w:val="00013010"/>
    <w:rsid w:val="0001328D"/>
    <w:rsid w:val="00013376"/>
    <w:rsid w:val="0001380A"/>
    <w:rsid w:val="00013F22"/>
    <w:rsid w:val="000141F1"/>
    <w:rsid w:val="0001436C"/>
    <w:rsid w:val="00014CE2"/>
    <w:rsid w:val="000154FD"/>
    <w:rsid w:val="00015B0E"/>
    <w:rsid w:val="00015BD6"/>
    <w:rsid w:val="00015E23"/>
    <w:rsid w:val="0001602C"/>
    <w:rsid w:val="000160C4"/>
    <w:rsid w:val="00016492"/>
    <w:rsid w:val="00016E99"/>
    <w:rsid w:val="00016FBC"/>
    <w:rsid w:val="0001727A"/>
    <w:rsid w:val="0001734B"/>
    <w:rsid w:val="0001789E"/>
    <w:rsid w:val="000178DA"/>
    <w:rsid w:val="00017A35"/>
    <w:rsid w:val="00017CD6"/>
    <w:rsid w:val="0002005B"/>
    <w:rsid w:val="000200AB"/>
    <w:rsid w:val="000200FF"/>
    <w:rsid w:val="000206BF"/>
    <w:rsid w:val="00020779"/>
    <w:rsid w:val="00020D28"/>
    <w:rsid w:val="00021124"/>
    <w:rsid w:val="00022710"/>
    <w:rsid w:val="00022E19"/>
    <w:rsid w:val="00023068"/>
    <w:rsid w:val="000234A1"/>
    <w:rsid w:val="00023B83"/>
    <w:rsid w:val="00023CD6"/>
    <w:rsid w:val="00023E32"/>
    <w:rsid w:val="00023E5E"/>
    <w:rsid w:val="00024191"/>
    <w:rsid w:val="00024460"/>
    <w:rsid w:val="000245BB"/>
    <w:rsid w:val="0002491F"/>
    <w:rsid w:val="00024BF0"/>
    <w:rsid w:val="00024FE1"/>
    <w:rsid w:val="000251E9"/>
    <w:rsid w:val="00025463"/>
    <w:rsid w:val="00025737"/>
    <w:rsid w:val="0002667A"/>
    <w:rsid w:val="00026929"/>
    <w:rsid w:val="00026B59"/>
    <w:rsid w:val="00026E72"/>
    <w:rsid w:val="000272B9"/>
    <w:rsid w:val="000278CD"/>
    <w:rsid w:val="00027B48"/>
    <w:rsid w:val="00027CB2"/>
    <w:rsid w:val="000304C3"/>
    <w:rsid w:val="00030817"/>
    <w:rsid w:val="0003161A"/>
    <w:rsid w:val="000316C8"/>
    <w:rsid w:val="00031809"/>
    <w:rsid w:val="00031BCC"/>
    <w:rsid w:val="00031F96"/>
    <w:rsid w:val="000320C4"/>
    <w:rsid w:val="00032180"/>
    <w:rsid w:val="000324A9"/>
    <w:rsid w:val="0003296A"/>
    <w:rsid w:val="0003318F"/>
    <w:rsid w:val="00033332"/>
    <w:rsid w:val="0003344F"/>
    <w:rsid w:val="00033BB0"/>
    <w:rsid w:val="00034190"/>
    <w:rsid w:val="00034DB5"/>
    <w:rsid w:val="00034EA5"/>
    <w:rsid w:val="00035245"/>
    <w:rsid w:val="0003554E"/>
    <w:rsid w:val="00035AE4"/>
    <w:rsid w:val="00035C80"/>
    <w:rsid w:val="0003605E"/>
    <w:rsid w:val="00036539"/>
    <w:rsid w:val="00036601"/>
    <w:rsid w:val="00036718"/>
    <w:rsid w:val="00036803"/>
    <w:rsid w:val="00036933"/>
    <w:rsid w:val="000369D0"/>
    <w:rsid w:val="00036B64"/>
    <w:rsid w:val="000375EF"/>
    <w:rsid w:val="00037C74"/>
    <w:rsid w:val="00040040"/>
    <w:rsid w:val="00040138"/>
    <w:rsid w:val="0004020F"/>
    <w:rsid w:val="00040747"/>
    <w:rsid w:val="00040E9E"/>
    <w:rsid w:val="00040ED3"/>
    <w:rsid w:val="0004122C"/>
    <w:rsid w:val="00041287"/>
    <w:rsid w:val="00041A8F"/>
    <w:rsid w:val="00041C81"/>
    <w:rsid w:val="0004214C"/>
    <w:rsid w:val="0004214D"/>
    <w:rsid w:val="000423B8"/>
    <w:rsid w:val="00042514"/>
    <w:rsid w:val="000427A3"/>
    <w:rsid w:val="000428F1"/>
    <w:rsid w:val="00042A47"/>
    <w:rsid w:val="00043E2B"/>
    <w:rsid w:val="000441BE"/>
    <w:rsid w:val="000441F0"/>
    <w:rsid w:val="00044BF4"/>
    <w:rsid w:val="00045270"/>
    <w:rsid w:val="0004540B"/>
    <w:rsid w:val="0004602F"/>
    <w:rsid w:val="00046900"/>
    <w:rsid w:val="000469BB"/>
    <w:rsid w:val="00046FA3"/>
    <w:rsid w:val="000470F9"/>
    <w:rsid w:val="000472D7"/>
    <w:rsid w:val="00050342"/>
    <w:rsid w:val="00050422"/>
    <w:rsid w:val="00050667"/>
    <w:rsid w:val="000506A7"/>
    <w:rsid w:val="000511BA"/>
    <w:rsid w:val="000519BF"/>
    <w:rsid w:val="00051A7C"/>
    <w:rsid w:val="00051ABC"/>
    <w:rsid w:val="00051B5A"/>
    <w:rsid w:val="00052C3D"/>
    <w:rsid w:val="00052C8B"/>
    <w:rsid w:val="00053415"/>
    <w:rsid w:val="00053694"/>
    <w:rsid w:val="00053728"/>
    <w:rsid w:val="00053AB0"/>
    <w:rsid w:val="00053B8E"/>
    <w:rsid w:val="00053E93"/>
    <w:rsid w:val="0005404C"/>
    <w:rsid w:val="000548B2"/>
    <w:rsid w:val="000548B6"/>
    <w:rsid w:val="00054908"/>
    <w:rsid w:val="00054A5D"/>
    <w:rsid w:val="00054CB8"/>
    <w:rsid w:val="00054D2E"/>
    <w:rsid w:val="00055642"/>
    <w:rsid w:val="00055A6D"/>
    <w:rsid w:val="00056435"/>
    <w:rsid w:val="00056549"/>
    <w:rsid w:val="0005758B"/>
    <w:rsid w:val="000577F4"/>
    <w:rsid w:val="00057836"/>
    <w:rsid w:val="00057871"/>
    <w:rsid w:val="00057922"/>
    <w:rsid w:val="00057AA4"/>
    <w:rsid w:val="000601AA"/>
    <w:rsid w:val="00060233"/>
    <w:rsid w:val="000607C9"/>
    <w:rsid w:val="000608B1"/>
    <w:rsid w:val="00060C37"/>
    <w:rsid w:val="00060E74"/>
    <w:rsid w:val="00060EBF"/>
    <w:rsid w:val="0006107D"/>
    <w:rsid w:val="00061311"/>
    <w:rsid w:val="00061792"/>
    <w:rsid w:val="00061A5D"/>
    <w:rsid w:val="000622A5"/>
    <w:rsid w:val="000622CB"/>
    <w:rsid w:val="00063428"/>
    <w:rsid w:val="00063B0F"/>
    <w:rsid w:val="00063BBB"/>
    <w:rsid w:val="00063BF1"/>
    <w:rsid w:val="00063FC3"/>
    <w:rsid w:val="00064194"/>
    <w:rsid w:val="00064640"/>
    <w:rsid w:val="00065517"/>
    <w:rsid w:val="00065A04"/>
    <w:rsid w:val="00065A29"/>
    <w:rsid w:val="00065DE6"/>
    <w:rsid w:val="00065E29"/>
    <w:rsid w:val="00066224"/>
    <w:rsid w:val="0006669D"/>
    <w:rsid w:val="00066B89"/>
    <w:rsid w:val="00067D48"/>
    <w:rsid w:val="00067E3A"/>
    <w:rsid w:val="00070402"/>
    <w:rsid w:val="00070A86"/>
    <w:rsid w:val="00070AC7"/>
    <w:rsid w:val="00070B4C"/>
    <w:rsid w:val="00070E0F"/>
    <w:rsid w:val="000710C7"/>
    <w:rsid w:val="000711DE"/>
    <w:rsid w:val="00071664"/>
    <w:rsid w:val="0007283B"/>
    <w:rsid w:val="00072B26"/>
    <w:rsid w:val="00072D6B"/>
    <w:rsid w:val="000734A0"/>
    <w:rsid w:val="0007387B"/>
    <w:rsid w:val="00073EC1"/>
    <w:rsid w:val="00073F62"/>
    <w:rsid w:val="000741F2"/>
    <w:rsid w:val="00074283"/>
    <w:rsid w:val="000743F2"/>
    <w:rsid w:val="00075184"/>
    <w:rsid w:val="00075631"/>
    <w:rsid w:val="000756C9"/>
    <w:rsid w:val="00075968"/>
    <w:rsid w:val="000759DD"/>
    <w:rsid w:val="00077096"/>
    <w:rsid w:val="000773DA"/>
    <w:rsid w:val="00077526"/>
    <w:rsid w:val="000778A3"/>
    <w:rsid w:val="00077A7A"/>
    <w:rsid w:val="00077CE0"/>
    <w:rsid w:val="00077D14"/>
    <w:rsid w:val="00077FD3"/>
    <w:rsid w:val="00080089"/>
    <w:rsid w:val="00080A19"/>
    <w:rsid w:val="000814AE"/>
    <w:rsid w:val="000815DB"/>
    <w:rsid w:val="00081696"/>
    <w:rsid w:val="00081727"/>
    <w:rsid w:val="00081FFF"/>
    <w:rsid w:val="0008220C"/>
    <w:rsid w:val="0008248C"/>
    <w:rsid w:val="00082578"/>
    <w:rsid w:val="00082722"/>
    <w:rsid w:val="0008282B"/>
    <w:rsid w:val="00083052"/>
    <w:rsid w:val="000836BA"/>
    <w:rsid w:val="00083884"/>
    <w:rsid w:val="00083C2A"/>
    <w:rsid w:val="00083EC0"/>
    <w:rsid w:val="00083EDC"/>
    <w:rsid w:val="000849CD"/>
    <w:rsid w:val="000849F9"/>
    <w:rsid w:val="00084BC9"/>
    <w:rsid w:val="00084CCD"/>
    <w:rsid w:val="000857B5"/>
    <w:rsid w:val="0008589C"/>
    <w:rsid w:val="0008645A"/>
    <w:rsid w:val="00086A5A"/>
    <w:rsid w:val="00087D57"/>
    <w:rsid w:val="00090205"/>
    <w:rsid w:val="000905D1"/>
    <w:rsid w:val="000905F7"/>
    <w:rsid w:val="00090C35"/>
    <w:rsid w:val="00091683"/>
    <w:rsid w:val="000925A5"/>
    <w:rsid w:val="00092614"/>
    <w:rsid w:val="00092A8A"/>
    <w:rsid w:val="00092D52"/>
    <w:rsid w:val="00092DCA"/>
    <w:rsid w:val="000933AF"/>
    <w:rsid w:val="00093761"/>
    <w:rsid w:val="00093916"/>
    <w:rsid w:val="000943B9"/>
    <w:rsid w:val="00094609"/>
    <w:rsid w:val="00094C31"/>
    <w:rsid w:val="00094F1C"/>
    <w:rsid w:val="00094FC1"/>
    <w:rsid w:val="0009587D"/>
    <w:rsid w:val="00095897"/>
    <w:rsid w:val="0009601E"/>
    <w:rsid w:val="000962CF"/>
    <w:rsid w:val="00096803"/>
    <w:rsid w:val="00096934"/>
    <w:rsid w:val="00096976"/>
    <w:rsid w:val="00096AD7"/>
    <w:rsid w:val="00096EA3"/>
    <w:rsid w:val="000970E5"/>
    <w:rsid w:val="000976E8"/>
    <w:rsid w:val="000A00FC"/>
    <w:rsid w:val="000A04EC"/>
    <w:rsid w:val="000A0796"/>
    <w:rsid w:val="000A08F1"/>
    <w:rsid w:val="000A0C10"/>
    <w:rsid w:val="000A1219"/>
    <w:rsid w:val="000A1753"/>
    <w:rsid w:val="000A1C4C"/>
    <w:rsid w:val="000A204E"/>
    <w:rsid w:val="000A2C8C"/>
    <w:rsid w:val="000A2F64"/>
    <w:rsid w:val="000A3175"/>
    <w:rsid w:val="000A3E92"/>
    <w:rsid w:val="000A47EE"/>
    <w:rsid w:val="000A4AE8"/>
    <w:rsid w:val="000A54FC"/>
    <w:rsid w:val="000A5514"/>
    <w:rsid w:val="000A5578"/>
    <w:rsid w:val="000A5651"/>
    <w:rsid w:val="000A5E37"/>
    <w:rsid w:val="000A6820"/>
    <w:rsid w:val="000A6835"/>
    <w:rsid w:val="000A70AD"/>
    <w:rsid w:val="000A7111"/>
    <w:rsid w:val="000A721E"/>
    <w:rsid w:val="000A72B9"/>
    <w:rsid w:val="000A75A4"/>
    <w:rsid w:val="000A77AF"/>
    <w:rsid w:val="000B0070"/>
    <w:rsid w:val="000B024B"/>
    <w:rsid w:val="000B02A5"/>
    <w:rsid w:val="000B044C"/>
    <w:rsid w:val="000B07BF"/>
    <w:rsid w:val="000B1158"/>
    <w:rsid w:val="000B1B26"/>
    <w:rsid w:val="000B1E10"/>
    <w:rsid w:val="000B1E3C"/>
    <w:rsid w:val="000B1F9B"/>
    <w:rsid w:val="000B1FE3"/>
    <w:rsid w:val="000B33BB"/>
    <w:rsid w:val="000B38D2"/>
    <w:rsid w:val="000B3F34"/>
    <w:rsid w:val="000B405F"/>
    <w:rsid w:val="000B4116"/>
    <w:rsid w:val="000B4F4C"/>
    <w:rsid w:val="000B6019"/>
    <w:rsid w:val="000B60DD"/>
    <w:rsid w:val="000B626D"/>
    <w:rsid w:val="000B669D"/>
    <w:rsid w:val="000B689A"/>
    <w:rsid w:val="000B6936"/>
    <w:rsid w:val="000B6FF7"/>
    <w:rsid w:val="000B7110"/>
    <w:rsid w:val="000B781F"/>
    <w:rsid w:val="000B7C68"/>
    <w:rsid w:val="000C009F"/>
    <w:rsid w:val="000C0339"/>
    <w:rsid w:val="000C0387"/>
    <w:rsid w:val="000C0AB2"/>
    <w:rsid w:val="000C0F57"/>
    <w:rsid w:val="000C122D"/>
    <w:rsid w:val="000C14CD"/>
    <w:rsid w:val="000C17E4"/>
    <w:rsid w:val="000C2065"/>
    <w:rsid w:val="000C24BE"/>
    <w:rsid w:val="000C2B5E"/>
    <w:rsid w:val="000C2F40"/>
    <w:rsid w:val="000C325D"/>
    <w:rsid w:val="000C3451"/>
    <w:rsid w:val="000C3604"/>
    <w:rsid w:val="000C40CE"/>
    <w:rsid w:val="000C446F"/>
    <w:rsid w:val="000C45C3"/>
    <w:rsid w:val="000C4A23"/>
    <w:rsid w:val="000C4B27"/>
    <w:rsid w:val="000C4D10"/>
    <w:rsid w:val="000C4F90"/>
    <w:rsid w:val="000C64CA"/>
    <w:rsid w:val="000C6770"/>
    <w:rsid w:val="000C67B9"/>
    <w:rsid w:val="000C6C0C"/>
    <w:rsid w:val="000C6E52"/>
    <w:rsid w:val="000C722D"/>
    <w:rsid w:val="000C7518"/>
    <w:rsid w:val="000C79DC"/>
    <w:rsid w:val="000D03AE"/>
    <w:rsid w:val="000D0A7A"/>
    <w:rsid w:val="000D17D3"/>
    <w:rsid w:val="000D1ED8"/>
    <w:rsid w:val="000D1F25"/>
    <w:rsid w:val="000D24E1"/>
    <w:rsid w:val="000D2D17"/>
    <w:rsid w:val="000D2D92"/>
    <w:rsid w:val="000D3155"/>
    <w:rsid w:val="000D32C5"/>
    <w:rsid w:val="000D398D"/>
    <w:rsid w:val="000D3EB8"/>
    <w:rsid w:val="000D3FBF"/>
    <w:rsid w:val="000D444F"/>
    <w:rsid w:val="000D4EE4"/>
    <w:rsid w:val="000D5285"/>
    <w:rsid w:val="000D6206"/>
    <w:rsid w:val="000D6309"/>
    <w:rsid w:val="000D71FF"/>
    <w:rsid w:val="000D77A8"/>
    <w:rsid w:val="000D7B21"/>
    <w:rsid w:val="000E0177"/>
    <w:rsid w:val="000E08C3"/>
    <w:rsid w:val="000E09A7"/>
    <w:rsid w:val="000E163A"/>
    <w:rsid w:val="000E1A94"/>
    <w:rsid w:val="000E1B1C"/>
    <w:rsid w:val="000E2049"/>
    <w:rsid w:val="000E20F4"/>
    <w:rsid w:val="000E2D10"/>
    <w:rsid w:val="000E3093"/>
    <w:rsid w:val="000E31D5"/>
    <w:rsid w:val="000E347D"/>
    <w:rsid w:val="000E36C3"/>
    <w:rsid w:val="000E38DB"/>
    <w:rsid w:val="000E3BAE"/>
    <w:rsid w:val="000E4640"/>
    <w:rsid w:val="000E4736"/>
    <w:rsid w:val="000E4CAA"/>
    <w:rsid w:val="000E4CEA"/>
    <w:rsid w:val="000E4E1E"/>
    <w:rsid w:val="000E4F99"/>
    <w:rsid w:val="000E4FEE"/>
    <w:rsid w:val="000E5A82"/>
    <w:rsid w:val="000E61C9"/>
    <w:rsid w:val="000E6290"/>
    <w:rsid w:val="000E6425"/>
    <w:rsid w:val="000E6867"/>
    <w:rsid w:val="000E69D3"/>
    <w:rsid w:val="000E6E22"/>
    <w:rsid w:val="000E7120"/>
    <w:rsid w:val="000E71B1"/>
    <w:rsid w:val="000E738F"/>
    <w:rsid w:val="000E73C2"/>
    <w:rsid w:val="000E7478"/>
    <w:rsid w:val="000E777E"/>
    <w:rsid w:val="000E7C88"/>
    <w:rsid w:val="000E7F86"/>
    <w:rsid w:val="000F0BAA"/>
    <w:rsid w:val="000F0F4C"/>
    <w:rsid w:val="000F192C"/>
    <w:rsid w:val="000F2475"/>
    <w:rsid w:val="000F267C"/>
    <w:rsid w:val="000F280D"/>
    <w:rsid w:val="000F284D"/>
    <w:rsid w:val="000F2F83"/>
    <w:rsid w:val="000F302D"/>
    <w:rsid w:val="000F3117"/>
    <w:rsid w:val="000F3652"/>
    <w:rsid w:val="000F3EAF"/>
    <w:rsid w:val="000F3F77"/>
    <w:rsid w:val="000F431C"/>
    <w:rsid w:val="000F5084"/>
    <w:rsid w:val="000F52AA"/>
    <w:rsid w:val="000F5335"/>
    <w:rsid w:val="000F5905"/>
    <w:rsid w:val="000F62A3"/>
    <w:rsid w:val="000F6A78"/>
    <w:rsid w:val="000F6B73"/>
    <w:rsid w:val="000F73EC"/>
    <w:rsid w:val="000F740F"/>
    <w:rsid w:val="000F7A1B"/>
    <w:rsid w:val="000F7B5F"/>
    <w:rsid w:val="000F7CAC"/>
    <w:rsid w:val="00100138"/>
    <w:rsid w:val="00100197"/>
    <w:rsid w:val="00100375"/>
    <w:rsid w:val="001003EB"/>
    <w:rsid w:val="001006A2"/>
    <w:rsid w:val="001017E3"/>
    <w:rsid w:val="00101BFF"/>
    <w:rsid w:val="00101D38"/>
    <w:rsid w:val="00101FB6"/>
    <w:rsid w:val="001020AB"/>
    <w:rsid w:val="0010258B"/>
    <w:rsid w:val="001025D1"/>
    <w:rsid w:val="00102A63"/>
    <w:rsid w:val="001033CF"/>
    <w:rsid w:val="0010379C"/>
    <w:rsid w:val="001037BE"/>
    <w:rsid w:val="00103CBF"/>
    <w:rsid w:val="00103D9C"/>
    <w:rsid w:val="001040CB"/>
    <w:rsid w:val="0010442E"/>
    <w:rsid w:val="00104740"/>
    <w:rsid w:val="00104959"/>
    <w:rsid w:val="00105AF4"/>
    <w:rsid w:val="00105AF8"/>
    <w:rsid w:val="00105F37"/>
    <w:rsid w:val="0010637A"/>
    <w:rsid w:val="00106C90"/>
    <w:rsid w:val="00111089"/>
    <w:rsid w:val="001114C7"/>
    <w:rsid w:val="001114F0"/>
    <w:rsid w:val="001116E6"/>
    <w:rsid w:val="00111977"/>
    <w:rsid w:val="001119B0"/>
    <w:rsid w:val="00111D0D"/>
    <w:rsid w:val="0011245B"/>
    <w:rsid w:val="00113219"/>
    <w:rsid w:val="00113239"/>
    <w:rsid w:val="00113345"/>
    <w:rsid w:val="001137DF"/>
    <w:rsid w:val="00113899"/>
    <w:rsid w:val="00114470"/>
    <w:rsid w:val="0011450C"/>
    <w:rsid w:val="00114601"/>
    <w:rsid w:val="001156D8"/>
    <w:rsid w:val="00115C76"/>
    <w:rsid w:val="00115D0E"/>
    <w:rsid w:val="001162BC"/>
    <w:rsid w:val="00116DBE"/>
    <w:rsid w:val="00116F79"/>
    <w:rsid w:val="001171C9"/>
    <w:rsid w:val="0011762E"/>
    <w:rsid w:val="00117AAC"/>
    <w:rsid w:val="00120486"/>
    <w:rsid w:val="0012172D"/>
    <w:rsid w:val="00121F39"/>
    <w:rsid w:val="0012273B"/>
    <w:rsid w:val="00122DDE"/>
    <w:rsid w:val="00122DFE"/>
    <w:rsid w:val="0012303C"/>
    <w:rsid w:val="001230E6"/>
    <w:rsid w:val="00123246"/>
    <w:rsid w:val="00123377"/>
    <w:rsid w:val="001233DD"/>
    <w:rsid w:val="001237C5"/>
    <w:rsid w:val="00124044"/>
    <w:rsid w:val="00124078"/>
    <w:rsid w:val="001247CA"/>
    <w:rsid w:val="00124918"/>
    <w:rsid w:val="00124A93"/>
    <w:rsid w:val="00124B3F"/>
    <w:rsid w:val="00125696"/>
    <w:rsid w:val="00125BC6"/>
    <w:rsid w:val="00125E8F"/>
    <w:rsid w:val="0012603E"/>
    <w:rsid w:val="00126B69"/>
    <w:rsid w:val="00126DE5"/>
    <w:rsid w:val="00127066"/>
    <w:rsid w:val="00127DDE"/>
    <w:rsid w:val="0013001B"/>
    <w:rsid w:val="00130700"/>
    <w:rsid w:val="00130A00"/>
    <w:rsid w:val="00130DD7"/>
    <w:rsid w:val="00130DF7"/>
    <w:rsid w:val="00130ECB"/>
    <w:rsid w:val="0013107C"/>
    <w:rsid w:val="001310A6"/>
    <w:rsid w:val="0013181B"/>
    <w:rsid w:val="00131925"/>
    <w:rsid w:val="001319B3"/>
    <w:rsid w:val="00131C16"/>
    <w:rsid w:val="00132247"/>
    <w:rsid w:val="001334C9"/>
    <w:rsid w:val="00133F3B"/>
    <w:rsid w:val="00133FF6"/>
    <w:rsid w:val="00134296"/>
    <w:rsid w:val="0013446D"/>
    <w:rsid w:val="00134645"/>
    <w:rsid w:val="00134887"/>
    <w:rsid w:val="00134ACA"/>
    <w:rsid w:val="00135180"/>
    <w:rsid w:val="00135A89"/>
    <w:rsid w:val="00135A92"/>
    <w:rsid w:val="00135F1D"/>
    <w:rsid w:val="0013609F"/>
    <w:rsid w:val="001365C9"/>
    <w:rsid w:val="001368D3"/>
    <w:rsid w:val="001369C0"/>
    <w:rsid w:val="00136CA1"/>
    <w:rsid w:val="00136FAC"/>
    <w:rsid w:val="0013707D"/>
    <w:rsid w:val="00137598"/>
    <w:rsid w:val="0013794A"/>
    <w:rsid w:val="00137AF1"/>
    <w:rsid w:val="00137E6F"/>
    <w:rsid w:val="00140245"/>
    <w:rsid w:val="00140685"/>
    <w:rsid w:val="0014141E"/>
    <w:rsid w:val="00141C22"/>
    <w:rsid w:val="00141E20"/>
    <w:rsid w:val="0014208F"/>
    <w:rsid w:val="0014215D"/>
    <w:rsid w:val="0014236A"/>
    <w:rsid w:val="0014262D"/>
    <w:rsid w:val="001429E9"/>
    <w:rsid w:val="00142AF8"/>
    <w:rsid w:val="00142E3E"/>
    <w:rsid w:val="001431AB"/>
    <w:rsid w:val="0014343E"/>
    <w:rsid w:val="00143481"/>
    <w:rsid w:val="00144420"/>
    <w:rsid w:val="00144469"/>
    <w:rsid w:val="00144555"/>
    <w:rsid w:val="001447E7"/>
    <w:rsid w:val="00144D7E"/>
    <w:rsid w:val="00144EE5"/>
    <w:rsid w:val="00145302"/>
    <w:rsid w:val="0014591D"/>
    <w:rsid w:val="00145983"/>
    <w:rsid w:val="00145CCB"/>
    <w:rsid w:val="00146281"/>
    <w:rsid w:val="00147BD5"/>
    <w:rsid w:val="00147EFD"/>
    <w:rsid w:val="00147FD3"/>
    <w:rsid w:val="00150B64"/>
    <w:rsid w:val="00150BEA"/>
    <w:rsid w:val="001510D2"/>
    <w:rsid w:val="001513EB"/>
    <w:rsid w:val="00151503"/>
    <w:rsid w:val="00151953"/>
    <w:rsid w:val="00151AEB"/>
    <w:rsid w:val="00151D50"/>
    <w:rsid w:val="001524FE"/>
    <w:rsid w:val="00152A51"/>
    <w:rsid w:val="00153826"/>
    <w:rsid w:val="00153C0D"/>
    <w:rsid w:val="001541E0"/>
    <w:rsid w:val="0015441F"/>
    <w:rsid w:val="001544F3"/>
    <w:rsid w:val="00154640"/>
    <w:rsid w:val="00154695"/>
    <w:rsid w:val="001547DA"/>
    <w:rsid w:val="00154ECB"/>
    <w:rsid w:val="00155232"/>
    <w:rsid w:val="00155EE0"/>
    <w:rsid w:val="00156467"/>
    <w:rsid w:val="001568AB"/>
    <w:rsid w:val="00156EC3"/>
    <w:rsid w:val="00157209"/>
    <w:rsid w:val="0015795C"/>
    <w:rsid w:val="00157EBA"/>
    <w:rsid w:val="00157EBD"/>
    <w:rsid w:val="00160339"/>
    <w:rsid w:val="00160371"/>
    <w:rsid w:val="001609BA"/>
    <w:rsid w:val="00160ADD"/>
    <w:rsid w:val="00160EDF"/>
    <w:rsid w:val="001610C7"/>
    <w:rsid w:val="001611C7"/>
    <w:rsid w:val="0016148F"/>
    <w:rsid w:val="00161F2B"/>
    <w:rsid w:val="0016207A"/>
    <w:rsid w:val="001622D8"/>
    <w:rsid w:val="00162644"/>
    <w:rsid w:val="0016297E"/>
    <w:rsid w:val="00162ADC"/>
    <w:rsid w:val="00162B68"/>
    <w:rsid w:val="00163410"/>
    <w:rsid w:val="00163A43"/>
    <w:rsid w:val="001647BB"/>
    <w:rsid w:val="00164809"/>
    <w:rsid w:val="00164882"/>
    <w:rsid w:val="00164A1B"/>
    <w:rsid w:val="00164EE7"/>
    <w:rsid w:val="00165381"/>
    <w:rsid w:val="00165837"/>
    <w:rsid w:val="001658C5"/>
    <w:rsid w:val="00166252"/>
    <w:rsid w:val="00166439"/>
    <w:rsid w:val="00166491"/>
    <w:rsid w:val="00166788"/>
    <w:rsid w:val="00166A12"/>
    <w:rsid w:val="00166FF7"/>
    <w:rsid w:val="00167183"/>
    <w:rsid w:val="00167A06"/>
    <w:rsid w:val="00167D3D"/>
    <w:rsid w:val="00170367"/>
    <w:rsid w:val="00172106"/>
    <w:rsid w:val="00172241"/>
    <w:rsid w:val="00172848"/>
    <w:rsid w:val="00172D66"/>
    <w:rsid w:val="0017324A"/>
    <w:rsid w:val="00173BF2"/>
    <w:rsid w:val="00173F18"/>
    <w:rsid w:val="001741FC"/>
    <w:rsid w:val="0017425D"/>
    <w:rsid w:val="00175803"/>
    <w:rsid w:val="00176729"/>
    <w:rsid w:val="00176958"/>
    <w:rsid w:val="00176B7B"/>
    <w:rsid w:val="00177569"/>
    <w:rsid w:val="00177D7C"/>
    <w:rsid w:val="001800C1"/>
    <w:rsid w:val="001804E0"/>
    <w:rsid w:val="001807C7"/>
    <w:rsid w:val="001808F9"/>
    <w:rsid w:val="00180992"/>
    <w:rsid w:val="001809EA"/>
    <w:rsid w:val="0018108E"/>
    <w:rsid w:val="0018168D"/>
    <w:rsid w:val="00181D1B"/>
    <w:rsid w:val="00181D75"/>
    <w:rsid w:val="00182AB8"/>
    <w:rsid w:val="00182C49"/>
    <w:rsid w:val="00182CDD"/>
    <w:rsid w:val="00183080"/>
    <w:rsid w:val="00183FC7"/>
    <w:rsid w:val="001842CD"/>
    <w:rsid w:val="001843CD"/>
    <w:rsid w:val="0018523F"/>
    <w:rsid w:val="00185462"/>
    <w:rsid w:val="001855E3"/>
    <w:rsid w:val="001865AE"/>
    <w:rsid w:val="001868EB"/>
    <w:rsid w:val="00186980"/>
    <w:rsid w:val="00186F45"/>
    <w:rsid w:val="00186FE0"/>
    <w:rsid w:val="00187116"/>
    <w:rsid w:val="00187756"/>
    <w:rsid w:val="00190298"/>
    <w:rsid w:val="001902F6"/>
    <w:rsid w:val="001907BE"/>
    <w:rsid w:val="00190B5F"/>
    <w:rsid w:val="00190C05"/>
    <w:rsid w:val="00191121"/>
    <w:rsid w:val="00191839"/>
    <w:rsid w:val="0019196A"/>
    <w:rsid w:val="00191A80"/>
    <w:rsid w:val="00191B9B"/>
    <w:rsid w:val="00191E55"/>
    <w:rsid w:val="00192016"/>
    <w:rsid w:val="0019208A"/>
    <w:rsid w:val="0019214B"/>
    <w:rsid w:val="0019244B"/>
    <w:rsid w:val="001927B8"/>
    <w:rsid w:val="00192F95"/>
    <w:rsid w:val="00193723"/>
    <w:rsid w:val="00193732"/>
    <w:rsid w:val="001937DF"/>
    <w:rsid w:val="00194835"/>
    <w:rsid w:val="0019486C"/>
    <w:rsid w:val="0019490D"/>
    <w:rsid w:val="00195170"/>
    <w:rsid w:val="00196017"/>
    <w:rsid w:val="001961B4"/>
    <w:rsid w:val="001961F9"/>
    <w:rsid w:val="00196267"/>
    <w:rsid w:val="0019632E"/>
    <w:rsid w:val="00196477"/>
    <w:rsid w:val="001967FF"/>
    <w:rsid w:val="00196A7F"/>
    <w:rsid w:val="00197480"/>
    <w:rsid w:val="001977C8"/>
    <w:rsid w:val="00197D56"/>
    <w:rsid w:val="00197DF3"/>
    <w:rsid w:val="001A0164"/>
    <w:rsid w:val="001A07E0"/>
    <w:rsid w:val="001A0CE8"/>
    <w:rsid w:val="001A156B"/>
    <w:rsid w:val="001A1656"/>
    <w:rsid w:val="001A177B"/>
    <w:rsid w:val="001A17A0"/>
    <w:rsid w:val="001A192E"/>
    <w:rsid w:val="001A1C44"/>
    <w:rsid w:val="001A1DD0"/>
    <w:rsid w:val="001A233F"/>
    <w:rsid w:val="001A2432"/>
    <w:rsid w:val="001A2805"/>
    <w:rsid w:val="001A2E2D"/>
    <w:rsid w:val="001A3797"/>
    <w:rsid w:val="001A38BE"/>
    <w:rsid w:val="001A3A0A"/>
    <w:rsid w:val="001A3ADB"/>
    <w:rsid w:val="001A4391"/>
    <w:rsid w:val="001A4483"/>
    <w:rsid w:val="001A49BB"/>
    <w:rsid w:val="001A49E2"/>
    <w:rsid w:val="001A4A7A"/>
    <w:rsid w:val="001A4BC5"/>
    <w:rsid w:val="001A4F38"/>
    <w:rsid w:val="001A5068"/>
    <w:rsid w:val="001A51F7"/>
    <w:rsid w:val="001A530C"/>
    <w:rsid w:val="001A54BC"/>
    <w:rsid w:val="001A55E0"/>
    <w:rsid w:val="001A57AE"/>
    <w:rsid w:val="001A596A"/>
    <w:rsid w:val="001A61EF"/>
    <w:rsid w:val="001A6495"/>
    <w:rsid w:val="001A6878"/>
    <w:rsid w:val="001A69AC"/>
    <w:rsid w:val="001A69DD"/>
    <w:rsid w:val="001A6CE0"/>
    <w:rsid w:val="001A6FD0"/>
    <w:rsid w:val="001A75A5"/>
    <w:rsid w:val="001B0317"/>
    <w:rsid w:val="001B0494"/>
    <w:rsid w:val="001B0685"/>
    <w:rsid w:val="001B082B"/>
    <w:rsid w:val="001B0906"/>
    <w:rsid w:val="001B0AEE"/>
    <w:rsid w:val="001B0F2A"/>
    <w:rsid w:val="001B153E"/>
    <w:rsid w:val="001B1BC6"/>
    <w:rsid w:val="001B1E59"/>
    <w:rsid w:val="001B1EFE"/>
    <w:rsid w:val="001B2744"/>
    <w:rsid w:val="001B2782"/>
    <w:rsid w:val="001B28FC"/>
    <w:rsid w:val="001B2B63"/>
    <w:rsid w:val="001B2CEA"/>
    <w:rsid w:val="001B3932"/>
    <w:rsid w:val="001B3A1C"/>
    <w:rsid w:val="001B41B5"/>
    <w:rsid w:val="001B4A09"/>
    <w:rsid w:val="001B4C8D"/>
    <w:rsid w:val="001B528E"/>
    <w:rsid w:val="001B53AD"/>
    <w:rsid w:val="001B5441"/>
    <w:rsid w:val="001B54DC"/>
    <w:rsid w:val="001B5C75"/>
    <w:rsid w:val="001B6109"/>
    <w:rsid w:val="001B61FE"/>
    <w:rsid w:val="001B6751"/>
    <w:rsid w:val="001B67FA"/>
    <w:rsid w:val="001B681B"/>
    <w:rsid w:val="001B68AA"/>
    <w:rsid w:val="001B729E"/>
    <w:rsid w:val="001B72D3"/>
    <w:rsid w:val="001B7810"/>
    <w:rsid w:val="001B7C83"/>
    <w:rsid w:val="001C011F"/>
    <w:rsid w:val="001C0492"/>
    <w:rsid w:val="001C0B8E"/>
    <w:rsid w:val="001C0C25"/>
    <w:rsid w:val="001C1316"/>
    <w:rsid w:val="001C1457"/>
    <w:rsid w:val="001C1923"/>
    <w:rsid w:val="001C1C34"/>
    <w:rsid w:val="001C24B5"/>
    <w:rsid w:val="001C2864"/>
    <w:rsid w:val="001C2D12"/>
    <w:rsid w:val="001C347B"/>
    <w:rsid w:val="001C3BB8"/>
    <w:rsid w:val="001C3C6D"/>
    <w:rsid w:val="001C3E45"/>
    <w:rsid w:val="001C41B6"/>
    <w:rsid w:val="001C4E94"/>
    <w:rsid w:val="001C4E9F"/>
    <w:rsid w:val="001C546B"/>
    <w:rsid w:val="001C5B3F"/>
    <w:rsid w:val="001C5DF7"/>
    <w:rsid w:val="001C70B8"/>
    <w:rsid w:val="001C75B3"/>
    <w:rsid w:val="001C7C5D"/>
    <w:rsid w:val="001C7D98"/>
    <w:rsid w:val="001D0243"/>
    <w:rsid w:val="001D0358"/>
    <w:rsid w:val="001D0757"/>
    <w:rsid w:val="001D09C1"/>
    <w:rsid w:val="001D09D9"/>
    <w:rsid w:val="001D0C87"/>
    <w:rsid w:val="001D1133"/>
    <w:rsid w:val="001D11A8"/>
    <w:rsid w:val="001D11D4"/>
    <w:rsid w:val="001D195D"/>
    <w:rsid w:val="001D1EB5"/>
    <w:rsid w:val="001D2358"/>
    <w:rsid w:val="001D2440"/>
    <w:rsid w:val="001D2529"/>
    <w:rsid w:val="001D269D"/>
    <w:rsid w:val="001D2C02"/>
    <w:rsid w:val="001D3054"/>
    <w:rsid w:val="001D3219"/>
    <w:rsid w:val="001D32CE"/>
    <w:rsid w:val="001D3446"/>
    <w:rsid w:val="001D3801"/>
    <w:rsid w:val="001D3900"/>
    <w:rsid w:val="001D492D"/>
    <w:rsid w:val="001D4D9B"/>
    <w:rsid w:val="001D509E"/>
    <w:rsid w:val="001D50CC"/>
    <w:rsid w:val="001D50CF"/>
    <w:rsid w:val="001D56A5"/>
    <w:rsid w:val="001D5BB1"/>
    <w:rsid w:val="001D5BC8"/>
    <w:rsid w:val="001D5D9A"/>
    <w:rsid w:val="001D5FD9"/>
    <w:rsid w:val="001D61A8"/>
    <w:rsid w:val="001D6243"/>
    <w:rsid w:val="001D6606"/>
    <w:rsid w:val="001D660D"/>
    <w:rsid w:val="001D6777"/>
    <w:rsid w:val="001D74A8"/>
    <w:rsid w:val="001D7612"/>
    <w:rsid w:val="001D7A08"/>
    <w:rsid w:val="001D7AD5"/>
    <w:rsid w:val="001D7C57"/>
    <w:rsid w:val="001E0473"/>
    <w:rsid w:val="001E15C7"/>
    <w:rsid w:val="001E186F"/>
    <w:rsid w:val="001E1A08"/>
    <w:rsid w:val="001E1C09"/>
    <w:rsid w:val="001E2B57"/>
    <w:rsid w:val="001E37BA"/>
    <w:rsid w:val="001E39AF"/>
    <w:rsid w:val="001E3A0B"/>
    <w:rsid w:val="001E46B7"/>
    <w:rsid w:val="001E474B"/>
    <w:rsid w:val="001E5167"/>
    <w:rsid w:val="001E5386"/>
    <w:rsid w:val="001E543B"/>
    <w:rsid w:val="001E5675"/>
    <w:rsid w:val="001E5AB8"/>
    <w:rsid w:val="001E5B24"/>
    <w:rsid w:val="001E5E91"/>
    <w:rsid w:val="001E65CE"/>
    <w:rsid w:val="001E6964"/>
    <w:rsid w:val="001E6C18"/>
    <w:rsid w:val="001E769A"/>
    <w:rsid w:val="001F0162"/>
    <w:rsid w:val="001F0471"/>
    <w:rsid w:val="001F04FA"/>
    <w:rsid w:val="001F0723"/>
    <w:rsid w:val="001F0955"/>
    <w:rsid w:val="001F09CB"/>
    <w:rsid w:val="001F0BD2"/>
    <w:rsid w:val="001F0D74"/>
    <w:rsid w:val="001F12EF"/>
    <w:rsid w:val="001F1320"/>
    <w:rsid w:val="001F1B2B"/>
    <w:rsid w:val="001F1ECB"/>
    <w:rsid w:val="001F232E"/>
    <w:rsid w:val="001F2A26"/>
    <w:rsid w:val="001F2B9C"/>
    <w:rsid w:val="001F2BE4"/>
    <w:rsid w:val="001F2F5F"/>
    <w:rsid w:val="001F393B"/>
    <w:rsid w:val="001F39E5"/>
    <w:rsid w:val="001F3AC2"/>
    <w:rsid w:val="001F419E"/>
    <w:rsid w:val="001F42CE"/>
    <w:rsid w:val="001F433B"/>
    <w:rsid w:val="001F4368"/>
    <w:rsid w:val="001F43A1"/>
    <w:rsid w:val="001F463B"/>
    <w:rsid w:val="001F4925"/>
    <w:rsid w:val="001F4A6A"/>
    <w:rsid w:val="001F4CDA"/>
    <w:rsid w:val="001F4E8B"/>
    <w:rsid w:val="001F4F32"/>
    <w:rsid w:val="001F549C"/>
    <w:rsid w:val="001F5644"/>
    <w:rsid w:val="001F5EA9"/>
    <w:rsid w:val="001F5FF4"/>
    <w:rsid w:val="001F61D8"/>
    <w:rsid w:val="001F65EB"/>
    <w:rsid w:val="001F69C9"/>
    <w:rsid w:val="001F6A46"/>
    <w:rsid w:val="001F7199"/>
    <w:rsid w:val="001F71B7"/>
    <w:rsid w:val="001F7632"/>
    <w:rsid w:val="001F79CD"/>
    <w:rsid w:val="001F7A78"/>
    <w:rsid w:val="001F7B73"/>
    <w:rsid w:val="001F7DC4"/>
    <w:rsid w:val="002008AE"/>
    <w:rsid w:val="00201091"/>
    <w:rsid w:val="0020135A"/>
    <w:rsid w:val="0020148A"/>
    <w:rsid w:val="00201561"/>
    <w:rsid w:val="0020168B"/>
    <w:rsid w:val="00201AF8"/>
    <w:rsid w:val="00201B71"/>
    <w:rsid w:val="00201E05"/>
    <w:rsid w:val="002029B3"/>
    <w:rsid w:val="00202E2E"/>
    <w:rsid w:val="00204585"/>
    <w:rsid w:val="0020467B"/>
    <w:rsid w:val="00204724"/>
    <w:rsid w:val="00205377"/>
    <w:rsid w:val="002053C3"/>
    <w:rsid w:val="002054D9"/>
    <w:rsid w:val="00205739"/>
    <w:rsid w:val="00205A79"/>
    <w:rsid w:val="00205BC7"/>
    <w:rsid w:val="00205CDF"/>
    <w:rsid w:val="00205CFE"/>
    <w:rsid w:val="00206D0C"/>
    <w:rsid w:val="00207050"/>
    <w:rsid w:val="002077FB"/>
    <w:rsid w:val="002078BE"/>
    <w:rsid w:val="00207DFA"/>
    <w:rsid w:val="0021126A"/>
    <w:rsid w:val="002112A8"/>
    <w:rsid w:val="002112F5"/>
    <w:rsid w:val="002116BC"/>
    <w:rsid w:val="0021214D"/>
    <w:rsid w:val="002126FE"/>
    <w:rsid w:val="002128A1"/>
    <w:rsid w:val="00212CAD"/>
    <w:rsid w:val="00212E78"/>
    <w:rsid w:val="00212F74"/>
    <w:rsid w:val="00212F77"/>
    <w:rsid w:val="0021364C"/>
    <w:rsid w:val="0021379A"/>
    <w:rsid w:val="0021411D"/>
    <w:rsid w:val="002147A3"/>
    <w:rsid w:val="002147ED"/>
    <w:rsid w:val="00214B2D"/>
    <w:rsid w:val="00214BA9"/>
    <w:rsid w:val="00214FCC"/>
    <w:rsid w:val="00215200"/>
    <w:rsid w:val="002152B4"/>
    <w:rsid w:val="00215E2F"/>
    <w:rsid w:val="00215EFD"/>
    <w:rsid w:val="00216650"/>
    <w:rsid w:val="002168DD"/>
    <w:rsid w:val="00216924"/>
    <w:rsid w:val="00216C37"/>
    <w:rsid w:val="00216E75"/>
    <w:rsid w:val="002178CD"/>
    <w:rsid w:val="00217D3C"/>
    <w:rsid w:val="00217F28"/>
    <w:rsid w:val="00217FFA"/>
    <w:rsid w:val="00220276"/>
    <w:rsid w:val="00220331"/>
    <w:rsid w:val="0022076D"/>
    <w:rsid w:val="00220A3F"/>
    <w:rsid w:val="002213CD"/>
    <w:rsid w:val="002216CE"/>
    <w:rsid w:val="00221FA4"/>
    <w:rsid w:val="002222C4"/>
    <w:rsid w:val="00222493"/>
    <w:rsid w:val="00222694"/>
    <w:rsid w:val="00222F2F"/>
    <w:rsid w:val="00222F57"/>
    <w:rsid w:val="00223A66"/>
    <w:rsid w:val="00223A92"/>
    <w:rsid w:val="00223AC7"/>
    <w:rsid w:val="002243D7"/>
    <w:rsid w:val="00224715"/>
    <w:rsid w:val="00224F9E"/>
    <w:rsid w:val="0022505F"/>
    <w:rsid w:val="00225D4C"/>
    <w:rsid w:val="002263C1"/>
    <w:rsid w:val="002272B9"/>
    <w:rsid w:val="002273B3"/>
    <w:rsid w:val="002302FF"/>
    <w:rsid w:val="00230B08"/>
    <w:rsid w:val="00230CDF"/>
    <w:rsid w:val="00230F41"/>
    <w:rsid w:val="00231BF5"/>
    <w:rsid w:val="00231C08"/>
    <w:rsid w:val="00232098"/>
    <w:rsid w:val="0023335B"/>
    <w:rsid w:val="002338B7"/>
    <w:rsid w:val="0023442E"/>
    <w:rsid w:val="002344F0"/>
    <w:rsid w:val="00234A53"/>
    <w:rsid w:val="00234B21"/>
    <w:rsid w:val="0023556F"/>
    <w:rsid w:val="002359A5"/>
    <w:rsid w:val="002359FA"/>
    <w:rsid w:val="00235D75"/>
    <w:rsid w:val="002364D8"/>
    <w:rsid w:val="00237BE2"/>
    <w:rsid w:val="00237E32"/>
    <w:rsid w:val="00240F70"/>
    <w:rsid w:val="00241154"/>
    <w:rsid w:val="0024143B"/>
    <w:rsid w:val="00241C78"/>
    <w:rsid w:val="00241E8E"/>
    <w:rsid w:val="002426DF"/>
    <w:rsid w:val="00242B6C"/>
    <w:rsid w:val="00242CE7"/>
    <w:rsid w:val="00242F57"/>
    <w:rsid w:val="00243CB4"/>
    <w:rsid w:val="00243F06"/>
    <w:rsid w:val="00244859"/>
    <w:rsid w:val="00244D29"/>
    <w:rsid w:val="00244D64"/>
    <w:rsid w:val="00244E7B"/>
    <w:rsid w:val="0024591D"/>
    <w:rsid w:val="00245AFF"/>
    <w:rsid w:val="00245C4A"/>
    <w:rsid w:val="00245D8D"/>
    <w:rsid w:val="00245E8B"/>
    <w:rsid w:val="0024627C"/>
    <w:rsid w:val="002468FB"/>
    <w:rsid w:val="00246988"/>
    <w:rsid w:val="00247220"/>
    <w:rsid w:val="0024737A"/>
    <w:rsid w:val="00247439"/>
    <w:rsid w:val="002477D6"/>
    <w:rsid w:val="00247CCC"/>
    <w:rsid w:val="0025087D"/>
    <w:rsid w:val="002508EE"/>
    <w:rsid w:val="00250BBC"/>
    <w:rsid w:val="00250BDC"/>
    <w:rsid w:val="00250E1D"/>
    <w:rsid w:val="00250F69"/>
    <w:rsid w:val="00251334"/>
    <w:rsid w:val="0025136F"/>
    <w:rsid w:val="0025144F"/>
    <w:rsid w:val="002518C8"/>
    <w:rsid w:val="00251AA5"/>
    <w:rsid w:val="00251EAB"/>
    <w:rsid w:val="00252100"/>
    <w:rsid w:val="00252111"/>
    <w:rsid w:val="00252E60"/>
    <w:rsid w:val="00252E89"/>
    <w:rsid w:val="00253368"/>
    <w:rsid w:val="002535A9"/>
    <w:rsid w:val="00253CAD"/>
    <w:rsid w:val="00253F84"/>
    <w:rsid w:val="0025409C"/>
    <w:rsid w:val="002542AA"/>
    <w:rsid w:val="00254655"/>
    <w:rsid w:val="002546AA"/>
    <w:rsid w:val="00254DA5"/>
    <w:rsid w:val="00254EEC"/>
    <w:rsid w:val="0025530E"/>
    <w:rsid w:val="00255511"/>
    <w:rsid w:val="00256592"/>
    <w:rsid w:val="00256757"/>
    <w:rsid w:val="00256DCF"/>
    <w:rsid w:val="00256E97"/>
    <w:rsid w:val="00257112"/>
    <w:rsid w:val="00257724"/>
    <w:rsid w:val="002577C4"/>
    <w:rsid w:val="00257CF9"/>
    <w:rsid w:val="00257D21"/>
    <w:rsid w:val="00257EA4"/>
    <w:rsid w:val="00260506"/>
    <w:rsid w:val="00261621"/>
    <w:rsid w:val="00261CB2"/>
    <w:rsid w:val="00261FE3"/>
    <w:rsid w:val="00262535"/>
    <w:rsid w:val="00263177"/>
    <w:rsid w:val="00263532"/>
    <w:rsid w:val="002637D3"/>
    <w:rsid w:val="002638D0"/>
    <w:rsid w:val="00263D56"/>
    <w:rsid w:val="00264582"/>
    <w:rsid w:val="00264666"/>
    <w:rsid w:val="002646B1"/>
    <w:rsid w:val="00264E65"/>
    <w:rsid w:val="002650EF"/>
    <w:rsid w:val="00265110"/>
    <w:rsid w:val="002652C0"/>
    <w:rsid w:val="002652D4"/>
    <w:rsid w:val="002653E2"/>
    <w:rsid w:val="0026552E"/>
    <w:rsid w:val="002659DE"/>
    <w:rsid w:val="00265B17"/>
    <w:rsid w:val="00265C89"/>
    <w:rsid w:val="00265EEE"/>
    <w:rsid w:val="0026645D"/>
    <w:rsid w:val="00266494"/>
    <w:rsid w:val="00266908"/>
    <w:rsid w:val="00266A18"/>
    <w:rsid w:val="00266F3E"/>
    <w:rsid w:val="00266F4F"/>
    <w:rsid w:val="002670AE"/>
    <w:rsid w:val="0026723B"/>
    <w:rsid w:val="002674B3"/>
    <w:rsid w:val="00267642"/>
    <w:rsid w:val="0026787B"/>
    <w:rsid w:val="0026794A"/>
    <w:rsid w:val="00267B36"/>
    <w:rsid w:val="00267ECC"/>
    <w:rsid w:val="002702DF"/>
    <w:rsid w:val="00270BC4"/>
    <w:rsid w:val="00270CAE"/>
    <w:rsid w:val="00270D7E"/>
    <w:rsid w:val="0027152A"/>
    <w:rsid w:val="00271710"/>
    <w:rsid w:val="002720C5"/>
    <w:rsid w:val="00272287"/>
    <w:rsid w:val="002723B9"/>
    <w:rsid w:val="00272A46"/>
    <w:rsid w:val="00273B1A"/>
    <w:rsid w:val="00273FEF"/>
    <w:rsid w:val="002747EB"/>
    <w:rsid w:val="002749FF"/>
    <w:rsid w:val="00274A0A"/>
    <w:rsid w:val="00274EA0"/>
    <w:rsid w:val="00275B4B"/>
    <w:rsid w:val="00275E94"/>
    <w:rsid w:val="00275ECB"/>
    <w:rsid w:val="00276088"/>
    <w:rsid w:val="0027657A"/>
    <w:rsid w:val="00276879"/>
    <w:rsid w:val="00276A7E"/>
    <w:rsid w:val="0027737C"/>
    <w:rsid w:val="002774CC"/>
    <w:rsid w:val="0027765D"/>
    <w:rsid w:val="00277D99"/>
    <w:rsid w:val="002800D0"/>
    <w:rsid w:val="002801A2"/>
    <w:rsid w:val="002807BE"/>
    <w:rsid w:val="00280A30"/>
    <w:rsid w:val="00280E44"/>
    <w:rsid w:val="00280FCD"/>
    <w:rsid w:val="00281D50"/>
    <w:rsid w:val="002826B2"/>
    <w:rsid w:val="00282BE8"/>
    <w:rsid w:val="00282C5A"/>
    <w:rsid w:val="00283193"/>
    <w:rsid w:val="00283A6B"/>
    <w:rsid w:val="00283F3C"/>
    <w:rsid w:val="00284284"/>
    <w:rsid w:val="00284F32"/>
    <w:rsid w:val="0028532E"/>
    <w:rsid w:val="0028596C"/>
    <w:rsid w:val="002859A1"/>
    <w:rsid w:val="00285A6E"/>
    <w:rsid w:val="00285AB4"/>
    <w:rsid w:val="00285CFD"/>
    <w:rsid w:val="00285F62"/>
    <w:rsid w:val="00286931"/>
    <w:rsid w:val="0028695E"/>
    <w:rsid w:val="00287115"/>
    <w:rsid w:val="00287546"/>
    <w:rsid w:val="00287662"/>
    <w:rsid w:val="002877F4"/>
    <w:rsid w:val="0028784F"/>
    <w:rsid w:val="002879A4"/>
    <w:rsid w:val="00287AD6"/>
    <w:rsid w:val="00287E48"/>
    <w:rsid w:val="002901B1"/>
    <w:rsid w:val="00290696"/>
    <w:rsid w:val="0029161B"/>
    <w:rsid w:val="002918A0"/>
    <w:rsid w:val="00291DEF"/>
    <w:rsid w:val="00291F99"/>
    <w:rsid w:val="00292099"/>
    <w:rsid w:val="002923EC"/>
    <w:rsid w:val="00292547"/>
    <w:rsid w:val="00292DD6"/>
    <w:rsid w:val="0029332B"/>
    <w:rsid w:val="00293401"/>
    <w:rsid w:val="002934BF"/>
    <w:rsid w:val="002935B4"/>
    <w:rsid w:val="00294DDE"/>
    <w:rsid w:val="0029551E"/>
    <w:rsid w:val="002955EB"/>
    <w:rsid w:val="002957B5"/>
    <w:rsid w:val="00295A35"/>
    <w:rsid w:val="0029624B"/>
    <w:rsid w:val="002969A0"/>
    <w:rsid w:val="002969D2"/>
    <w:rsid w:val="00296BCF"/>
    <w:rsid w:val="00296DB8"/>
    <w:rsid w:val="00296FDA"/>
    <w:rsid w:val="00297047"/>
    <w:rsid w:val="002972BA"/>
    <w:rsid w:val="002973B2"/>
    <w:rsid w:val="00297C56"/>
    <w:rsid w:val="002A0444"/>
    <w:rsid w:val="002A0503"/>
    <w:rsid w:val="002A0908"/>
    <w:rsid w:val="002A0930"/>
    <w:rsid w:val="002A1049"/>
    <w:rsid w:val="002A1076"/>
    <w:rsid w:val="002A1355"/>
    <w:rsid w:val="002A1444"/>
    <w:rsid w:val="002A15F1"/>
    <w:rsid w:val="002A1C1E"/>
    <w:rsid w:val="002A20DB"/>
    <w:rsid w:val="002A245C"/>
    <w:rsid w:val="002A249D"/>
    <w:rsid w:val="002A2F11"/>
    <w:rsid w:val="002A2FA7"/>
    <w:rsid w:val="002A307C"/>
    <w:rsid w:val="002A3C4E"/>
    <w:rsid w:val="002A3D27"/>
    <w:rsid w:val="002A4027"/>
    <w:rsid w:val="002A4083"/>
    <w:rsid w:val="002A4526"/>
    <w:rsid w:val="002A46F2"/>
    <w:rsid w:val="002A48B4"/>
    <w:rsid w:val="002A49C0"/>
    <w:rsid w:val="002A4A2A"/>
    <w:rsid w:val="002A513F"/>
    <w:rsid w:val="002A560E"/>
    <w:rsid w:val="002A5918"/>
    <w:rsid w:val="002A59AE"/>
    <w:rsid w:val="002A5D28"/>
    <w:rsid w:val="002A6214"/>
    <w:rsid w:val="002A6C1F"/>
    <w:rsid w:val="002A6E6B"/>
    <w:rsid w:val="002A7367"/>
    <w:rsid w:val="002A758B"/>
    <w:rsid w:val="002B0234"/>
    <w:rsid w:val="002B0764"/>
    <w:rsid w:val="002B07AC"/>
    <w:rsid w:val="002B0847"/>
    <w:rsid w:val="002B1D9E"/>
    <w:rsid w:val="002B1EE3"/>
    <w:rsid w:val="002B21CA"/>
    <w:rsid w:val="002B268A"/>
    <w:rsid w:val="002B2962"/>
    <w:rsid w:val="002B29E1"/>
    <w:rsid w:val="002B2EB7"/>
    <w:rsid w:val="002B31C1"/>
    <w:rsid w:val="002B364B"/>
    <w:rsid w:val="002B3851"/>
    <w:rsid w:val="002B3B8B"/>
    <w:rsid w:val="002B3F91"/>
    <w:rsid w:val="002B5471"/>
    <w:rsid w:val="002B54FA"/>
    <w:rsid w:val="002B59A7"/>
    <w:rsid w:val="002B59D9"/>
    <w:rsid w:val="002B66AF"/>
    <w:rsid w:val="002B6C4A"/>
    <w:rsid w:val="002B76AC"/>
    <w:rsid w:val="002B774D"/>
    <w:rsid w:val="002B793C"/>
    <w:rsid w:val="002B7989"/>
    <w:rsid w:val="002B7CFC"/>
    <w:rsid w:val="002C0058"/>
    <w:rsid w:val="002C0417"/>
    <w:rsid w:val="002C0805"/>
    <w:rsid w:val="002C0CC4"/>
    <w:rsid w:val="002C160C"/>
    <w:rsid w:val="002C195D"/>
    <w:rsid w:val="002C1CF8"/>
    <w:rsid w:val="002C24F6"/>
    <w:rsid w:val="002C28F2"/>
    <w:rsid w:val="002C2AE8"/>
    <w:rsid w:val="002C3171"/>
    <w:rsid w:val="002C3490"/>
    <w:rsid w:val="002C39FC"/>
    <w:rsid w:val="002C54FF"/>
    <w:rsid w:val="002C59D2"/>
    <w:rsid w:val="002C5C65"/>
    <w:rsid w:val="002C61EB"/>
    <w:rsid w:val="002C6534"/>
    <w:rsid w:val="002C74A1"/>
    <w:rsid w:val="002C7952"/>
    <w:rsid w:val="002C7B14"/>
    <w:rsid w:val="002D0420"/>
    <w:rsid w:val="002D08A6"/>
    <w:rsid w:val="002D0A3C"/>
    <w:rsid w:val="002D0B77"/>
    <w:rsid w:val="002D0F2F"/>
    <w:rsid w:val="002D0FCD"/>
    <w:rsid w:val="002D1253"/>
    <w:rsid w:val="002D1391"/>
    <w:rsid w:val="002D140D"/>
    <w:rsid w:val="002D16D9"/>
    <w:rsid w:val="002D1A32"/>
    <w:rsid w:val="002D1CC8"/>
    <w:rsid w:val="002D243C"/>
    <w:rsid w:val="002D25ED"/>
    <w:rsid w:val="002D2A0A"/>
    <w:rsid w:val="002D2D75"/>
    <w:rsid w:val="002D3049"/>
    <w:rsid w:val="002D3529"/>
    <w:rsid w:val="002D3997"/>
    <w:rsid w:val="002D3AB6"/>
    <w:rsid w:val="002D3CA5"/>
    <w:rsid w:val="002D3DDD"/>
    <w:rsid w:val="002D3EE1"/>
    <w:rsid w:val="002D3FFB"/>
    <w:rsid w:val="002D4349"/>
    <w:rsid w:val="002D4524"/>
    <w:rsid w:val="002D45FC"/>
    <w:rsid w:val="002D48B4"/>
    <w:rsid w:val="002D4CE9"/>
    <w:rsid w:val="002D5394"/>
    <w:rsid w:val="002D55E4"/>
    <w:rsid w:val="002D571B"/>
    <w:rsid w:val="002D6587"/>
    <w:rsid w:val="002D6BFA"/>
    <w:rsid w:val="002D71C2"/>
    <w:rsid w:val="002D7257"/>
    <w:rsid w:val="002D73D5"/>
    <w:rsid w:val="002D73F5"/>
    <w:rsid w:val="002D7435"/>
    <w:rsid w:val="002D765C"/>
    <w:rsid w:val="002D7885"/>
    <w:rsid w:val="002D788C"/>
    <w:rsid w:val="002E02EF"/>
    <w:rsid w:val="002E0A79"/>
    <w:rsid w:val="002E0CD0"/>
    <w:rsid w:val="002E0D4C"/>
    <w:rsid w:val="002E0E79"/>
    <w:rsid w:val="002E0F6B"/>
    <w:rsid w:val="002E1096"/>
    <w:rsid w:val="002E126C"/>
    <w:rsid w:val="002E1353"/>
    <w:rsid w:val="002E16BB"/>
    <w:rsid w:val="002E1D53"/>
    <w:rsid w:val="002E2203"/>
    <w:rsid w:val="002E228C"/>
    <w:rsid w:val="002E2D5A"/>
    <w:rsid w:val="002E304A"/>
    <w:rsid w:val="002E35A8"/>
    <w:rsid w:val="002E3987"/>
    <w:rsid w:val="002E3ABC"/>
    <w:rsid w:val="002E3ED6"/>
    <w:rsid w:val="002E3FE0"/>
    <w:rsid w:val="002E4178"/>
    <w:rsid w:val="002E4326"/>
    <w:rsid w:val="002E4ADE"/>
    <w:rsid w:val="002E4D91"/>
    <w:rsid w:val="002E52FE"/>
    <w:rsid w:val="002E54C8"/>
    <w:rsid w:val="002E632C"/>
    <w:rsid w:val="002E63E9"/>
    <w:rsid w:val="002E6640"/>
    <w:rsid w:val="002E6B1E"/>
    <w:rsid w:val="002E7145"/>
    <w:rsid w:val="002E748E"/>
    <w:rsid w:val="002E74F8"/>
    <w:rsid w:val="002E7C66"/>
    <w:rsid w:val="002E7C7F"/>
    <w:rsid w:val="002E7F55"/>
    <w:rsid w:val="002E7FFC"/>
    <w:rsid w:val="002F0023"/>
    <w:rsid w:val="002F01F0"/>
    <w:rsid w:val="002F02BB"/>
    <w:rsid w:val="002F0671"/>
    <w:rsid w:val="002F06C8"/>
    <w:rsid w:val="002F0897"/>
    <w:rsid w:val="002F13C4"/>
    <w:rsid w:val="002F1473"/>
    <w:rsid w:val="002F1492"/>
    <w:rsid w:val="002F170B"/>
    <w:rsid w:val="002F192C"/>
    <w:rsid w:val="002F2031"/>
    <w:rsid w:val="002F20AD"/>
    <w:rsid w:val="002F22EB"/>
    <w:rsid w:val="002F24A3"/>
    <w:rsid w:val="002F2787"/>
    <w:rsid w:val="002F2797"/>
    <w:rsid w:val="002F27A4"/>
    <w:rsid w:val="002F281C"/>
    <w:rsid w:val="002F299C"/>
    <w:rsid w:val="002F2C75"/>
    <w:rsid w:val="002F3270"/>
    <w:rsid w:val="002F35FA"/>
    <w:rsid w:val="002F373D"/>
    <w:rsid w:val="002F376E"/>
    <w:rsid w:val="002F3A5A"/>
    <w:rsid w:val="002F417C"/>
    <w:rsid w:val="002F46C1"/>
    <w:rsid w:val="002F4B8E"/>
    <w:rsid w:val="002F50DF"/>
    <w:rsid w:val="002F5837"/>
    <w:rsid w:val="002F6406"/>
    <w:rsid w:val="002F762B"/>
    <w:rsid w:val="002F786F"/>
    <w:rsid w:val="002F7CE5"/>
    <w:rsid w:val="002F7CF7"/>
    <w:rsid w:val="002F7D87"/>
    <w:rsid w:val="003004AF"/>
    <w:rsid w:val="003008CE"/>
    <w:rsid w:val="00301439"/>
    <w:rsid w:val="003016FA"/>
    <w:rsid w:val="00301AA6"/>
    <w:rsid w:val="00301AE1"/>
    <w:rsid w:val="00301CF6"/>
    <w:rsid w:val="0030279D"/>
    <w:rsid w:val="00302BF7"/>
    <w:rsid w:val="00303251"/>
    <w:rsid w:val="003033CC"/>
    <w:rsid w:val="00303AA8"/>
    <w:rsid w:val="00303C83"/>
    <w:rsid w:val="0030435B"/>
    <w:rsid w:val="00304364"/>
    <w:rsid w:val="003044EC"/>
    <w:rsid w:val="0030479C"/>
    <w:rsid w:val="00304E1B"/>
    <w:rsid w:val="003053A5"/>
    <w:rsid w:val="00305513"/>
    <w:rsid w:val="003055D6"/>
    <w:rsid w:val="003055DD"/>
    <w:rsid w:val="00305976"/>
    <w:rsid w:val="00305A53"/>
    <w:rsid w:val="00305CEF"/>
    <w:rsid w:val="0030636B"/>
    <w:rsid w:val="003064BE"/>
    <w:rsid w:val="003066C2"/>
    <w:rsid w:val="003066F6"/>
    <w:rsid w:val="00306853"/>
    <w:rsid w:val="0030733F"/>
    <w:rsid w:val="00307419"/>
    <w:rsid w:val="00307E2F"/>
    <w:rsid w:val="00310116"/>
    <w:rsid w:val="00310752"/>
    <w:rsid w:val="00310B70"/>
    <w:rsid w:val="00310D89"/>
    <w:rsid w:val="00310FA1"/>
    <w:rsid w:val="003111AE"/>
    <w:rsid w:val="00311AE1"/>
    <w:rsid w:val="00312996"/>
    <w:rsid w:val="00312A49"/>
    <w:rsid w:val="00312C6E"/>
    <w:rsid w:val="00312EFC"/>
    <w:rsid w:val="0031310B"/>
    <w:rsid w:val="0031340A"/>
    <w:rsid w:val="00313B5B"/>
    <w:rsid w:val="00313E42"/>
    <w:rsid w:val="0031440F"/>
    <w:rsid w:val="00314603"/>
    <w:rsid w:val="0031483C"/>
    <w:rsid w:val="003148C8"/>
    <w:rsid w:val="003152DF"/>
    <w:rsid w:val="0031533C"/>
    <w:rsid w:val="0031587A"/>
    <w:rsid w:val="0031594E"/>
    <w:rsid w:val="003159B0"/>
    <w:rsid w:val="0031608C"/>
    <w:rsid w:val="003166CA"/>
    <w:rsid w:val="00316AF4"/>
    <w:rsid w:val="0031777B"/>
    <w:rsid w:val="00317EFA"/>
    <w:rsid w:val="0032012D"/>
    <w:rsid w:val="00320308"/>
    <w:rsid w:val="00320DFD"/>
    <w:rsid w:val="00321849"/>
    <w:rsid w:val="00321AE4"/>
    <w:rsid w:val="003229BA"/>
    <w:rsid w:val="00323347"/>
    <w:rsid w:val="00323592"/>
    <w:rsid w:val="00323B08"/>
    <w:rsid w:val="00323DCC"/>
    <w:rsid w:val="00323F33"/>
    <w:rsid w:val="00323FF2"/>
    <w:rsid w:val="00324163"/>
    <w:rsid w:val="00324E8A"/>
    <w:rsid w:val="0032556A"/>
    <w:rsid w:val="0032564D"/>
    <w:rsid w:val="00325690"/>
    <w:rsid w:val="003257E6"/>
    <w:rsid w:val="00326365"/>
    <w:rsid w:val="0032775E"/>
    <w:rsid w:val="00327E2B"/>
    <w:rsid w:val="0033014F"/>
    <w:rsid w:val="00330554"/>
    <w:rsid w:val="00330722"/>
    <w:rsid w:val="00330E13"/>
    <w:rsid w:val="00330E27"/>
    <w:rsid w:val="00330E79"/>
    <w:rsid w:val="003316D0"/>
    <w:rsid w:val="00331D8A"/>
    <w:rsid w:val="00332182"/>
    <w:rsid w:val="003322A6"/>
    <w:rsid w:val="00332A66"/>
    <w:rsid w:val="00333041"/>
    <w:rsid w:val="00333371"/>
    <w:rsid w:val="003334D3"/>
    <w:rsid w:val="003338FE"/>
    <w:rsid w:val="00333A1D"/>
    <w:rsid w:val="00333B72"/>
    <w:rsid w:val="003342CC"/>
    <w:rsid w:val="0033448F"/>
    <w:rsid w:val="003345A6"/>
    <w:rsid w:val="00334635"/>
    <w:rsid w:val="003346E0"/>
    <w:rsid w:val="003347F3"/>
    <w:rsid w:val="00334829"/>
    <w:rsid w:val="00334D15"/>
    <w:rsid w:val="00335721"/>
    <w:rsid w:val="003365A0"/>
    <w:rsid w:val="00336723"/>
    <w:rsid w:val="003368BD"/>
    <w:rsid w:val="00336F74"/>
    <w:rsid w:val="003375DE"/>
    <w:rsid w:val="00337A24"/>
    <w:rsid w:val="00337B0E"/>
    <w:rsid w:val="0034041A"/>
    <w:rsid w:val="00340C28"/>
    <w:rsid w:val="00340EFC"/>
    <w:rsid w:val="00341226"/>
    <w:rsid w:val="00341720"/>
    <w:rsid w:val="00341768"/>
    <w:rsid w:val="0034176C"/>
    <w:rsid w:val="00341D48"/>
    <w:rsid w:val="00342214"/>
    <w:rsid w:val="00342993"/>
    <w:rsid w:val="00342A6E"/>
    <w:rsid w:val="0034323B"/>
    <w:rsid w:val="00343C62"/>
    <w:rsid w:val="00343D38"/>
    <w:rsid w:val="00343F17"/>
    <w:rsid w:val="00343F6A"/>
    <w:rsid w:val="003448D2"/>
    <w:rsid w:val="00344E08"/>
    <w:rsid w:val="00345085"/>
    <w:rsid w:val="003458AA"/>
    <w:rsid w:val="00345B62"/>
    <w:rsid w:val="00345FFC"/>
    <w:rsid w:val="0034641C"/>
    <w:rsid w:val="003468BA"/>
    <w:rsid w:val="00346A04"/>
    <w:rsid w:val="00346B49"/>
    <w:rsid w:val="00346CC5"/>
    <w:rsid w:val="00346E72"/>
    <w:rsid w:val="00346F4C"/>
    <w:rsid w:val="00346FB2"/>
    <w:rsid w:val="003477C9"/>
    <w:rsid w:val="00347C37"/>
    <w:rsid w:val="0035000F"/>
    <w:rsid w:val="003505F0"/>
    <w:rsid w:val="00350702"/>
    <w:rsid w:val="00350ADA"/>
    <w:rsid w:val="00350FE3"/>
    <w:rsid w:val="003511B2"/>
    <w:rsid w:val="00351751"/>
    <w:rsid w:val="00351FFA"/>
    <w:rsid w:val="00352408"/>
    <w:rsid w:val="003527DC"/>
    <w:rsid w:val="00353B79"/>
    <w:rsid w:val="00353BE7"/>
    <w:rsid w:val="00353F96"/>
    <w:rsid w:val="0035406C"/>
    <w:rsid w:val="003540CB"/>
    <w:rsid w:val="00354267"/>
    <w:rsid w:val="00354A00"/>
    <w:rsid w:val="003553CC"/>
    <w:rsid w:val="00355D32"/>
    <w:rsid w:val="003566C1"/>
    <w:rsid w:val="003567BB"/>
    <w:rsid w:val="00356851"/>
    <w:rsid w:val="00356AF0"/>
    <w:rsid w:val="00356E59"/>
    <w:rsid w:val="00356E88"/>
    <w:rsid w:val="0035714A"/>
    <w:rsid w:val="00357452"/>
    <w:rsid w:val="00357564"/>
    <w:rsid w:val="003577CC"/>
    <w:rsid w:val="003578E8"/>
    <w:rsid w:val="003579B9"/>
    <w:rsid w:val="00357B23"/>
    <w:rsid w:val="00357CDF"/>
    <w:rsid w:val="00357DB1"/>
    <w:rsid w:val="00360F09"/>
    <w:rsid w:val="00361160"/>
    <w:rsid w:val="00361220"/>
    <w:rsid w:val="0036139D"/>
    <w:rsid w:val="0036220D"/>
    <w:rsid w:val="00363301"/>
    <w:rsid w:val="00363465"/>
    <w:rsid w:val="003640F2"/>
    <w:rsid w:val="00364472"/>
    <w:rsid w:val="00364EA1"/>
    <w:rsid w:val="003652B0"/>
    <w:rsid w:val="00365359"/>
    <w:rsid w:val="00366AE4"/>
    <w:rsid w:val="00366C46"/>
    <w:rsid w:val="00366C92"/>
    <w:rsid w:val="003670F8"/>
    <w:rsid w:val="003674E1"/>
    <w:rsid w:val="0036787C"/>
    <w:rsid w:val="0037005A"/>
    <w:rsid w:val="0037081D"/>
    <w:rsid w:val="00370B11"/>
    <w:rsid w:val="00370BAE"/>
    <w:rsid w:val="00370CCC"/>
    <w:rsid w:val="0037104D"/>
    <w:rsid w:val="00371C55"/>
    <w:rsid w:val="00371D0C"/>
    <w:rsid w:val="00371F8C"/>
    <w:rsid w:val="0037261C"/>
    <w:rsid w:val="0037277D"/>
    <w:rsid w:val="003728AF"/>
    <w:rsid w:val="003733B6"/>
    <w:rsid w:val="003734C8"/>
    <w:rsid w:val="003737F7"/>
    <w:rsid w:val="00373855"/>
    <w:rsid w:val="00373DFE"/>
    <w:rsid w:val="00373F56"/>
    <w:rsid w:val="003748F0"/>
    <w:rsid w:val="00374B16"/>
    <w:rsid w:val="00374B82"/>
    <w:rsid w:val="0037512B"/>
    <w:rsid w:val="003752D4"/>
    <w:rsid w:val="00375475"/>
    <w:rsid w:val="00375A4C"/>
    <w:rsid w:val="00375BD7"/>
    <w:rsid w:val="00375D58"/>
    <w:rsid w:val="00376092"/>
    <w:rsid w:val="003760D9"/>
    <w:rsid w:val="003761D9"/>
    <w:rsid w:val="003768BD"/>
    <w:rsid w:val="00376AAC"/>
    <w:rsid w:val="00376B21"/>
    <w:rsid w:val="00376CB0"/>
    <w:rsid w:val="00376DB4"/>
    <w:rsid w:val="0037716F"/>
    <w:rsid w:val="0037781C"/>
    <w:rsid w:val="003800B3"/>
    <w:rsid w:val="00380442"/>
    <w:rsid w:val="00380B22"/>
    <w:rsid w:val="00380C9D"/>
    <w:rsid w:val="00381469"/>
    <w:rsid w:val="00381935"/>
    <w:rsid w:val="0038197D"/>
    <w:rsid w:val="003825CB"/>
    <w:rsid w:val="00382937"/>
    <w:rsid w:val="00382B1E"/>
    <w:rsid w:val="00382EB6"/>
    <w:rsid w:val="00382F31"/>
    <w:rsid w:val="00383312"/>
    <w:rsid w:val="00383564"/>
    <w:rsid w:val="003835CD"/>
    <w:rsid w:val="00384375"/>
    <w:rsid w:val="00384835"/>
    <w:rsid w:val="00384DE1"/>
    <w:rsid w:val="00384E80"/>
    <w:rsid w:val="00385714"/>
    <w:rsid w:val="00386968"/>
    <w:rsid w:val="003871F3"/>
    <w:rsid w:val="003872AF"/>
    <w:rsid w:val="00387D79"/>
    <w:rsid w:val="003900C9"/>
    <w:rsid w:val="003905B3"/>
    <w:rsid w:val="00390651"/>
    <w:rsid w:val="003906C8"/>
    <w:rsid w:val="00390965"/>
    <w:rsid w:val="00390C53"/>
    <w:rsid w:val="00390C72"/>
    <w:rsid w:val="00390DC8"/>
    <w:rsid w:val="00392209"/>
    <w:rsid w:val="0039229E"/>
    <w:rsid w:val="003922BC"/>
    <w:rsid w:val="0039256C"/>
    <w:rsid w:val="003925CC"/>
    <w:rsid w:val="00392D80"/>
    <w:rsid w:val="00392D94"/>
    <w:rsid w:val="00392FA4"/>
    <w:rsid w:val="00393152"/>
    <w:rsid w:val="00393216"/>
    <w:rsid w:val="00393242"/>
    <w:rsid w:val="00393735"/>
    <w:rsid w:val="0039466C"/>
    <w:rsid w:val="00394675"/>
    <w:rsid w:val="00394687"/>
    <w:rsid w:val="0039513A"/>
    <w:rsid w:val="00395A6D"/>
    <w:rsid w:val="00395DFD"/>
    <w:rsid w:val="003962E9"/>
    <w:rsid w:val="003964CB"/>
    <w:rsid w:val="0039688B"/>
    <w:rsid w:val="00396975"/>
    <w:rsid w:val="00396B50"/>
    <w:rsid w:val="00396EE2"/>
    <w:rsid w:val="00397379"/>
    <w:rsid w:val="003A02B9"/>
    <w:rsid w:val="003A0456"/>
    <w:rsid w:val="003A04FC"/>
    <w:rsid w:val="003A09FF"/>
    <w:rsid w:val="003A13FA"/>
    <w:rsid w:val="003A16A5"/>
    <w:rsid w:val="003A1946"/>
    <w:rsid w:val="003A1A8D"/>
    <w:rsid w:val="003A1DEF"/>
    <w:rsid w:val="003A350A"/>
    <w:rsid w:val="003A385C"/>
    <w:rsid w:val="003A3863"/>
    <w:rsid w:val="003A3C63"/>
    <w:rsid w:val="003A3E70"/>
    <w:rsid w:val="003A414B"/>
    <w:rsid w:val="003A439A"/>
    <w:rsid w:val="003A4809"/>
    <w:rsid w:val="003A4C41"/>
    <w:rsid w:val="003A500D"/>
    <w:rsid w:val="003A5108"/>
    <w:rsid w:val="003A518C"/>
    <w:rsid w:val="003A5200"/>
    <w:rsid w:val="003A5B61"/>
    <w:rsid w:val="003A5BAE"/>
    <w:rsid w:val="003A5D82"/>
    <w:rsid w:val="003A5E72"/>
    <w:rsid w:val="003A6486"/>
    <w:rsid w:val="003A64A8"/>
    <w:rsid w:val="003A66AC"/>
    <w:rsid w:val="003A671E"/>
    <w:rsid w:val="003A6744"/>
    <w:rsid w:val="003A6A7F"/>
    <w:rsid w:val="003A6C45"/>
    <w:rsid w:val="003A7528"/>
    <w:rsid w:val="003A7763"/>
    <w:rsid w:val="003B05A6"/>
    <w:rsid w:val="003B0763"/>
    <w:rsid w:val="003B0872"/>
    <w:rsid w:val="003B0E81"/>
    <w:rsid w:val="003B10B0"/>
    <w:rsid w:val="003B12D3"/>
    <w:rsid w:val="003B166D"/>
    <w:rsid w:val="003B192C"/>
    <w:rsid w:val="003B2028"/>
    <w:rsid w:val="003B2048"/>
    <w:rsid w:val="003B2123"/>
    <w:rsid w:val="003B2242"/>
    <w:rsid w:val="003B29D3"/>
    <w:rsid w:val="003B2F43"/>
    <w:rsid w:val="003B33E6"/>
    <w:rsid w:val="003B3932"/>
    <w:rsid w:val="003B411E"/>
    <w:rsid w:val="003B4697"/>
    <w:rsid w:val="003B47DE"/>
    <w:rsid w:val="003B5231"/>
    <w:rsid w:val="003B5391"/>
    <w:rsid w:val="003B5416"/>
    <w:rsid w:val="003B5679"/>
    <w:rsid w:val="003B5ADB"/>
    <w:rsid w:val="003B5B8D"/>
    <w:rsid w:val="003B60D4"/>
    <w:rsid w:val="003B6291"/>
    <w:rsid w:val="003B64AC"/>
    <w:rsid w:val="003B64D6"/>
    <w:rsid w:val="003B687B"/>
    <w:rsid w:val="003B6C52"/>
    <w:rsid w:val="003B6D97"/>
    <w:rsid w:val="003B70B4"/>
    <w:rsid w:val="003B7264"/>
    <w:rsid w:val="003B7BB7"/>
    <w:rsid w:val="003B7EBA"/>
    <w:rsid w:val="003B7F3E"/>
    <w:rsid w:val="003C0479"/>
    <w:rsid w:val="003C07E1"/>
    <w:rsid w:val="003C0C90"/>
    <w:rsid w:val="003C0FD9"/>
    <w:rsid w:val="003C2509"/>
    <w:rsid w:val="003C282A"/>
    <w:rsid w:val="003C2B05"/>
    <w:rsid w:val="003C2B09"/>
    <w:rsid w:val="003C3170"/>
    <w:rsid w:val="003C329B"/>
    <w:rsid w:val="003C3545"/>
    <w:rsid w:val="003C388E"/>
    <w:rsid w:val="003C389C"/>
    <w:rsid w:val="003C3A37"/>
    <w:rsid w:val="003C3AAA"/>
    <w:rsid w:val="003C3D50"/>
    <w:rsid w:val="003C406E"/>
    <w:rsid w:val="003C421D"/>
    <w:rsid w:val="003C46BB"/>
    <w:rsid w:val="003C4844"/>
    <w:rsid w:val="003C60C0"/>
    <w:rsid w:val="003C7477"/>
    <w:rsid w:val="003D0003"/>
    <w:rsid w:val="003D0653"/>
    <w:rsid w:val="003D09FB"/>
    <w:rsid w:val="003D0C8A"/>
    <w:rsid w:val="003D0D34"/>
    <w:rsid w:val="003D12C8"/>
    <w:rsid w:val="003D1AFD"/>
    <w:rsid w:val="003D2465"/>
    <w:rsid w:val="003D287B"/>
    <w:rsid w:val="003D2A11"/>
    <w:rsid w:val="003D2E4D"/>
    <w:rsid w:val="003D300B"/>
    <w:rsid w:val="003D33CC"/>
    <w:rsid w:val="003D34EE"/>
    <w:rsid w:val="003D37E1"/>
    <w:rsid w:val="003D3B1C"/>
    <w:rsid w:val="003D4651"/>
    <w:rsid w:val="003D4704"/>
    <w:rsid w:val="003D4CEA"/>
    <w:rsid w:val="003D4FF4"/>
    <w:rsid w:val="003D599B"/>
    <w:rsid w:val="003D5D1B"/>
    <w:rsid w:val="003D67A4"/>
    <w:rsid w:val="003D7257"/>
    <w:rsid w:val="003D72FF"/>
    <w:rsid w:val="003D791D"/>
    <w:rsid w:val="003E0738"/>
    <w:rsid w:val="003E130B"/>
    <w:rsid w:val="003E173E"/>
    <w:rsid w:val="003E1C99"/>
    <w:rsid w:val="003E20DB"/>
    <w:rsid w:val="003E210F"/>
    <w:rsid w:val="003E22C3"/>
    <w:rsid w:val="003E31FF"/>
    <w:rsid w:val="003E33BD"/>
    <w:rsid w:val="003E3E9E"/>
    <w:rsid w:val="003E4614"/>
    <w:rsid w:val="003E494C"/>
    <w:rsid w:val="003E4F4B"/>
    <w:rsid w:val="003E52B4"/>
    <w:rsid w:val="003E6272"/>
    <w:rsid w:val="003E6424"/>
    <w:rsid w:val="003E7A06"/>
    <w:rsid w:val="003E7A8C"/>
    <w:rsid w:val="003F02AC"/>
    <w:rsid w:val="003F077C"/>
    <w:rsid w:val="003F07C3"/>
    <w:rsid w:val="003F0E2F"/>
    <w:rsid w:val="003F12CF"/>
    <w:rsid w:val="003F1480"/>
    <w:rsid w:val="003F1959"/>
    <w:rsid w:val="003F2646"/>
    <w:rsid w:val="003F29FE"/>
    <w:rsid w:val="003F2B7F"/>
    <w:rsid w:val="003F2B9F"/>
    <w:rsid w:val="003F2E71"/>
    <w:rsid w:val="003F4582"/>
    <w:rsid w:val="003F4775"/>
    <w:rsid w:val="003F502C"/>
    <w:rsid w:val="003F5561"/>
    <w:rsid w:val="003F55EA"/>
    <w:rsid w:val="003F56C3"/>
    <w:rsid w:val="003F5924"/>
    <w:rsid w:val="003F5B80"/>
    <w:rsid w:val="003F5CB5"/>
    <w:rsid w:val="003F608E"/>
    <w:rsid w:val="003F61F6"/>
    <w:rsid w:val="003F6347"/>
    <w:rsid w:val="003F6435"/>
    <w:rsid w:val="003F6C3F"/>
    <w:rsid w:val="003F7A56"/>
    <w:rsid w:val="00400C22"/>
    <w:rsid w:val="00400FF8"/>
    <w:rsid w:val="004013DD"/>
    <w:rsid w:val="00401809"/>
    <w:rsid w:val="0040242D"/>
    <w:rsid w:val="0040273E"/>
    <w:rsid w:val="00402C71"/>
    <w:rsid w:val="00402F09"/>
    <w:rsid w:val="00403157"/>
    <w:rsid w:val="0040354C"/>
    <w:rsid w:val="00403908"/>
    <w:rsid w:val="00403C33"/>
    <w:rsid w:val="00403C45"/>
    <w:rsid w:val="00403D2A"/>
    <w:rsid w:val="0040426A"/>
    <w:rsid w:val="0040548E"/>
    <w:rsid w:val="0040652A"/>
    <w:rsid w:val="00406C82"/>
    <w:rsid w:val="00407864"/>
    <w:rsid w:val="00407A35"/>
    <w:rsid w:val="004101A6"/>
    <w:rsid w:val="00410635"/>
    <w:rsid w:val="00410A10"/>
    <w:rsid w:val="004113EC"/>
    <w:rsid w:val="004117CC"/>
    <w:rsid w:val="00411C98"/>
    <w:rsid w:val="00412380"/>
    <w:rsid w:val="00412819"/>
    <w:rsid w:val="004131B0"/>
    <w:rsid w:val="00414046"/>
    <w:rsid w:val="00414F1C"/>
    <w:rsid w:val="004150A6"/>
    <w:rsid w:val="00415681"/>
    <w:rsid w:val="004156A7"/>
    <w:rsid w:val="00415A70"/>
    <w:rsid w:val="00415E65"/>
    <w:rsid w:val="004169FE"/>
    <w:rsid w:val="00416D96"/>
    <w:rsid w:val="00416E82"/>
    <w:rsid w:val="00417416"/>
    <w:rsid w:val="0042022A"/>
    <w:rsid w:val="00420653"/>
    <w:rsid w:val="0042152F"/>
    <w:rsid w:val="00421A33"/>
    <w:rsid w:val="00421DD5"/>
    <w:rsid w:val="00421E36"/>
    <w:rsid w:val="00421FB6"/>
    <w:rsid w:val="00422A02"/>
    <w:rsid w:val="00422F48"/>
    <w:rsid w:val="004232AD"/>
    <w:rsid w:val="00423568"/>
    <w:rsid w:val="0042366B"/>
    <w:rsid w:val="00423B59"/>
    <w:rsid w:val="004242C7"/>
    <w:rsid w:val="004242D5"/>
    <w:rsid w:val="0042460E"/>
    <w:rsid w:val="00424CCC"/>
    <w:rsid w:val="0042521F"/>
    <w:rsid w:val="004254AF"/>
    <w:rsid w:val="004256BD"/>
    <w:rsid w:val="004268B4"/>
    <w:rsid w:val="00426DC7"/>
    <w:rsid w:val="00426F2D"/>
    <w:rsid w:val="004272B7"/>
    <w:rsid w:val="004275EC"/>
    <w:rsid w:val="004277E7"/>
    <w:rsid w:val="00427CB7"/>
    <w:rsid w:val="00427FF0"/>
    <w:rsid w:val="004304E7"/>
    <w:rsid w:val="004307B7"/>
    <w:rsid w:val="00430951"/>
    <w:rsid w:val="00430990"/>
    <w:rsid w:val="004309C1"/>
    <w:rsid w:val="00430D48"/>
    <w:rsid w:val="00430F15"/>
    <w:rsid w:val="00430FAA"/>
    <w:rsid w:val="0043122C"/>
    <w:rsid w:val="004317CA"/>
    <w:rsid w:val="00431908"/>
    <w:rsid w:val="00432065"/>
    <w:rsid w:val="00432163"/>
    <w:rsid w:val="00432C74"/>
    <w:rsid w:val="00432FF3"/>
    <w:rsid w:val="00433221"/>
    <w:rsid w:val="00433A99"/>
    <w:rsid w:val="00433BDF"/>
    <w:rsid w:val="0043404E"/>
    <w:rsid w:val="00434088"/>
    <w:rsid w:val="0043440B"/>
    <w:rsid w:val="00434ABC"/>
    <w:rsid w:val="00434DAC"/>
    <w:rsid w:val="00434F19"/>
    <w:rsid w:val="00435800"/>
    <w:rsid w:val="00435F17"/>
    <w:rsid w:val="00435F81"/>
    <w:rsid w:val="004360DA"/>
    <w:rsid w:val="00436346"/>
    <w:rsid w:val="00436E87"/>
    <w:rsid w:val="00436EDC"/>
    <w:rsid w:val="00436F0F"/>
    <w:rsid w:val="00436F5D"/>
    <w:rsid w:val="004376D4"/>
    <w:rsid w:val="00440125"/>
    <w:rsid w:val="004403B0"/>
    <w:rsid w:val="0044056A"/>
    <w:rsid w:val="00440727"/>
    <w:rsid w:val="0044077B"/>
    <w:rsid w:val="00440E68"/>
    <w:rsid w:val="00441026"/>
    <w:rsid w:val="00441414"/>
    <w:rsid w:val="004415E3"/>
    <w:rsid w:val="00441FA1"/>
    <w:rsid w:val="00442434"/>
    <w:rsid w:val="00442C97"/>
    <w:rsid w:val="00443271"/>
    <w:rsid w:val="00443BE6"/>
    <w:rsid w:val="00444791"/>
    <w:rsid w:val="00444A91"/>
    <w:rsid w:val="00444D39"/>
    <w:rsid w:val="00445152"/>
    <w:rsid w:val="00445301"/>
    <w:rsid w:val="00445360"/>
    <w:rsid w:val="004455D0"/>
    <w:rsid w:val="00445C0D"/>
    <w:rsid w:val="00446120"/>
    <w:rsid w:val="0044635C"/>
    <w:rsid w:val="004463E2"/>
    <w:rsid w:val="00446BD1"/>
    <w:rsid w:val="00447262"/>
    <w:rsid w:val="0044733C"/>
    <w:rsid w:val="00447D62"/>
    <w:rsid w:val="0045012B"/>
    <w:rsid w:val="0045018D"/>
    <w:rsid w:val="004502F3"/>
    <w:rsid w:val="004503B4"/>
    <w:rsid w:val="00450A8D"/>
    <w:rsid w:val="00450FAF"/>
    <w:rsid w:val="004511D4"/>
    <w:rsid w:val="00451582"/>
    <w:rsid w:val="004517C7"/>
    <w:rsid w:val="00451A23"/>
    <w:rsid w:val="00451AFA"/>
    <w:rsid w:val="00451C71"/>
    <w:rsid w:val="004523A4"/>
    <w:rsid w:val="00452CF4"/>
    <w:rsid w:val="004532FA"/>
    <w:rsid w:val="004532FC"/>
    <w:rsid w:val="0045334B"/>
    <w:rsid w:val="00453B6C"/>
    <w:rsid w:val="0045483F"/>
    <w:rsid w:val="00454917"/>
    <w:rsid w:val="00454C65"/>
    <w:rsid w:val="00454EEC"/>
    <w:rsid w:val="004550C6"/>
    <w:rsid w:val="00455361"/>
    <w:rsid w:val="004554D5"/>
    <w:rsid w:val="0045573A"/>
    <w:rsid w:val="00455A7B"/>
    <w:rsid w:val="00455FD5"/>
    <w:rsid w:val="0045616E"/>
    <w:rsid w:val="00456CCC"/>
    <w:rsid w:val="00457006"/>
    <w:rsid w:val="00457462"/>
    <w:rsid w:val="004576BE"/>
    <w:rsid w:val="004579A7"/>
    <w:rsid w:val="00457D18"/>
    <w:rsid w:val="0046023A"/>
    <w:rsid w:val="00460291"/>
    <w:rsid w:val="004607AE"/>
    <w:rsid w:val="00460AA4"/>
    <w:rsid w:val="00460D9B"/>
    <w:rsid w:val="00461DE1"/>
    <w:rsid w:val="00463322"/>
    <w:rsid w:val="004633B0"/>
    <w:rsid w:val="0046344D"/>
    <w:rsid w:val="00463452"/>
    <w:rsid w:val="00463A4B"/>
    <w:rsid w:val="00464221"/>
    <w:rsid w:val="004645EB"/>
    <w:rsid w:val="0046488A"/>
    <w:rsid w:val="00465071"/>
    <w:rsid w:val="004656A5"/>
    <w:rsid w:val="004657D6"/>
    <w:rsid w:val="004659AE"/>
    <w:rsid w:val="00465D73"/>
    <w:rsid w:val="00465FEB"/>
    <w:rsid w:val="00465FF4"/>
    <w:rsid w:val="0046610B"/>
    <w:rsid w:val="00466152"/>
    <w:rsid w:val="00466612"/>
    <w:rsid w:val="00466CC0"/>
    <w:rsid w:val="00466EC4"/>
    <w:rsid w:val="00467305"/>
    <w:rsid w:val="0046732F"/>
    <w:rsid w:val="0046760A"/>
    <w:rsid w:val="0046767A"/>
    <w:rsid w:val="0046767E"/>
    <w:rsid w:val="00467A85"/>
    <w:rsid w:val="004705CE"/>
    <w:rsid w:val="00470CB9"/>
    <w:rsid w:val="00470E0B"/>
    <w:rsid w:val="00470ED3"/>
    <w:rsid w:val="00470F5C"/>
    <w:rsid w:val="004714A2"/>
    <w:rsid w:val="00471B68"/>
    <w:rsid w:val="00471E9D"/>
    <w:rsid w:val="00472219"/>
    <w:rsid w:val="00472780"/>
    <w:rsid w:val="00472A5B"/>
    <w:rsid w:val="00472ACF"/>
    <w:rsid w:val="00472CCF"/>
    <w:rsid w:val="004732E8"/>
    <w:rsid w:val="004737A2"/>
    <w:rsid w:val="00473CE0"/>
    <w:rsid w:val="004744F8"/>
    <w:rsid w:val="00474D4B"/>
    <w:rsid w:val="00474F67"/>
    <w:rsid w:val="0047544E"/>
    <w:rsid w:val="00475BD7"/>
    <w:rsid w:val="00475C24"/>
    <w:rsid w:val="00475E17"/>
    <w:rsid w:val="00476144"/>
    <w:rsid w:val="00476B71"/>
    <w:rsid w:val="0047729F"/>
    <w:rsid w:val="0047734A"/>
    <w:rsid w:val="00477E99"/>
    <w:rsid w:val="00480231"/>
    <w:rsid w:val="0048037C"/>
    <w:rsid w:val="0048038E"/>
    <w:rsid w:val="00480412"/>
    <w:rsid w:val="004811BB"/>
    <w:rsid w:val="004812F2"/>
    <w:rsid w:val="00481464"/>
    <w:rsid w:val="0048186E"/>
    <w:rsid w:val="00481D76"/>
    <w:rsid w:val="00481FF5"/>
    <w:rsid w:val="00482330"/>
    <w:rsid w:val="004830DE"/>
    <w:rsid w:val="00483130"/>
    <w:rsid w:val="00483575"/>
    <w:rsid w:val="00483614"/>
    <w:rsid w:val="004837F0"/>
    <w:rsid w:val="00483E1C"/>
    <w:rsid w:val="00484255"/>
    <w:rsid w:val="00484300"/>
    <w:rsid w:val="0048470E"/>
    <w:rsid w:val="00484820"/>
    <w:rsid w:val="00484B3F"/>
    <w:rsid w:val="00484BD6"/>
    <w:rsid w:val="00484E26"/>
    <w:rsid w:val="004852EA"/>
    <w:rsid w:val="004853AF"/>
    <w:rsid w:val="004854E2"/>
    <w:rsid w:val="00485E7A"/>
    <w:rsid w:val="00485FCD"/>
    <w:rsid w:val="004860BF"/>
    <w:rsid w:val="0048624F"/>
    <w:rsid w:val="004862AB"/>
    <w:rsid w:val="00486808"/>
    <w:rsid w:val="00486F15"/>
    <w:rsid w:val="004870C5"/>
    <w:rsid w:val="00487104"/>
    <w:rsid w:val="004871B2"/>
    <w:rsid w:val="00487257"/>
    <w:rsid w:val="004876BE"/>
    <w:rsid w:val="00490061"/>
    <w:rsid w:val="00490272"/>
    <w:rsid w:val="00490B75"/>
    <w:rsid w:val="00491656"/>
    <w:rsid w:val="00491729"/>
    <w:rsid w:val="00491946"/>
    <w:rsid w:val="00491989"/>
    <w:rsid w:val="00491E6F"/>
    <w:rsid w:val="00491F6F"/>
    <w:rsid w:val="0049206E"/>
    <w:rsid w:val="00492CE2"/>
    <w:rsid w:val="004931E9"/>
    <w:rsid w:val="00493217"/>
    <w:rsid w:val="0049342C"/>
    <w:rsid w:val="004934B5"/>
    <w:rsid w:val="00493694"/>
    <w:rsid w:val="00493960"/>
    <w:rsid w:val="00493C05"/>
    <w:rsid w:val="00493C0A"/>
    <w:rsid w:val="00493D91"/>
    <w:rsid w:val="00494444"/>
    <w:rsid w:val="00494713"/>
    <w:rsid w:val="00494747"/>
    <w:rsid w:val="00494864"/>
    <w:rsid w:val="00494B64"/>
    <w:rsid w:val="00494EBD"/>
    <w:rsid w:val="00494FE4"/>
    <w:rsid w:val="00495204"/>
    <w:rsid w:val="00495870"/>
    <w:rsid w:val="00495890"/>
    <w:rsid w:val="00495D5A"/>
    <w:rsid w:val="004961C2"/>
    <w:rsid w:val="004962D4"/>
    <w:rsid w:val="00496434"/>
    <w:rsid w:val="0049660E"/>
    <w:rsid w:val="00496817"/>
    <w:rsid w:val="00496A62"/>
    <w:rsid w:val="00496CE5"/>
    <w:rsid w:val="004970C3"/>
    <w:rsid w:val="00497176"/>
    <w:rsid w:val="00497337"/>
    <w:rsid w:val="004977F2"/>
    <w:rsid w:val="00497C59"/>
    <w:rsid w:val="004A07F0"/>
    <w:rsid w:val="004A0C64"/>
    <w:rsid w:val="004A10B3"/>
    <w:rsid w:val="004A133C"/>
    <w:rsid w:val="004A1694"/>
    <w:rsid w:val="004A1BAA"/>
    <w:rsid w:val="004A1BE3"/>
    <w:rsid w:val="004A1C86"/>
    <w:rsid w:val="004A2329"/>
    <w:rsid w:val="004A23D3"/>
    <w:rsid w:val="004A2C31"/>
    <w:rsid w:val="004A33A9"/>
    <w:rsid w:val="004A3602"/>
    <w:rsid w:val="004A38D8"/>
    <w:rsid w:val="004A399A"/>
    <w:rsid w:val="004A399F"/>
    <w:rsid w:val="004A40C4"/>
    <w:rsid w:val="004A4A4C"/>
    <w:rsid w:val="004A4A51"/>
    <w:rsid w:val="004A4C05"/>
    <w:rsid w:val="004A555B"/>
    <w:rsid w:val="004A5A75"/>
    <w:rsid w:val="004A5F6A"/>
    <w:rsid w:val="004A6302"/>
    <w:rsid w:val="004A67B5"/>
    <w:rsid w:val="004A67FA"/>
    <w:rsid w:val="004A680F"/>
    <w:rsid w:val="004A6880"/>
    <w:rsid w:val="004A69D2"/>
    <w:rsid w:val="004A6A52"/>
    <w:rsid w:val="004A7444"/>
    <w:rsid w:val="004A7446"/>
    <w:rsid w:val="004A7585"/>
    <w:rsid w:val="004A7CB9"/>
    <w:rsid w:val="004A7F9C"/>
    <w:rsid w:val="004B016F"/>
    <w:rsid w:val="004B02D9"/>
    <w:rsid w:val="004B032A"/>
    <w:rsid w:val="004B09EA"/>
    <w:rsid w:val="004B0B9A"/>
    <w:rsid w:val="004B0D75"/>
    <w:rsid w:val="004B154A"/>
    <w:rsid w:val="004B17D4"/>
    <w:rsid w:val="004B17FE"/>
    <w:rsid w:val="004B1F8E"/>
    <w:rsid w:val="004B261C"/>
    <w:rsid w:val="004B2841"/>
    <w:rsid w:val="004B2EC8"/>
    <w:rsid w:val="004B30AC"/>
    <w:rsid w:val="004B34C0"/>
    <w:rsid w:val="004B34D7"/>
    <w:rsid w:val="004B38A4"/>
    <w:rsid w:val="004B3BCD"/>
    <w:rsid w:val="004B3CE6"/>
    <w:rsid w:val="004B3ECA"/>
    <w:rsid w:val="004B4235"/>
    <w:rsid w:val="004B434A"/>
    <w:rsid w:val="004B4469"/>
    <w:rsid w:val="004B44B3"/>
    <w:rsid w:val="004B4863"/>
    <w:rsid w:val="004B4A0C"/>
    <w:rsid w:val="004B53EE"/>
    <w:rsid w:val="004B5572"/>
    <w:rsid w:val="004B5979"/>
    <w:rsid w:val="004B6265"/>
    <w:rsid w:val="004B6683"/>
    <w:rsid w:val="004B67BA"/>
    <w:rsid w:val="004B68FA"/>
    <w:rsid w:val="004B69A8"/>
    <w:rsid w:val="004B749F"/>
    <w:rsid w:val="004B76CF"/>
    <w:rsid w:val="004B784F"/>
    <w:rsid w:val="004B7984"/>
    <w:rsid w:val="004C01B5"/>
    <w:rsid w:val="004C1137"/>
    <w:rsid w:val="004C140E"/>
    <w:rsid w:val="004C1F67"/>
    <w:rsid w:val="004C2216"/>
    <w:rsid w:val="004C2B6D"/>
    <w:rsid w:val="004C32BD"/>
    <w:rsid w:val="004C3563"/>
    <w:rsid w:val="004C3B40"/>
    <w:rsid w:val="004C3BD7"/>
    <w:rsid w:val="004C3C17"/>
    <w:rsid w:val="004C3C6D"/>
    <w:rsid w:val="004C3EE5"/>
    <w:rsid w:val="004C44EE"/>
    <w:rsid w:val="004C46F8"/>
    <w:rsid w:val="004C4E31"/>
    <w:rsid w:val="004C4E76"/>
    <w:rsid w:val="004C4F7B"/>
    <w:rsid w:val="004C503E"/>
    <w:rsid w:val="004C5231"/>
    <w:rsid w:val="004C5876"/>
    <w:rsid w:val="004C5B46"/>
    <w:rsid w:val="004C6240"/>
    <w:rsid w:val="004C632E"/>
    <w:rsid w:val="004C6B4C"/>
    <w:rsid w:val="004C70AF"/>
    <w:rsid w:val="004C721D"/>
    <w:rsid w:val="004C77A3"/>
    <w:rsid w:val="004D03B6"/>
    <w:rsid w:val="004D0449"/>
    <w:rsid w:val="004D06D5"/>
    <w:rsid w:val="004D0806"/>
    <w:rsid w:val="004D0CD3"/>
    <w:rsid w:val="004D0F03"/>
    <w:rsid w:val="004D13B8"/>
    <w:rsid w:val="004D158A"/>
    <w:rsid w:val="004D1A45"/>
    <w:rsid w:val="004D2046"/>
    <w:rsid w:val="004D3383"/>
    <w:rsid w:val="004D33C2"/>
    <w:rsid w:val="004D3D0E"/>
    <w:rsid w:val="004D403E"/>
    <w:rsid w:val="004D4192"/>
    <w:rsid w:val="004D44F0"/>
    <w:rsid w:val="004D44F4"/>
    <w:rsid w:val="004D49B2"/>
    <w:rsid w:val="004D4CC8"/>
    <w:rsid w:val="004D4E8D"/>
    <w:rsid w:val="004D4F6E"/>
    <w:rsid w:val="004D5211"/>
    <w:rsid w:val="004D539D"/>
    <w:rsid w:val="004D56AF"/>
    <w:rsid w:val="004D5789"/>
    <w:rsid w:val="004D58E6"/>
    <w:rsid w:val="004D5D55"/>
    <w:rsid w:val="004D5D9E"/>
    <w:rsid w:val="004D6DCB"/>
    <w:rsid w:val="004D72D7"/>
    <w:rsid w:val="004D79BE"/>
    <w:rsid w:val="004D7B91"/>
    <w:rsid w:val="004D7EE4"/>
    <w:rsid w:val="004E02CC"/>
    <w:rsid w:val="004E0EA8"/>
    <w:rsid w:val="004E10DE"/>
    <w:rsid w:val="004E144E"/>
    <w:rsid w:val="004E21E0"/>
    <w:rsid w:val="004E2228"/>
    <w:rsid w:val="004E28F8"/>
    <w:rsid w:val="004E2C10"/>
    <w:rsid w:val="004E2E0D"/>
    <w:rsid w:val="004E3005"/>
    <w:rsid w:val="004E393C"/>
    <w:rsid w:val="004E3A8A"/>
    <w:rsid w:val="004E3CF0"/>
    <w:rsid w:val="004E3E8B"/>
    <w:rsid w:val="004E4418"/>
    <w:rsid w:val="004E4644"/>
    <w:rsid w:val="004E4D57"/>
    <w:rsid w:val="004E4E21"/>
    <w:rsid w:val="004E5015"/>
    <w:rsid w:val="004E50E6"/>
    <w:rsid w:val="004E50E7"/>
    <w:rsid w:val="004E520C"/>
    <w:rsid w:val="004E533A"/>
    <w:rsid w:val="004E550F"/>
    <w:rsid w:val="004E5B48"/>
    <w:rsid w:val="004E5B79"/>
    <w:rsid w:val="004E5BE6"/>
    <w:rsid w:val="004E5C43"/>
    <w:rsid w:val="004E5D43"/>
    <w:rsid w:val="004E6059"/>
    <w:rsid w:val="004E6764"/>
    <w:rsid w:val="004E67F3"/>
    <w:rsid w:val="004E6C41"/>
    <w:rsid w:val="004E6FE7"/>
    <w:rsid w:val="004E7632"/>
    <w:rsid w:val="004F0055"/>
    <w:rsid w:val="004F00FC"/>
    <w:rsid w:val="004F0261"/>
    <w:rsid w:val="004F0ABB"/>
    <w:rsid w:val="004F0C5F"/>
    <w:rsid w:val="004F0F7C"/>
    <w:rsid w:val="004F1061"/>
    <w:rsid w:val="004F12A3"/>
    <w:rsid w:val="004F1C4E"/>
    <w:rsid w:val="004F270F"/>
    <w:rsid w:val="004F2BCE"/>
    <w:rsid w:val="004F2C35"/>
    <w:rsid w:val="004F2D77"/>
    <w:rsid w:val="004F340F"/>
    <w:rsid w:val="004F343B"/>
    <w:rsid w:val="004F37C0"/>
    <w:rsid w:val="004F3D82"/>
    <w:rsid w:val="004F3F55"/>
    <w:rsid w:val="004F4908"/>
    <w:rsid w:val="004F4A99"/>
    <w:rsid w:val="004F4E99"/>
    <w:rsid w:val="004F5051"/>
    <w:rsid w:val="004F539A"/>
    <w:rsid w:val="004F53B8"/>
    <w:rsid w:val="004F55C2"/>
    <w:rsid w:val="004F6A0B"/>
    <w:rsid w:val="004F6A61"/>
    <w:rsid w:val="004F6E72"/>
    <w:rsid w:val="004F749A"/>
    <w:rsid w:val="00500645"/>
    <w:rsid w:val="005017F8"/>
    <w:rsid w:val="00502077"/>
    <w:rsid w:val="005026C0"/>
    <w:rsid w:val="00502E33"/>
    <w:rsid w:val="00502E5B"/>
    <w:rsid w:val="00502F9E"/>
    <w:rsid w:val="005031D0"/>
    <w:rsid w:val="0050369D"/>
    <w:rsid w:val="005036C7"/>
    <w:rsid w:val="0050376D"/>
    <w:rsid w:val="00503905"/>
    <w:rsid w:val="00504007"/>
    <w:rsid w:val="005040B1"/>
    <w:rsid w:val="00504420"/>
    <w:rsid w:val="00504CDA"/>
    <w:rsid w:val="00504F75"/>
    <w:rsid w:val="00504FCD"/>
    <w:rsid w:val="00505515"/>
    <w:rsid w:val="00505902"/>
    <w:rsid w:val="00505BA7"/>
    <w:rsid w:val="00505EC0"/>
    <w:rsid w:val="00506263"/>
    <w:rsid w:val="00506CF0"/>
    <w:rsid w:val="00506EA2"/>
    <w:rsid w:val="005072F1"/>
    <w:rsid w:val="00507701"/>
    <w:rsid w:val="00507B9B"/>
    <w:rsid w:val="005107FB"/>
    <w:rsid w:val="005108DA"/>
    <w:rsid w:val="00510E9B"/>
    <w:rsid w:val="0051139E"/>
    <w:rsid w:val="005115C7"/>
    <w:rsid w:val="005116F9"/>
    <w:rsid w:val="005118A6"/>
    <w:rsid w:val="005119BC"/>
    <w:rsid w:val="005119F0"/>
    <w:rsid w:val="00511C72"/>
    <w:rsid w:val="00512422"/>
    <w:rsid w:val="005124CF"/>
    <w:rsid w:val="005129AD"/>
    <w:rsid w:val="00513153"/>
    <w:rsid w:val="00513477"/>
    <w:rsid w:val="00513A94"/>
    <w:rsid w:val="0051429A"/>
    <w:rsid w:val="005142A6"/>
    <w:rsid w:val="005145D3"/>
    <w:rsid w:val="0051461B"/>
    <w:rsid w:val="00514864"/>
    <w:rsid w:val="00514AC0"/>
    <w:rsid w:val="00514CB3"/>
    <w:rsid w:val="00514D28"/>
    <w:rsid w:val="00514DA3"/>
    <w:rsid w:val="005151F6"/>
    <w:rsid w:val="00515902"/>
    <w:rsid w:val="00515A34"/>
    <w:rsid w:val="00515F1B"/>
    <w:rsid w:val="005163FD"/>
    <w:rsid w:val="0051645C"/>
    <w:rsid w:val="00516742"/>
    <w:rsid w:val="0051683D"/>
    <w:rsid w:val="005168D4"/>
    <w:rsid w:val="00517019"/>
    <w:rsid w:val="00517140"/>
    <w:rsid w:val="005175CD"/>
    <w:rsid w:val="005176DF"/>
    <w:rsid w:val="00517AAA"/>
    <w:rsid w:val="00517C19"/>
    <w:rsid w:val="00517D6E"/>
    <w:rsid w:val="00517ED7"/>
    <w:rsid w:val="00520037"/>
    <w:rsid w:val="00520419"/>
    <w:rsid w:val="00520CC7"/>
    <w:rsid w:val="00520D6F"/>
    <w:rsid w:val="005211C6"/>
    <w:rsid w:val="00521269"/>
    <w:rsid w:val="00521840"/>
    <w:rsid w:val="00521BD4"/>
    <w:rsid w:val="00522247"/>
    <w:rsid w:val="00522A26"/>
    <w:rsid w:val="00522D76"/>
    <w:rsid w:val="00523BC7"/>
    <w:rsid w:val="00524C63"/>
    <w:rsid w:val="00524CDF"/>
    <w:rsid w:val="0052501A"/>
    <w:rsid w:val="005252A0"/>
    <w:rsid w:val="005253CA"/>
    <w:rsid w:val="00525D54"/>
    <w:rsid w:val="00525FA0"/>
    <w:rsid w:val="005260D0"/>
    <w:rsid w:val="005269F0"/>
    <w:rsid w:val="005274B2"/>
    <w:rsid w:val="0052750B"/>
    <w:rsid w:val="00527AFC"/>
    <w:rsid w:val="00530CEC"/>
    <w:rsid w:val="00530EC4"/>
    <w:rsid w:val="005310F9"/>
    <w:rsid w:val="00531230"/>
    <w:rsid w:val="00531324"/>
    <w:rsid w:val="0053158D"/>
    <w:rsid w:val="005319E0"/>
    <w:rsid w:val="005319FD"/>
    <w:rsid w:val="00531E81"/>
    <w:rsid w:val="00531E83"/>
    <w:rsid w:val="0053248C"/>
    <w:rsid w:val="005325F0"/>
    <w:rsid w:val="00532902"/>
    <w:rsid w:val="00532E11"/>
    <w:rsid w:val="0053302A"/>
    <w:rsid w:val="005330E2"/>
    <w:rsid w:val="005332FC"/>
    <w:rsid w:val="00533782"/>
    <w:rsid w:val="005339F3"/>
    <w:rsid w:val="00533D36"/>
    <w:rsid w:val="00533F36"/>
    <w:rsid w:val="0053442E"/>
    <w:rsid w:val="005345D1"/>
    <w:rsid w:val="005346A0"/>
    <w:rsid w:val="00535979"/>
    <w:rsid w:val="00535B23"/>
    <w:rsid w:val="00535E04"/>
    <w:rsid w:val="00536035"/>
    <w:rsid w:val="00536241"/>
    <w:rsid w:val="00536335"/>
    <w:rsid w:val="00536E97"/>
    <w:rsid w:val="00537023"/>
    <w:rsid w:val="005373B9"/>
    <w:rsid w:val="005374FA"/>
    <w:rsid w:val="00537C25"/>
    <w:rsid w:val="00540129"/>
    <w:rsid w:val="00540496"/>
    <w:rsid w:val="0054070D"/>
    <w:rsid w:val="0054099C"/>
    <w:rsid w:val="00540C23"/>
    <w:rsid w:val="005411D6"/>
    <w:rsid w:val="0054122E"/>
    <w:rsid w:val="005417F9"/>
    <w:rsid w:val="00541AFD"/>
    <w:rsid w:val="00542A30"/>
    <w:rsid w:val="00542E1F"/>
    <w:rsid w:val="005432C2"/>
    <w:rsid w:val="00543397"/>
    <w:rsid w:val="00543521"/>
    <w:rsid w:val="005439EA"/>
    <w:rsid w:val="005441DC"/>
    <w:rsid w:val="005443F4"/>
    <w:rsid w:val="00544417"/>
    <w:rsid w:val="00544609"/>
    <w:rsid w:val="00544925"/>
    <w:rsid w:val="00544E5A"/>
    <w:rsid w:val="00544EC5"/>
    <w:rsid w:val="00544FE2"/>
    <w:rsid w:val="005450B3"/>
    <w:rsid w:val="005450FE"/>
    <w:rsid w:val="00545551"/>
    <w:rsid w:val="00545F55"/>
    <w:rsid w:val="00546739"/>
    <w:rsid w:val="0054689A"/>
    <w:rsid w:val="00547413"/>
    <w:rsid w:val="00547CBA"/>
    <w:rsid w:val="005507FC"/>
    <w:rsid w:val="00550F4B"/>
    <w:rsid w:val="005512E4"/>
    <w:rsid w:val="00551470"/>
    <w:rsid w:val="00551766"/>
    <w:rsid w:val="00551975"/>
    <w:rsid w:val="005521BC"/>
    <w:rsid w:val="00552388"/>
    <w:rsid w:val="005526A3"/>
    <w:rsid w:val="0055285D"/>
    <w:rsid w:val="00552A78"/>
    <w:rsid w:val="00552B9A"/>
    <w:rsid w:val="00552D39"/>
    <w:rsid w:val="005533AF"/>
    <w:rsid w:val="005533F9"/>
    <w:rsid w:val="005543F6"/>
    <w:rsid w:val="00554710"/>
    <w:rsid w:val="00554804"/>
    <w:rsid w:val="0055496B"/>
    <w:rsid w:val="00554CB0"/>
    <w:rsid w:val="005552C8"/>
    <w:rsid w:val="005552F5"/>
    <w:rsid w:val="005559DF"/>
    <w:rsid w:val="00555B5E"/>
    <w:rsid w:val="00555F7F"/>
    <w:rsid w:val="0055615D"/>
    <w:rsid w:val="005563F0"/>
    <w:rsid w:val="005565DB"/>
    <w:rsid w:val="00556606"/>
    <w:rsid w:val="005566E9"/>
    <w:rsid w:val="005567C3"/>
    <w:rsid w:val="00556D33"/>
    <w:rsid w:val="00557803"/>
    <w:rsid w:val="00560066"/>
    <w:rsid w:val="00560888"/>
    <w:rsid w:val="00560AB9"/>
    <w:rsid w:val="00560DB0"/>
    <w:rsid w:val="00560E1D"/>
    <w:rsid w:val="0056134F"/>
    <w:rsid w:val="00561427"/>
    <w:rsid w:val="005614FB"/>
    <w:rsid w:val="00561570"/>
    <w:rsid w:val="00561587"/>
    <w:rsid w:val="00561A5C"/>
    <w:rsid w:val="005621AC"/>
    <w:rsid w:val="0056253F"/>
    <w:rsid w:val="005626E1"/>
    <w:rsid w:val="0056298D"/>
    <w:rsid w:val="005632A3"/>
    <w:rsid w:val="00563DB2"/>
    <w:rsid w:val="00563E4C"/>
    <w:rsid w:val="00564644"/>
    <w:rsid w:val="005647BC"/>
    <w:rsid w:val="0056493D"/>
    <w:rsid w:val="00564B4A"/>
    <w:rsid w:val="00566573"/>
    <w:rsid w:val="0056691D"/>
    <w:rsid w:val="0056693F"/>
    <w:rsid w:val="00566FE0"/>
    <w:rsid w:val="00567013"/>
    <w:rsid w:val="0056726E"/>
    <w:rsid w:val="00567472"/>
    <w:rsid w:val="005678FC"/>
    <w:rsid w:val="00567A21"/>
    <w:rsid w:val="00567C21"/>
    <w:rsid w:val="005701A4"/>
    <w:rsid w:val="005704F3"/>
    <w:rsid w:val="005707DA"/>
    <w:rsid w:val="00570F3F"/>
    <w:rsid w:val="00570FD3"/>
    <w:rsid w:val="00571E68"/>
    <w:rsid w:val="005727BC"/>
    <w:rsid w:val="005728D7"/>
    <w:rsid w:val="00572B98"/>
    <w:rsid w:val="00572BDA"/>
    <w:rsid w:val="005733A5"/>
    <w:rsid w:val="005735C3"/>
    <w:rsid w:val="005737E3"/>
    <w:rsid w:val="00573849"/>
    <w:rsid w:val="005738E3"/>
    <w:rsid w:val="00573E60"/>
    <w:rsid w:val="00573F24"/>
    <w:rsid w:val="0057401B"/>
    <w:rsid w:val="00574100"/>
    <w:rsid w:val="005746C0"/>
    <w:rsid w:val="00574960"/>
    <w:rsid w:val="00574DAC"/>
    <w:rsid w:val="00574ECE"/>
    <w:rsid w:val="00575753"/>
    <w:rsid w:val="00575B87"/>
    <w:rsid w:val="00575C13"/>
    <w:rsid w:val="00576B9C"/>
    <w:rsid w:val="00576F58"/>
    <w:rsid w:val="00577142"/>
    <w:rsid w:val="0057787E"/>
    <w:rsid w:val="00580854"/>
    <w:rsid w:val="005808B1"/>
    <w:rsid w:val="00580A0A"/>
    <w:rsid w:val="00580D4D"/>
    <w:rsid w:val="00581780"/>
    <w:rsid w:val="00582185"/>
    <w:rsid w:val="005823B7"/>
    <w:rsid w:val="00583499"/>
    <w:rsid w:val="00583C30"/>
    <w:rsid w:val="00583DAD"/>
    <w:rsid w:val="005841F3"/>
    <w:rsid w:val="00584446"/>
    <w:rsid w:val="0058487F"/>
    <w:rsid w:val="00584F2B"/>
    <w:rsid w:val="00584FF8"/>
    <w:rsid w:val="0058510D"/>
    <w:rsid w:val="005851E4"/>
    <w:rsid w:val="0058561E"/>
    <w:rsid w:val="00585874"/>
    <w:rsid w:val="005861A7"/>
    <w:rsid w:val="00586562"/>
    <w:rsid w:val="0058658D"/>
    <w:rsid w:val="005869A1"/>
    <w:rsid w:val="00586CC8"/>
    <w:rsid w:val="005874E5"/>
    <w:rsid w:val="005877C7"/>
    <w:rsid w:val="005877D9"/>
    <w:rsid w:val="005878D9"/>
    <w:rsid w:val="00587F01"/>
    <w:rsid w:val="00587FCD"/>
    <w:rsid w:val="0059060F"/>
    <w:rsid w:val="00590BAF"/>
    <w:rsid w:val="00590EA1"/>
    <w:rsid w:val="00591108"/>
    <w:rsid w:val="00591750"/>
    <w:rsid w:val="005917AE"/>
    <w:rsid w:val="00591804"/>
    <w:rsid w:val="005919C1"/>
    <w:rsid w:val="00591C55"/>
    <w:rsid w:val="00591ECE"/>
    <w:rsid w:val="005920E1"/>
    <w:rsid w:val="005925CD"/>
    <w:rsid w:val="00592C8F"/>
    <w:rsid w:val="005932B4"/>
    <w:rsid w:val="0059337B"/>
    <w:rsid w:val="0059510F"/>
    <w:rsid w:val="005951B1"/>
    <w:rsid w:val="0059596D"/>
    <w:rsid w:val="00595C6C"/>
    <w:rsid w:val="00596031"/>
    <w:rsid w:val="00596443"/>
    <w:rsid w:val="0059662E"/>
    <w:rsid w:val="005967CB"/>
    <w:rsid w:val="005967E2"/>
    <w:rsid w:val="005968B2"/>
    <w:rsid w:val="00597B64"/>
    <w:rsid w:val="00597BFD"/>
    <w:rsid w:val="005A00ED"/>
    <w:rsid w:val="005A02AB"/>
    <w:rsid w:val="005A049C"/>
    <w:rsid w:val="005A07F0"/>
    <w:rsid w:val="005A09A6"/>
    <w:rsid w:val="005A0AD3"/>
    <w:rsid w:val="005A16CD"/>
    <w:rsid w:val="005A181D"/>
    <w:rsid w:val="005A1A3A"/>
    <w:rsid w:val="005A1A6F"/>
    <w:rsid w:val="005A1E59"/>
    <w:rsid w:val="005A277C"/>
    <w:rsid w:val="005A2937"/>
    <w:rsid w:val="005A2A6E"/>
    <w:rsid w:val="005A3341"/>
    <w:rsid w:val="005A3909"/>
    <w:rsid w:val="005A3C93"/>
    <w:rsid w:val="005A40EB"/>
    <w:rsid w:val="005A47ED"/>
    <w:rsid w:val="005A4A83"/>
    <w:rsid w:val="005A4E31"/>
    <w:rsid w:val="005A4EA2"/>
    <w:rsid w:val="005A528C"/>
    <w:rsid w:val="005A558E"/>
    <w:rsid w:val="005A56A4"/>
    <w:rsid w:val="005A56C4"/>
    <w:rsid w:val="005A5F8A"/>
    <w:rsid w:val="005A62BB"/>
    <w:rsid w:val="005A645F"/>
    <w:rsid w:val="005A6A05"/>
    <w:rsid w:val="005A6A16"/>
    <w:rsid w:val="005A6CE2"/>
    <w:rsid w:val="005B006A"/>
    <w:rsid w:val="005B0616"/>
    <w:rsid w:val="005B095F"/>
    <w:rsid w:val="005B0B41"/>
    <w:rsid w:val="005B0FF3"/>
    <w:rsid w:val="005B12FF"/>
    <w:rsid w:val="005B1320"/>
    <w:rsid w:val="005B1600"/>
    <w:rsid w:val="005B2704"/>
    <w:rsid w:val="005B2922"/>
    <w:rsid w:val="005B2BE9"/>
    <w:rsid w:val="005B3874"/>
    <w:rsid w:val="005B3DF1"/>
    <w:rsid w:val="005B3E8D"/>
    <w:rsid w:val="005B3F2C"/>
    <w:rsid w:val="005B4126"/>
    <w:rsid w:val="005B46B9"/>
    <w:rsid w:val="005B4858"/>
    <w:rsid w:val="005B4A5C"/>
    <w:rsid w:val="005B4C43"/>
    <w:rsid w:val="005B4F85"/>
    <w:rsid w:val="005B50F1"/>
    <w:rsid w:val="005B5299"/>
    <w:rsid w:val="005B6047"/>
    <w:rsid w:val="005B6176"/>
    <w:rsid w:val="005B66B0"/>
    <w:rsid w:val="005B6B40"/>
    <w:rsid w:val="005B734C"/>
    <w:rsid w:val="005B77BB"/>
    <w:rsid w:val="005C014E"/>
    <w:rsid w:val="005C033C"/>
    <w:rsid w:val="005C054E"/>
    <w:rsid w:val="005C129E"/>
    <w:rsid w:val="005C1380"/>
    <w:rsid w:val="005C1627"/>
    <w:rsid w:val="005C2151"/>
    <w:rsid w:val="005C230B"/>
    <w:rsid w:val="005C23D2"/>
    <w:rsid w:val="005C25F5"/>
    <w:rsid w:val="005C2756"/>
    <w:rsid w:val="005C2FE4"/>
    <w:rsid w:val="005C3123"/>
    <w:rsid w:val="005C336B"/>
    <w:rsid w:val="005C402B"/>
    <w:rsid w:val="005C424F"/>
    <w:rsid w:val="005C42C1"/>
    <w:rsid w:val="005C449D"/>
    <w:rsid w:val="005C49DA"/>
    <w:rsid w:val="005C5453"/>
    <w:rsid w:val="005C5B2D"/>
    <w:rsid w:val="005C5BE7"/>
    <w:rsid w:val="005C5F89"/>
    <w:rsid w:val="005C60C7"/>
    <w:rsid w:val="005C657B"/>
    <w:rsid w:val="005C6D26"/>
    <w:rsid w:val="005C6D39"/>
    <w:rsid w:val="005C6E69"/>
    <w:rsid w:val="005C6E78"/>
    <w:rsid w:val="005C6ED9"/>
    <w:rsid w:val="005C7F5E"/>
    <w:rsid w:val="005D05AF"/>
    <w:rsid w:val="005D09D6"/>
    <w:rsid w:val="005D0AA7"/>
    <w:rsid w:val="005D0ADF"/>
    <w:rsid w:val="005D0BCF"/>
    <w:rsid w:val="005D0C63"/>
    <w:rsid w:val="005D0E57"/>
    <w:rsid w:val="005D155F"/>
    <w:rsid w:val="005D1AC1"/>
    <w:rsid w:val="005D1FA9"/>
    <w:rsid w:val="005D2099"/>
    <w:rsid w:val="005D217D"/>
    <w:rsid w:val="005D2610"/>
    <w:rsid w:val="005D3BDF"/>
    <w:rsid w:val="005D3D00"/>
    <w:rsid w:val="005D46BF"/>
    <w:rsid w:val="005D5306"/>
    <w:rsid w:val="005D586F"/>
    <w:rsid w:val="005D5E8C"/>
    <w:rsid w:val="005D5EF7"/>
    <w:rsid w:val="005D5F16"/>
    <w:rsid w:val="005D6181"/>
    <w:rsid w:val="005D634C"/>
    <w:rsid w:val="005D688C"/>
    <w:rsid w:val="005D6891"/>
    <w:rsid w:val="005D6BB9"/>
    <w:rsid w:val="005D6E18"/>
    <w:rsid w:val="005D70F4"/>
    <w:rsid w:val="005D73EC"/>
    <w:rsid w:val="005D7655"/>
    <w:rsid w:val="005D774F"/>
    <w:rsid w:val="005D7C14"/>
    <w:rsid w:val="005D7DEF"/>
    <w:rsid w:val="005E02CE"/>
    <w:rsid w:val="005E0608"/>
    <w:rsid w:val="005E0AFC"/>
    <w:rsid w:val="005E0B9E"/>
    <w:rsid w:val="005E13DD"/>
    <w:rsid w:val="005E192B"/>
    <w:rsid w:val="005E19AF"/>
    <w:rsid w:val="005E20B2"/>
    <w:rsid w:val="005E2336"/>
    <w:rsid w:val="005E26C1"/>
    <w:rsid w:val="005E2CC7"/>
    <w:rsid w:val="005E2E62"/>
    <w:rsid w:val="005E2E81"/>
    <w:rsid w:val="005E35BA"/>
    <w:rsid w:val="005E3787"/>
    <w:rsid w:val="005E3ACF"/>
    <w:rsid w:val="005E3B02"/>
    <w:rsid w:val="005E3B08"/>
    <w:rsid w:val="005E456F"/>
    <w:rsid w:val="005E45C9"/>
    <w:rsid w:val="005E4C49"/>
    <w:rsid w:val="005E52AD"/>
    <w:rsid w:val="005E5398"/>
    <w:rsid w:val="005E612B"/>
    <w:rsid w:val="005E61ED"/>
    <w:rsid w:val="005E6606"/>
    <w:rsid w:val="005E6DDA"/>
    <w:rsid w:val="005E6E1F"/>
    <w:rsid w:val="005E71FE"/>
    <w:rsid w:val="005E7904"/>
    <w:rsid w:val="005E7A00"/>
    <w:rsid w:val="005F027D"/>
    <w:rsid w:val="005F0301"/>
    <w:rsid w:val="005F07FB"/>
    <w:rsid w:val="005F0C8F"/>
    <w:rsid w:val="005F0D1C"/>
    <w:rsid w:val="005F1181"/>
    <w:rsid w:val="005F1451"/>
    <w:rsid w:val="005F1754"/>
    <w:rsid w:val="005F1A39"/>
    <w:rsid w:val="005F1E70"/>
    <w:rsid w:val="005F21EC"/>
    <w:rsid w:val="005F2939"/>
    <w:rsid w:val="005F33F7"/>
    <w:rsid w:val="005F34A0"/>
    <w:rsid w:val="005F4DE8"/>
    <w:rsid w:val="005F5680"/>
    <w:rsid w:val="005F579C"/>
    <w:rsid w:val="005F5964"/>
    <w:rsid w:val="005F6727"/>
    <w:rsid w:val="005F6879"/>
    <w:rsid w:val="005F6A4D"/>
    <w:rsid w:val="005F6A82"/>
    <w:rsid w:val="005F7046"/>
    <w:rsid w:val="005F70A6"/>
    <w:rsid w:val="005F75EC"/>
    <w:rsid w:val="005F7688"/>
    <w:rsid w:val="005F7C6E"/>
    <w:rsid w:val="005F7D5E"/>
    <w:rsid w:val="005F7EED"/>
    <w:rsid w:val="00600010"/>
    <w:rsid w:val="006000D3"/>
    <w:rsid w:val="006004FC"/>
    <w:rsid w:val="00600BF2"/>
    <w:rsid w:val="0060155D"/>
    <w:rsid w:val="00601592"/>
    <w:rsid w:val="0060184A"/>
    <w:rsid w:val="006018B1"/>
    <w:rsid w:val="00601A94"/>
    <w:rsid w:val="00601E8D"/>
    <w:rsid w:val="00601FB8"/>
    <w:rsid w:val="00602396"/>
    <w:rsid w:val="00602415"/>
    <w:rsid w:val="006028D4"/>
    <w:rsid w:val="006028D8"/>
    <w:rsid w:val="00602A75"/>
    <w:rsid w:val="00602AE1"/>
    <w:rsid w:val="00603479"/>
    <w:rsid w:val="00603DC0"/>
    <w:rsid w:val="0060411D"/>
    <w:rsid w:val="0060472B"/>
    <w:rsid w:val="00604F26"/>
    <w:rsid w:val="006054FE"/>
    <w:rsid w:val="00605529"/>
    <w:rsid w:val="0060591A"/>
    <w:rsid w:val="00605D1C"/>
    <w:rsid w:val="00606124"/>
    <w:rsid w:val="00606841"/>
    <w:rsid w:val="0060704C"/>
    <w:rsid w:val="00607431"/>
    <w:rsid w:val="00607A1A"/>
    <w:rsid w:val="00607F01"/>
    <w:rsid w:val="0061024F"/>
    <w:rsid w:val="0061045E"/>
    <w:rsid w:val="00610EDF"/>
    <w:rsid w:val="0061106C"/>
    <w:rsid w:val="006110AE"/>
    <w:rsid w:val="006110BD"/>
    <w:rsid w:val="00611A55"/>
    <w:rsid w:val="00611DE7"/>
    <w:rsid w:val="00611E54"/>
    <w:rsid w:val="00611EFC"/>
    <w:rsid w:val="0061210C"/>
    <w:rsid w:val="00612237"/>
    <w:rsid w:val="006129B1"/>
    <w:rsid w:val="00612C63"/>
    <w:rsid w:val="00613237"/>
    <w:rsid w:val="00613505"/>
    <w:rsid w:val="0061395F"/>
    <w:rsid w:val="0061414F"/>
    <w:rsid w:val="006142B5"/>
    <w:rsid w:val="006148B8"/>
    <w:rsid w:val="006148FE"/>
    <w:rsid w:val="00614908"/>
    <w:rsid w:val="00614FD7"/>
    <w:rsid w:val="00615155"/>
    <w:rsid w:val="006152F2"/>
    <w:rsid w:val="00615628"/>
    <w:rsid w:val="00615B1B"/>
    <w:rsid w:val="00616139"/>
    <w:rsid w:val="006166EB"/>
    <w:rsid w:val="006167E4"/>
    <w:rsid w:val="00617155"/>
    <w:rsid w:val="006171D7"/>
    <w:rsid w:val="006173F1"/>
    <w:rsid w:val="0061761A"/>
    <w:rsid w:val="00617691"/>
    <w:rsid w:val="0061788F"/>
    <w:rsid w:val="00617CF4"/>
    <w:rsid w:val="00617CF9"/>
    <w:rsid w:val="00617F00"/>
    <w:rsid w:val="00617FA5"/>
    <w:rsid w:val="006201F6"/>
    <w:rsid w:val="006202E3"/>
    <w:rsid w:val="00620494"/>
    <w:rsid w:val="0062070D"/>
    <w:rsid w:val="0062082D"/>
    <w:rsid w:val="006213F4"/>
    <w:rsid w:val="006216D6"/>
    <w:rsid w:val="006217E6"/>
    <w:rsid w:val="0062198A"/>
    <w:rsid w:val="00621E1C"/>
    <w:rsid w:val="00622138"/>
    <w:rsid w:val="0062278A"/>
    <w:rsid w:val="00622F55"/>
    <w:rsid w:val="006235A1"/>
    <w:rsid w:val="00623F0D"/>
    <w:rsid w:val="00624E49"/>
    <w:rsid w:val="006250DD"/>
    <w:rsid w:val="00625388"/>
    <w:rsid w:val="006258FD"/>
    <w:rsid w:val="00625C95"/>
    <w:rsid w:val="00625D71"/>
    <w:rsid w:val="0062649E"/>
    <w:rsid w:val="0062676D"/>
    <w:rsid w:val="006269B3"/>
    <w:rsid w:val="00626BBA"/>
    <w:rsid w:val="00626D64"/>
    <w:rsid w:val="00626EAB"/>
    <w:rsid w:val="00626F0D"/>
    <w:rsid w:val="0062704E"/>
    <w:rsid w:val="00627387"/>
    <w:rsid w:val="00627655"/>
    <w:rsid w:val="006276B5"/>
    <w:rsid w:val="00627A3B"/>
    <w:rsid w:val="00627A59"/>
    <w:rsid w:val="00630003"/>
    <w:rsid w:val="00630C2F"/>
    <w:rsid w:val="00630D95"/>
    <w:rsid w:val="006319CF"/>
    <w:rsid w:val="00631DD0"/>
    <w:rsid w:val="00632370"/>
    <w:rsid w:val="006329A3"/>
    <w:rsid w:val="006329BB"/>
    <w:rsid w:val="00632BE3"/>
    <w:rsid w:val="00632FA4"/>
    <w:rsid w:val="00633199"/>
    <w:rsid w:val="006334F5"/>
    <w:rsid w:val="006338B1"/>
    <w:rsid w:val="00633E2C"/>
    <w:rsid w:val="00634026"/>
    <w:rsid w:val="00634487"/>
    <w:rsid w:val="00634800"/>
    <w:rsid w:val="0063484C"/>
    <w:rsid w:val="00634F0A"/>
    <w:rsid w:val="00634FFC"/>
    <w:rsid w:val="00635366"/>
    <w:rsid w:val="00635733"/>
    <w:rsid w:val="00636081"/>
    <w:rsid w:val="006361C7"/>
    <w:rsid w:val="00636B87"/>
    <w:rsid w:val="00636B91"/>
    <w:rsid w:val="00636FFB"/>
    <w:rsid w:val="00637037"/>
    <w:rsid w:val="00637129"/>
    <w:rsid w:val="006376CD"/>
    <w:rsid w:val="00641486"/>
    <w:rsid w:val="006416FF"/>
    <w:rsid w:val="00641762"/>
    <w:rsid w:val="00641A70"/>
    <w:rsid w:val="0064287C"/>
    <w:rsid w:val="00642D67"/>
    <w:rsid w:val="00642EF8"/>
    <w:rsid w:val="0064337D"/>
    <w:rsid w:val="0064424E"/>
    <w:rsid w:val="00644BC4"/>
    <w:rsid w:val="006452CF"/>
    <w:rsid w:val="006458BF"/>
    <w:rsid w:val="006458D1"/>
    <w:rsid w:val="00645A36"/>
    <w:rsid w:val="00645D3F"/>
    <w:rsid w:val="00645DF7"/>
    <w:rsid w:val="00645FCE"/>
    <w:rsid w:val="006462B0"/>
    <w:rsid w:val="006464D5"/>
    <w:rsid w:val="00646539"/>
    <w:rsid w:val="00646860"/>
    <w:rsid w:val="0064745B"/>
    <w:rsid w:val="00647E91"/>
    <w:rsid w:val="00647EAA"/>
    <w:rsid w:val="00647FD3"/>
    <w:rsid w:val="00650240"/>
    <w:rsid w:val="00650269"/>
    <w:rsid w:val="0065031B"/>
    <w:rsid w:val="00650D65"/>
    <w:rsid w:val="006510FF"/>
    <w:rsid w:val="00651234"/>
    <w:rsid w:val="006516E3"/>
    <w:rsid w:val="006519EB"/>
    <w:rsid w:val="00652633"/>
    <w:rsid w:val="00652738"/>
    <w:rsid w:val="006527F5"/>
    <w:rsid w:val="00652956"/>
    <w:rsid w:val="00652B3D"/>
    <w:rsid w:val="006531DF"/>
    <w:rsid w:val="0065345B"/>
    <w:rsid w:val="00653644"/>
    <w:rsid w:val="00653A18"/>
    <w:rsid w:val="00653E5E"/>
    <w:rsid w:val="00653FF6"/>
    <w:rsid w:val="006541E7"/>
    <w:rsid w:val="0065443F"/>
    <w:rsid w:val="006544B3"/>
    <w:rsid w:val="00654FA7"/>
    <w:rsid w:val="0065517D"/>
    <w:rsid w:val="00655C9B"/>
    <w:rsid w:val="00655DC3"/>
    <w:rsid w:val="0065617D"/>
    <w:rsid w:val="006562CD"/>
    <w:rsid w:val="00656B78"/>
    <w:rsid w:val="00656DE9"/>
    <w:rsid w:val="00657285"/>
    <w:rsid w:val="00657DEE"/>
    <w:rsid w:val="00657F8F"/>
    <w:rsid w:val="006602F5"/>
    <w:rsid w:val="006603AF"/>
    <w:rsid w:val="0066059E"/>
    <w:rsid w:val="00660BE3"/>
    <w:rsid w:val="00660C0B"/>
    <w:rsid w:val="00660F46"/>
    <w:rsid w:val="006610FC"/>
    <w:rsid w:val="00661278"/>
    <w:rsid w:val="00661654"/>
    <w:rsid w:val="00662068"/>
    <w:rsid w:val="0066254F"/>
    <w:rsid w:val="006627B4"/>
    <w:rsid w:val="0066280D"/>
    <w:rsid w:val="0066299C"/>
    <w:rsid w:val="00662ABE"/>
    <w:rsid w:val="00662F12"/>
    <w:rsid w:val="006636C5"/>
    <w:rsid w:val="00663B6E"/>
    <w:rsid w:val="00663BE6"/>
    <w:rsid w:val="00663DD8"/>
    <w:rsid w:val="006641E8"/>
    <w:rsid w:val="006642C3"/>
    <w:rsid w:val="006642C5"/>
    <w:rsid w:val="0066482B"/>
    <w:rsid w:val="00664917"/>
    <w:rsid w:val="00664ABD"/>
    <w:rsid w:val="0066517C"/>
    <w:rsid w:val="00665A18"/>
    <w:rsid w:val="00665B9D"/>
    <w:rsid w:val="00665CBC"/>
    <w:rsid w:val="00665D8F"/>
    <w:rsid w:val="00665FB3"/>
    <w:rsid w:val="006662A7"/>
    <w:rsid w:val="006669C1"/>
    <w:rsid w:val="00666DE5"/>
    <w:rsid w:val="00666FDD"/>
    <w:rsid w:val="00667129"/>
    <w:rsid w:val="006672C8"/>
    <w:rsid w:val="006677E6"/>
    <w:rsid w:val="00667FF3"/>
    <w:rsid w:val="006706D6"/>
    <w:rsid w:val="0067072E"/>
    <w:rsid w:val="00670EB9"/>
    <w:rsid w:val="00670EFA"/>
    <w:rsid w:val="0067108C"/>
    <w:rsid w:val="006711F9"/>
    <w:rsid w:val="00671646"/>
    <w:rsid w:val="00671C32"/>
    <w:rsid w:val="00671D07"/>
    <w:rsid w:val="006725F5"/>
    <w:rsid w:val="00672713"/>
    <w:rsid w:val="0067314C"/>
    <w:rsid w:val="006737CD"/>
    <w:rsid w:val="0067395E"/>
    <w:rsid w:val="00674374"/>
    <w:rsid w:val="006748F9"/>
    <w:rsid w:val="00674BFF"/>
    <w:rsid w:val="00675296"/>
    <w:rsid w:val="00675677"/>
    <w:rsid w:val="006758D8"/>
    <w:rsid w:val="00675A88"/>
    <w:rsid w:val="00675C08"/>
    <w:rsid w:val="00675F87"/>
    <w:rsid w:val="00676BF7"/>
    <w:rsid w:val="00676D4A"/>
    <w:rsid w:val="006775FF"/>
    <w:rsid w:val="006779B9"/>
    <w:rsid w:val="006779FF"/>
    <w:rsid w:val="00677CDB"/>
    <w:rsid w:val="00680C42"/>
    <w:rsid w:val="00680F77"/>
    <w:rsid w:val="00681132"/>
    <w:rsid w:val="006814E1"/>
    <w:rsid w:val="00681DA1"/>
    <w:rsid w:val="006822EB"/>
    <w:rsid w:val="0068245F"/>
    <w:rsid w:val="00682475"/>
    <w:rsid w:val="00682666"/>
    <w:rsid w:val="00682687"/>
    <w:rsid w:val="0068314B"/>
    <w:rsid w:val="00683199"/>
    <w:rsid w:val="00683277"/>
    <w:rsid w:val="006834F9"/>
    <w:rsid w:val="006835E9"/>
    <w:rsid w:val="006839F7"/>
    <w:rsid w:val="00683B29"/>
    <w:rsid w:val="00683D39"/>
    <w:rsid w:val="00684570"/>
    <w:rsid w:val="006848BA"/>
    <w:rsid w:val="00684F93"/>
    <w:rsid w:val="00685003"/>
    <w:rsid w:val="00685157"/>
    <w:rsid w:val="006852AE"/>
    <w:rsid w:val="0068560A"/>
    <w:rsid w:val="0068594B"/>
    <w:rsid w:val="00685D55"/>
    <w:rsid w:val="0068687B"/>
    <w:rsid w:val="0068693D"/>
    <w:rsid w:val="00686E62"/>
    <w:rsid w:val="0068714F"/>
    <w:rsid w:val="00687BB9"/>
    <w:rsid w:val="00687DF3"/>
    <w:rsid w:val="00690DB5"/>
    <w:rsid w:val="00691819"/>
    <w:rsid w:val="0069183C"/>
    <w:rsid w:val="00691A52"/>
    <w:rsid w:val="00691AE0"/>
    <w:rsid w:val="00692208"/>
    <w:rsid w:val="006922F7"/>
    <w:rsid w:val="006926D0"/>
    <w:rsid w:val="0069297F"/>
    <w:rsid w:val="00692D6F"/>
    <w:rsid w:val="006938F0"/>
    <w:rsid w:val="00693938"/>
    <w:rsid w:val="00694125"/>
    <w:rsid w:val="00694401"/>
    <w:rsid w:val="00694725"/>
    <w:rsid w:val="0069498C"/>
    <w:rsid w:val="00694DB4"/>
    <w:rsid w:val="006957A7"/>
    <w:rsid w:val="0069587B"/>
    <w:rsid w:val="006959EA"/>
    <w:rsid w:val="00695AEF"/>
    <w:rsid w:val="00695AF3"/>
    <w:rsid w:val="00695B90"/>
    <w:rsid w:val="006962FD"/>
    <w:rsid w:val="0069634B"/>
    <w:rsid w:val="006966D0"/>
    <w:rsid w:val="0069679D"/>
    <w:rsid w:val="006967A8"/>
    <w:rsid w:val="00696A72"/>
    <w:rsid w:val="00696CDE"/>
    <w:rsid w:val="00696E39"/>
    <w:rsid w:val="0069701A"/>
    <w:rsid w:val="00697063"/>
    <w:rsid w:val="00697C4F"/>
    <w:rsid w:val="006A025B"/>
    <w:rsid w:val="006A050C"/>
    <w:rsid w:val="006A0686"/>
    <w:rsid w:val="006A0B9F"/>
    <w:rsid w:val="006A0ED4"/>
    <w:rsid w:val="006A1343"/>
    <w:rsid w:val="006A1445"/>
    <w:rsid w:val="006A146D"/>
    <w:rsid w:val="006A17A8"/>
    <w:rsid w:val="006A236F"/>
    <w:rsid w:val="006A23DB"/>
    <w:rsid w:val="006A262C"/>
    <w:rsid w:val="006A2BD7"/>
    <w:rsid w:val="006A3376"/>
    <w:rsid w:val="006A3CA5"/>
    <w:rsid w:val="006A3F6A"/>
    <w:rsid w:val="006A431A"/>
    <w:rsid w:val="006A4AC0"/>
    <w:rsid w:val="006A510F"/>
    <w:rsid w:val="006A5481"/>
    <w:rsid w:val="006A5567"/>
    <w:rsid w:val="006A5677"/>
    <w:rsid w:val="006A61FA"/>
    <w:rsid w:val="006A63AE"/>
    <w:rsid w:val="006A64E8"/>
    <w:rsid w:val="006A6A7F"/>
    <w:rsid w:val="006A700A"/>
    <w:rsid w:val="006A702C"/>
    <w:rsid w:val="006A7343"/>
    <w:rsid w:val="006A7CF5"/>
    <w:rsid w:val="006A7F1F"/>
    <w:rsid w:val="006A7F87"/>
    <w:rsid w:val="006B005E"/>
    <w:rsid w:val="006B0098"/>
    <w:rsid w:val="006B0358"/>
    <w:rsid w:val="006B084D"/>
    <w:rsid w:val="006B0B6C"/>
    <w:rsid w:val="006B1BB5"/>
    <w:rsid w:val="006B1DC0"/>
    <w:rsid w:val="006B2238"/>
    <w:rsid w:val="006B25BE"/>
    <w:rsid w:val="006B2E04"/>
    <w:rsid w:val="006B3650"/>
    <w:rsid w:val="006B36CE"/>
    <w:rsid w:val="006B3C00"/>
    <w:rsid w:val="006B3F11"/>
    <w:rsid w:val="006B4927"/>
    <w:rsid w:val="006B4B7F"/>
    <w:rsid w:val="006B4BF3"/>
    <w:rsid w:val="006B4D20"/>
    <w:rsid w:val="006B4D2D"/>
    <w:rsid w:val="006B4F68"/>
    <w:rsid w:val="006B516A"/>
    <w:rsid w:val="006B53A6"/>
    <w:rsid w:val="006B55C2"/>
    <w:rsid w:val="006B57E7"/>
    <w:rsid w:val="006B5854"/>
    <w:rsid w:val="006B5EA5"/>
    <w:rsid w:val="006B5EBE"/>
    <w:rsid w:val="006B60D0"/>
    <w:rsid w:val="006B67B4"/>
    <w:rsid w:val="006B6CD2"/>
    <w:rsid w:val="006B6DED"/>
    <w:rsid w:val="006B6ECB"/>
    <w:rsid w:val="006B705E"/>
    <w:rsid w:val="006B74F2"/>
    <w:rsid w:val="006B7970"/>
    <w:rsid w:val="006B7B58"/>
    <w:rsid w:val="006B7CBD"/>
    <w:rsid w:val="006B7E1A"/>
    <w:rsid w:val="006C018A"/>
    <w:rsid w:val="006C023D"/>
    <w:rsid w:val="006C0369"/>
    <w:rsid w:val="006C0501"/>
    <w:rsid w:val="006C052F"/>
    <w:rsid w:val="006C0785"/>
    <w:rsid w:val="006C0984"/>
    <w:rsid w:val="006C0A05"/>
    <w:rsid w:val="006C0FFA"/>
    <w:rsid w:val="006C1001"/>
    <w:rsid w:val="006C10D5"/>
    <w:rsid w:val="006C1697"/>
    <w:rsid w:val="006C1698"/>
    <w:rsid w:val="006C170B"/>
    <w:rsid w:val="006C17B3"/>
    <w:rsid w:val="006C1B45"/>
    <w:rsid w:val="006C1D0B"/>
    <w:rsid w:val="006C2214"/>
    <w:rsid w:val="006C286E"/>
    <w:rsid w:val="006C287F"/>
    <w:rsid w:val="006C2DD2"/>
    <w:rsid w:val="006C30A4"/>
    <w:rsid w:val="006C3304"/>
    <w:rsid w:val="006C3CEB"/>
    <w:rsid w:val="006C3E22"/>
    <w:rsid w:val="006C3FAF"/>
    <w:rsid w:val="006C415F"/>
    <w:rsid w:val="006C42AA"/>
    <w:rsid w:val="006C464A"/>
    <w:rsid w:val="006C46B7"/>
    <w:rsid w:val="006C481A"/>
    <w:rsid w:val="006C4AD4"/>
    <w:rsid w:val="006C52AA"/>
    <w:rsid w:val="006C5814"/>
    <w:rsid w:val="006C58B5"/>
    <w:rsid w:val="006C60EB"/>
    <w:rsid w:val="006C66AC"/>
    <w:rsid w:val="006C685F"/>
    <w:rsid w:val="006C6A8E"/>
    <w:rsid w:val="006C6C2F"/>
    <w:rsid w:val="006C6E31"/>
    <w:rsid w:val="006C742A"/>
    <w:rsid w:val="006C74E9"/>
    <w:rsid w:val="006C7986"/>
    <w:rsid w:val="006C7A5D"/>
    <w:rsid w:val="006C7E3F"/>
    <w:rsid w:val="006D01A4"/>
    <w:rsid w:val="006D0957"/>
    <w:rsid w:val="006D0A43"/>
    <w:rsid w:val="006D0CFD"/>
    <w:rsid w:val="006D0D13"/>
    <w:rsid w:val="006D196C"/>
    <w:rsid w:val="006D1C31"/>
    <w:rsid w:val="006D1D4C"/>
    <w:rsid w:val="006D1EB5"/>
    <w:rsid w:val="006D25F0"/>
    <w:rsid w:val="006D28D8"/>
    <w:rsid w:val="006D2AA8"/>
    <w:rsid w:val="006D2DAB"/>
    <w:rsid w:val="006D3060"/>
    <w:rsid w:val="006D319C"/>
    <w:rsid w:val="006D35F5"/>
    <w:rsid w:val="006D3673"/>
    <w:rsid w:val="006D3BA0"/>
    <w:rsid w:val="006D3F70"/>
    <w:rsid w:val="006D4400"/>
    <w:rsid w:val="006D4595"/>
    <w:rsid w:val="006D4597"/>
    <w:rsid w:val="006D4A4E"/>
    <w:rsid w:val="006D4DA2"/>
    <w:rsid w:val="006D5073"/>
    <w:rsid w:val="006D5371"/>
    <w:rsid w:val="006D537E"/>
    <w:rsid w:val="006D53F5"/>
    <w:rsid w:val="006D54ED"/>
    <w:rsid w:val="006D58A2"/>
    <w:rsid w:val="006D5F73"/>
    <w:rsid w:val="006D63B4"/>
    <w:rsid w:val="006D65D0"/>
    <w:rsid w:val="006D6748"/>
    <w:rsid w:val="006D6C76"/>
    <w:rsid w:val="006D6ED7"/>
    <w:rsid w:val="006D7038"/>
    <w:rsid w:val="006D73A4"/>
    <w:rsid w:val="006D73EA"/>
    <w:rsid w:val="006D761F"/>
    <w:rsid w:val="006D763B"/>
    <w:rsid w:val="006D7DB3"/>
    <w:rsid w:val="006D7E40"/>
    <w:rsid w:val="006E0081"/>
    <w:rsid w:val="006E04B4"/>
    <w:rsid w:val="006E0521"/>
    <w:rsid w:val="006E0819"/>
    <w:rsid w:val="006E0B93"/>
    <w:rsid w:val="006E0E1A"/>
    <w:rsid w:val="006E107A"/>
    <w:rsid w:val="006E2259"/>
    <w:rsid w:val="006E247C"/>
    <w:rsid w:val="006E338A"/>
    <w:rsid w:val="006E4023"/>
    <w:rsid w:val="006E4725"/>
    <w:rsid w:val="006E4A9A"/>
    <w:rsid w:val="006E4B7F"/>
    <w:rsid w:val="006E4CB5"/>
    <w:rsid w:val="006E5169"/>
    <w:rsid w:val="006E5922"/>
    <w:rsid w:val="006E5B80"/>
    <w:rsid w:val="006E5E1B"/>
    <w:rsid w:val="006E6073"/>
    <w:rsid w:val="006E64A4"/>
    <w:rsid w:val="006E6766"/>
    <w:rsid w:val="006E6DFE"/>
    <w:rsid w:val="006E6F86"/>
    <w:rsid w:val="006E7D52"/>
    <w:rsid w:val="006F02B4"/>
    <w:rsid w:val="006F134C"/>
    <w:rsid w:val="006F1BB7"/>
    <w:rsid w:val="006F22A9"/>
    <w:rsid w:val="006F23A3"/>
    <w:rsid w:val="006F23C5"/>
    <w:rsid w:val="006F24E1"/>
    <w:rsid w:val="006F364A"/>
    <w:rsid w:val="006F364B"/>
    <w:rsid w:val="006F3A26"/>
    <w:rsid w:val="006F3C59"/>
    <w:rsid w:val="006F4443"/>
    <w:rsid w:val="006F4518"/>
    <w:rsid w:val="006F4671"/>
    <w:rsid w:val="006F4A2C"/>
    <w:rsid w:val="006F4F7B"/>
    <w:rsid w:val="006F5233"/>
    <w:rsid w:val="006F583A"/>
    <w:rsid w:val="006F5A4A"/>
    <w:rsid w:val="006F5D83"/>
    <w:rsid w:val="006F68B2"/>
    <w:rsid w:val="006F6BEC"/>
    <w:rsid w:val="006F6F87"/>
    <w:rsid w:val="006F77FF"/>
    <w:rsid w:val="006F79FA"/>
    <w:rsid w:val="006F7B7C"/>
    <w:rsid w:val="00700164"/>
    <w:rsid w:val="00700179"/>
    <w:rsid w:val="00700393"/>
    <w:rsid w:val="007004FF"/>
    <w:rsid w:val="007005A0"/>
    <w:rsid w:val="00700A62"/>
    <w:rsid w:val="00700DAA"/>
    <w:rsid w:val="00701654"/>
    <w:rsid w:val="0070180E"/>
    <w:rsid w:val="0070184B"/>
    <w:rsid w:val="00701B1D"/>
    <w:rsid w:val="00701BF9"/>
    <w:rsid w:val="00702126"/>
    <w:rsid w:val="007029A5"/>
    <w:rsid w:val="007029E4"/>
    <w:rsid w:val="00702A62"/>
    <w:rsid w:val="007030AB"/>
    <w:rsid w:val="00703536"/>
    <w:rsid w:val="0070360E"/>
    <w:rsid w:val="00703878"/>
    <w:rsid w:val="00703B5F"/>
    <w:rsid w:val="0070406C"/>
    <w:rsid w:val="00704388"/>
    <w:rsid w:val="00704513"/>
    <w:rsid w:val="00704777"/>
    <w:rsid w:val="0070483A"/>
    <w:rsid w:val="00704A69"/>
    <w:rsid w:val="00704C4D"/>
    <w:rsid w:val="007050BF"/>
    <w:rsid w:val="0070514D"/>
    <w:rsid w:val="00705699"/>
    <w:rsid w:val="00705758"/>
    <w:rsid w:val="00706130"/>
    <w:rsid w:val="0070614E"/>
    <w:rsid w:val="007061B3"/>
    <w:rsid w:val="0070645D"/>
    <w:rsid w:val="007069C3"/>
    <w:rsid w:val="007070FF"/>
    <w:rsid w:val="00707329"/>
    <w:rsid w:val="0070735A"/>
    <w:rsid w:val="0070740C"/>
    <w:rsid w:val="007075B9"/>
    <w:rsid w:val="007079F1"/>
    <w:rsid w:val="00707DB4"/>
    <w:rsid w:val="00707E55"/>
    <w:rsid w:val="00707F58"/>
    <w:rsid w:val="00710234"/>
    <w:rsid w:val="007103A8"/>
    <w:rsid w:val="0071091B"/>
    <w:rsid w:val="00710E34"/>
    <w:rsid w:val="0071145C"/>
    <w:rsid w:val="007117C5"/>
    <w:rsid w:val="0071267E"/>
    <w:rsid w:val="007138E0"/>
    <w:rsid w:val="00714031"/>
    <w:rsid w:val="0071441B"/>
    <w:rsid w:val="007144EF"/>
    <w:rsid w:val="00714E0E"/>
    <w:rsid w:val="007151F9"/>
    <w:rsid w:val="00715332"/>
    <w:rsid w:val="00715933"/>
    <w:rsid w:val="00715ABC"/>
    <w:rsid w:val="00715E61"/>
    <w:rsid w:val="0071601E"/>
    <w:rsid w:val="007162A7"/>
    <w:rsid w:val="007166FD"/>
    <w:rsid w:val="007167ED"/>
    <w:rsid w:val="00716F65"/>
    <w:rsid w:val="0071704B"/>
    <w:rsid w:val="00717F95"/>
    <w:rsid w:val="00721013"/>
    <w:rsid w:val="00721155"/>
    <w:rsid w:val="007212F3"/>
    <w:rsid w:val="007215DB"/>
    <w:rsid w:val="007217E7"/>
    <w:rsid w:val="00721891"/>
    <w:rsid w:val="00721A81"/>
    <w:rsid w:val="00722D1B"/>
    <w:rsid w:val="00722FE8"/>
    <w:rsid w:val="0072312F"/>
    <w:rsid w:val="0072331D"/>
    <w:rsid w:val="00723414"/>
    <w:rsid w:val="00723664"/>
    <w:rsid w:val="007237D9"/>
    <w:rsid w:val="0072399D"/>
    <w:rsid w:val="0072428E"/>
    <w:rsid w:val="00724C76"/>
    <w:rsid w:val="00724D17"/>
    <w:rsid w:val="00725301"/>
    <w:rsid w:val="0072542E"/>
    <w:rsid w:val="0072559B"/>
    <w:rsid w:val="00725918"/>
    <w:rsid w:val="00726040"/>
    <w:rsid w:val="0072609D"/>
    <w:rsid w:val="00726D3A"/>
    <w:rsid w:val="00727129"/>
    <w:rsid w:val="00727803"/>
    <w:rsid w:val="007278BF"/>
    <w:rsid w:val="00727938"/>
    <w:rsid w:val="00727D51"/>
    <w:rsid w:val="007301ED"/>
    <w:rsid w:val="0073033B"/>
    <w:rsid w:val="007309CD"/>
    <w:rsid w:val="00730EA8"/>
    <w:rsid w:val="0073190C"/>
    <w:rsid w:val="00731CC4"/>
    <w:rsid w:val="00731F9A"/>
    <w:rsid w:val="0073286C"/>
    <w:rsid w:val="00733439"/>
    <w:rsid w:val="00733503"/>
    <w:rsid w:val="00734087"/>
    <w:rsid w:val="007341F3"/>
    <w:rsid w:val="007348E2"/>
    <w:rsid w:val="00734BD8"/>
    <w:rsid w:val="0073553A"/>
    <w:rsid w:val="00735549"/>
    <w:rsid w:val="0073574A"/>
    <w:rsid w:val="00735BBF"/>
    <w:rsid w:val="00735C51"/>
    <w:rsid w:val="00735D5F"/>
    <w:rsid w:val="00736582"/>
    <w:rsid w:val="00736725"/>
    <w:rsid w:val="00736DCE"/>
    <w:rsid w:val="007371D9"/>
    <w:rsid w:val="00737B5C"/>
    <w:rsid w:val="007402F5"/>
    <w:rsid w:val="00740867"/>
    <w:rsid w:val="007408B2"/>
    <w:rsid w:val="00740A80"/>
    <w:rsid w:val="00740CEF"/>
    <w:rsid w:val="00740E89"/>
    <w:rsid w:val="00741CDE"/>
    <w:rsid w:val="00742366"/>
    <w:rsid w:val="007425AE"/>
    <w:rsid w:val="00743097"/>
    <w:rsid w:val="007444A9"/>
    <w:rsid w:val="007445C2"/>
    <w:rsid w:val="007447E9"/>
    <w:rsid w:val="00744EB4"/>
    <w:rsid w:val="00744F76"/>
    <w:rsid w:val="00745815"/>
    <w:rsid w:val="00745A8D"/>
    <w:rsid w:val="007460A5"/>
    <w:rsid w:val="007461C1"/>
    <w:rsid w:val="0074674B"/>
    <w:rsid w:val="00746963"/>
    <w:rsid w:val="00746DC4"/>
    <w:rsid w:val="007470C3"/>
    <w:rsid w:val="007475A3"/>
    <w:rsid w:val="007505F1"/>
    <w:rsid w:val="00750685"/>
    <w:rsid w:val="007507E4"/>
    <w:rsid w:val="00750805"/>
    <w:rsid w:val="007509A4"/>
    <w:rsid w:val="00750D18"/>
    <w:rsid w:val="00751787"/>
    <w:rsid w:val="007519F6"/>
    <w:rsid w:val="00752749"/>
    <w:rsid w:val="0075288F"/>
    <w:rsid w:val="00752A8C"/>
    <w:rsid w:val="007536FF"/>
    <w:rsid w:val="007539A8"/>
    <w:rsid w:val="007539C4"/>
    <w:rsid w:val="00753ACC"/>
    <w:rsid w:val="00753C91"/>
    <w:rsid w:val="007542D2"/>
    <w:rsid w:val="007549AC"/>
    <w:rsid w:val="00754CFA"/>
    <w:rsid w:val="00754F6C"/>
    <w:rsid w:val="00755586"/>
    <w:rsid w:val="00755AF8"/>
    <w:rsid w:val="00755E50"/>
    <w:rsid w:val="00756165"/>
    <w:rsid w:val="007562E0"/>
    <w:rsid w:val="00756409"/>
    <w:rsid w:val="0075686C"/>
    <w:rsid w:val="00756F2E"/>
    <w:rsid w:val="0075733E"/>
    <w:rsid w:val="00757610"/>
    <w:rsid w:val="00757673"/>
    <w:rsid w:val="00757BB4"/>
    <w:rsid w:val="00757C22"/>
    <w:rsid w:val="00757D65"/>
    <w:rsid w:val="00760C52"/>
    <w:rsid w:val="00761B40"/>
    <w:rsid w:val="00762144"/>
    <w:rsid w:val="0076265C"/>
    <w:rsid w:val="0076296B"/>
    <w:rsid w:val="00762CB7"/>
    <w:rsid w:val="00763239"/>
    <w:rsid w:val="007632B7"/>
    <w:rsid w:val="007632D5"/>
    <w:rsid w:val="0076360B"/>
    <w:rsid w:val="00763DDE"/>
    <w:rsid w:val="007642C2"/>
    <w:rsid w:val="00764AE2"/>
    <w:rsid w:val="00764C0B"/>
    <w:rsid w:val="00764C2C"/>
    <w:rsid w:val="00764F21"/>
    <w:rsid w:val="00765099"/>
    <w:rsid w:val="00765C43"/>
    <w:rsid w:val="007664E1"/>
    <w:rsid w:val="0076653B"/>
    <w:rsid w:val="0076669B"/>
    <w:rsid w:val="007666C2"/>
    <w:rsid w:val="00767575"/>
    <w:rsid w:val="007677FF"/>
    <w:rsid w:val="00767A3C"/>
    <w:rsid w:val="00767ED7"/>
    <w:rsid w:val="007701B0"/>
    <w:rsid w:val="00770EF3"/>
    <w:rsid w:val="00771232"/>
    <w:rsid w:val="00771258"/>
    <w:rsid w:val="00771F3C"/>
    <w:rsid w:val="0077219C"/>
    <w:rsid w:val="00772CEB"/>
    <w:rsid w:val="00772DC6"/>
    <w:rsid w:val="007734A3"/>
    <w:rsid w:val="007735CB"/>
    <w:rsid w:val="00773851"/>
    <w:rsid w:val="0077395B"/>
    <w:rsid w:val="00773C16"/>
    <w:rsid w:val="007745CF"/>
    <w:rsid w:val="00774B1D"/>
    <w:rsid w:val="00774DF8"/>
    <w:rsid w:val="007754F1"/>
    <w:rsid w:val="007763DA"/>
    <w:rsid w:val="007764B7"/>
    <w:rsid w:val="007765C4"/>
    <w:rsid w:val="00776AF6"/>
    <w:rsid w:val="00776DC2"/>
    <w:rsid w:val="007777E6"/>
    <w:rsid w:val="0077785B"/>
    <w:rsid w:val="00777E57"/>
    <w:rsid w:val="00777E6C"/>
    <w:rsid w:val="0078017F"/>
    <w:rsid w:val="00780ED9"/>
    <w:rsid w:val="007817D9"/>
    <w:rsid w:val="0078187E"/>
    <w:rsid w:val="007819DA"/>
    <w:rsid w:val="007819EE"/>
    <w:rsid w:val="0078251B"/>
    <w:rsid w:val="00782590"/>
    <w:rsid w:val="00782C1E"/>
    <w:rsid w:val="00782EA6"/>
    <w:rsid w:val="0078309C"/>
    <w:rsid w:val="00783692"/>
    <w:rsid w:val="00783FC6"/>
    <w:rsid w:val="00784062"/>
    <w:rsid w:val="0078409F"/>
    <w:rsid w:val="007842D5"/>
    <w:rsid w:val="00784E9D"/>
    <w:rsid w:val="0078530F"/>
    <w:rsid w:val="00785E2C"/>
    <w:rsid w:val="00786474"/>
    <w:rsid w:val="007868EA"/>
    <w:rsid w:val="00787AFB"/>
    <w:rsid w:val="00787F37"/>
    <w:rsid w:val="00790116"/>
    <w:rsid w:val="0079085B"/>
    <w:rsid w:val="007908C2"/>
    <w:rsid w:val="00790921"/>
    <w:rsid w:val="00790BF0"/>
    <w:rsid w:val="00790CAD"/>
    <w:rsid w:val="00790E18"/>
    <w:rsid w:val="0079148A"/>
    <w:rsid w:val="0079154A"/>
    <w:rsid w:val="00791C98"/>
    <w:rsid w:val="00791E74"/>
    <w:rsid w:val="00791E7A"/>
    <w:rsid w:val="00791EB7"/>
    <w:rsid w:val="007925C2"/>
    <w:rsid w:val="00792B12"/>
    <w:rsid w:val="00792B35"/>
    <w:rsid w:val="00792BCC"/>
    <w:rsid w:val="007935E4"/>
    <w:rsid w:val="007935E7"/>
    <w:rsid w:val="00793766"/>
    <w:rsid w:val="00793A62"/>
    <w:rsid w:val="00793CD3"/>
    <w:rsid w:val="00793D03"/>
    <w:rsid w:val="00793FE5"/>
    <w:rsid w:val="0079477A"/>
    <w:rsid w:val="00794966"/>
    <w:rsid w:val="0079510D"/>
    <w:rsid w:val="0079516E"/>
    <w:rsid w:val="00795224"/>
    <w:rsid w:val="007955AF"/>
    <w:rsid w:val="007955C4"/>
    <w:rsid w:val="007955FB"/>
    <w:rsid w:val="00795ADA"/>
    <w:rsid w:val="00795F1A"/>
    <w:rsid w:val="0079641E"/>
    <w:rsid w:val="007966E5"/>
    <w:rsid w:val="007968F4"/>
    <w:rsid w:val="00796A68"/>
    <w:rsid w:val="00796B53"/>
    <w:rsid w:val="00796E22"/>
    <w:rsid w:val="007973A9"/>
    <w:rsid w:val="0079766F"/>
    <w:rsid w:val="00797FDF"/>
    <w:rsid w:val="007A0E6D"/>
    <w:rsid w:val="007A1150"/>
    <w:rsid w:val="007A1738"/>
    <w:rsid w:val="007A1A4D"/>
    <w:rsid w:val="007A1B3B"/>
    <w:rsid w:val="007A2B98"/>
    <w:rsid w:val="007A33CB"/>
    <w:rsid w:val="007A33D6"/>
    <w:rsid w:val="007A3756"/>
    <w:rsid w:val="007A39F8"/>
    <w:rsid w:val="007A40E2"/>
    <w:rsid w:val="007A41BD"/>
    <w:rsid w:val="007A42F7"/>
    <w:rsid w:val="007A5F9C"/>
    <w:rsid w:val="007A608C"/>
    <w:rsid w:val="007A611D"/>
    <w:rsid w:val="007A64DB"/>
    <w:rsid w:val="007A66D0"/>
    <w:rsid w:val="007A6AC2"/>
    <w:rsid w:val="007A7009"/>
    <w:rsid w:val="007A7135"/>
    <w:rsid w:val="007A7148"/>
    <w:rsid w:val="007A73CE"/>
    <w:rsid w:val="007A7454"/>
    <w:rsid w:val="007A77C3"/>
    <w:rsid w:val="007A7ED2"/>
    <w:rsid w:val="007B086A"/>
    <w:rsid w:val="007B0E38"/>
    <w:rsid w:val="007B134D"/>
    <w:rsid w:val="007B1DBE"/>
    <w:rsid w:val="007B243A"/>
    <w:rsid w:val="007B2459"/>
    <w:rsid w:val="007B29C4"/>
    <w:rsid w:val="007B2BF8"/>
    <w:rsid w:val="007B3574"/>
    <w:rsid w:val="007B3582"/>
    <w:rsid w:val="007B4656"/>
    <w:rsid w:val="007B49FB"/>
    <w:rsid w:val="007B4A0A"/>
    <w:rsid w:val="007B4B59"/>
    <w:rsid w:val="007B4E1D"/>
    <w:rsid w:val="007B51F0"/>
    <w:rsid w:val="007B5C6C"/>
    <w:rsid w:val="007B6440"/>
    <w:rsid w:val="007B651A"/>
    <w:rsid w:val="007B66B0"/>
    <w:rsid w:val="007B66B4"/>
    <w:rsid w:val="007B69AC"/>
    <w:rsid w:val="007B7647"/>
    <w:rsid w:val="007B78C3"/>
    <w:rsid w:val="007B7961"/>
    <w:rsid w:val="007B7A6A"/>
    <w:rsid w:val="007B7BE6"/>
    <w:rsid w:val="007C09D2"/>
    <w:rsid w:val="007C0E81"/>
    <w:rsid w:val="007C1030"/>
    <w:rsid w:val="007C12AC"/>
    <w:rsid w:val="007C1307"/>
    <w:rsid w:val="007C1308"/>
    <w:rsid w:val="007C16D4"/>
    <w:rsid w:val="007C1959"/>
    <w:rsid w:val="007C1A98"/>
    <w:rsid w:val="007C1BAD"/>
    <w:rsid w:val="007C1BF5"/>
    <w:rsid w:val="007C2062"/>
    <w:rsid w:val="007C235A"/>
    <w:rsid w:val="007C265E"/>
    <w:rsid w:val="007C2FD2"/>
    <w:rsid w:val="007C3565"/>
    <w:rsid w:val="007C3EA6"/>
    <w:rsid w:val="007C4485"/>
    <w:rsid w:val="007C4AD9"/>
    <w:rsid w:val="007C532A"/>
    <w:rsid w:val="007C538E"/>
    <w:rsid w:val="007C5711"/>
    <w:rsid w:val="007C5B07"/>
    <w:rsid w:val="007C5B29"/>
    <w:rsid w:val="007C6736"/>
    <w:rsid w:val="007C6988"/>
    <w:rsid w:val="007C70DB"/>
    <w:rsid w:val="007C74F1"/>
    <w:rsid w:val="007C74FD"/>
    <w:rsid w:val="007C7C24"/>
    <w:rsid w:val="007D0703"/>
    <w:rsid w:val="007D07F2"/>
    <w:rsid w:val="007D0EFD"/>
    <w:rsid w:val="007D0F2B"/>
    <w:rsid w:val="007D11A8"/>
    <w:rsid w:val="007D1298"/>
    <w:rsid w:val="007D14E5"/>
    <w:rsid w:val="007D15CD"/>
    <w:rsid w:val="007D16F1"/>
    <w:rsid w:val="007D1B4B"/>
    <w:rsid w:val="007D1BA1"/>
    <w:rsid w:val="007D1C32"/>
    <w:rsid w:val="007D1D67"/>
    <w:rsid w:val="007D26BE"/>
    <w:rsid w:val="007D271D"/>
    <w:rsid w:val="007D27DF"/>
    <w:rsid w:val="007D2B15"/>
    <w:rsid w:val="007D2BD3"/>
    <w:rsid w:val="007D2CB5"/>
    <w:rsid w:val="007D30A7"/>
    <w:rsid w:val="007D3965"/>
    <w:rsid w:val="007D487C"/>
    <w:rsid w:val="007D4C56"/>
    <w:rsid w:val="007D4C95"/>
    <w:rsid w:val="007D4F9F"/>
    <w:rsid w:val="007D4FD1"/>
    <w:rsid w:val="007D5993"/>
    <w:rsid w:val="007D66AA"/>
    <w:rsid w:val="007D7075"/>
    <w:rsid w:val="007D78FB"/>
    <w:rsid w:val="007D7AE1"/>
    <w:rsid w:val="007E140C"/>
    <w:rsid w:val="007E1469"/>
    <w:rsid w:val="007E199A"/>
    <w:rsid w:val="007E19AC"/>
    <w:rsid w:val="007E2087"/>
    <w:rsid w:val="007E2445"/>
    <w:rsid w:val="007E2FC4"/>
    <w:rsid w:val="007E302C"/>
    <w:rsid w:val="007E30B9"/>
    <w:rsid w:val="007E3807"/>
    <w:rsid w:val="007E401A"/>
    <w:rsid w:val="007E4856"/>
    <w:rsid w:val="007E4AD2"/>
    <w:rsid w:val="007E4D1F"/>
    <w:rsid w:val="007E5473"/>
    <w:rsid w:val="007E5862"/>
    <w:rsid w:val="007E600D"/>
    <w:rsid w:val="007E6404"/>
    <w:rsid w:val="007E7478"/>
    <w:rsid w:val="007E7491"/>
    <w:rsid w:val="007E7785"/>
    <w:rsid w:val="007E77FA"/>
    <w:rsid w:val="007E785B"/>
    <w:rsid w:val="007E7AD1"/>
    <w:rsid w:val="007E7DE1"/>
    <w:rsid w:val="007E7E0A"/>
    <w:rsid w:val="007F0984"/>
    <w:rsid w:val="007F188C"/>
    <w:rsid w:val="007F19BB"/>
    <w:rsid w:val="007F1B26"/>
    <w:rsid w:val="007F1CD3"/>
    <w:rsid w:val="007F2011"/>
    <w:rsid w:val="007F20B8"/>
    <w:rsid w:val="007F22E5"/>
    <w:rsid w:val="007F28F8"/>
    <w:rsid w:val="007F2A80"/>
    <w:rsid w:val="007F2B3B"/>
    <w:rsid w:val="007F2B99"/>
    <w:rsid w:val="007F3306"/>
    <w:rsid w:val="007F37FF"/>
    <w:rsid w:val="007F3A0E"/>
    <w:rsid w:val="007F4474"/>
    <w:rsid w:val="007F4653"/>
    <w:rsid w:val="007F4B8B"/>
    <w:rsid w:val="007F564E"/>
    <w:rsid w:val="007F6B65"/>
    <w:rsid w:val="008007EF"/>
    <w:rsid w:val="00800E47"/>
    <w:rsid w:val="008012E7"/>
    <w:rsid w:val="00801410"/>
    <w:rsid w:val="008018D4"/>
    <w:rsid w:val="00801B99"/>
    <w:rsid w:val="00801F24"/>
    <w:rsid w:val="008022F1"/>
    <w:rsid w:val="00802A03"/>
    <w:rsid w:val="00802C5D"/>
    <w:rsid w:val="00802D73"/>
    <w:rsid w:val="008036A1"/>
    <w:rsid w:val="00804674"/>
    <w:rsid w:val="0080530A"/>
    <w:rsid w:val="00805424"/>
    <w:rsid w:val="00805512"/>
    <w:rsid w:val="008057C3"/>
    <w:rsid w:val="00805831"/>
    <w:rsid w:val="008061BF"/>
    <w:rsid w:val="008061F4"/>
    <w:rsid w:val="00806256"/>
    <w:rsid w:val="00806B7B"/>
    <w:rsid w:val="00807009"/>
    <w:rsid w:val="00807163"/>
    <w:rsid w:val="0080732C"/>
    <w:rsid w:val="008076DA"/>
    <w:rsid w:val="00807B57"/>
    <w:rsid w:val="00807F41"/>
    <w:rsid w:val="0081041E"/>
    <w:rsid w:val="00811C74"/>
    <w:rsid w:val="00812476"/>
    <w:rsid w:val="00812610"/>
    <w:rsid w:val="00812C80"/>
    <w:rsid w:val="00813AEC"/>
    <w:rsid w:val="008142DD"/>
    <w:rsid w:val="00814FC5"/>
    <w:rsid w:val="008150CB"/>
    <w:rsid w:val="00815ADD"/>
    <w:rsid w:val="00815FEB"/>
    <w:rsid w:val="008161D6"/>
    <w:rsid w:val="008165B2"/>
    <w:rsid w:val="00816919"/>
    <w:rsid w:val="00816935"/>
    <w:rsid w:val="0081695E"/>
    <w:rsid w:val="00816D6C"/>
    <w:rsid w:val="00816E3C"/>
    <w:rsid w:val="008172E2"/>
    <w:rsid w:val="008177F1"/>
    <w:rsid w:val="00817C79"/>
    <w:rsid w:val="00817E7D"/>
    <w:rsid w:val="008200C9"/>
    <w:rsid w:val="008202B8"/>
    <w:rsid w:val="00820872"/>
    <w:rsid w:val="00820C91"/>
    <w:rsid w:val="00820D7A"/>
    <w:rsid w:val="00820EAC"/>
    <w:rsid w:val="008218FF"/>
    <w:rsid w:val="00821F4C"/>
    <w:rsid w:val="00822B1D"/>
    <w:rsid w:val="008230A2"/>
    <w:rsid w:val="00823AA0"/>
    <w:rsid w:val="00823B5F"/>
    <w:rsid w:val="00823B8C"/>
    <w:rsid w:val="0082494D"/>
    <w:rsid w:val="00824A45"/>
    <w:rsid w:val="008250C5"/>
    <w:rsid w:val="00825562"/>
    <w:rsid w:val="008255D6"/>
    <w:rsid w:val="00825CA9"/>
    <w:rsid w:val="008260A3"/>
    <w:rsid w:val="008267A9"/>
    <w:rsid w:val="00826F47"/>
    <w:rsid w:val="00827442"/>
    <w:rsid w:val="008277B3"/>
    <w:rsid w:val="008277F9"/>
    <w:rsid w:val="00827B9E"/>
    <w:rsid w:val="008300EC"/>
    <w:rsid w:val="008301A0"/>
    <w:rsid w:val="008302C0"/>
    <w:rsid w:val="00830779"/>
    <w:rsid w:val="00830852"/>
    <w:rsid w:val="008309E3"/>
    <w:rsid w:val="00830F65"/>
    <w:rsid w:val="00830FCF"/>
    <w:rsid w:val="0083102A"/>
    <w:rsid w:val="008310B9"/>
    <w:rsid w:val="00831645"/>
    <w:rsid w:val="008322B7"/>
    <w:rsid w:val="008324A8"/>
    <w:rsid w:val="00832931"/>
    <w:rsid w:val="00833DBE"/>
    <w:rsid w:val="008348EF"/>
    <w:rsid w:val="00834E82"/>
    <w:rsid w:val="00834E96"/>
    <w:rsid w:val="00835296"/>
    <w:rsid w:val="008352A2"/>
    <w:rsid w:val="008352EF"/>
    <w:rsid w:val="008353A0"/>
    <w:rsid w:val="0083577A"/>
    <w:rsid w:val="00835AA6"/>
    <w:rsid w:val="00836686"/>
    <w:rsid w:val="00836A6B"/>
    <w:rsid w:val="008370C8"/>
    <w:rsid w:val="008375EF"/>
    <w:rsid w:val="0083775E"/>
    <w:rsid w:val="0084057F"/>
    <w:rsid w:val="00840916"/>
    <w:rsid w:val="00840B2C"/>
    <w:rsid w:val="00840DEA"/>
    <w:rsid w:val="00840EB1"/>
    <w:rsid w:val="00840F15"/>
    <w:rsid w:val="008412AD"/>
    <w:rsid w:val="00841416"/>
    <w:rsid w:val="00841578"/>
    <w:rsid w:val="00842DBC"/>
    <w:rsid w:val="00842F7D"/>
    <w:rsid w:val="0084382E"/>
    <w:rsid w:val="00843C61"/>
    <w:rsid w:val="00843FC1"/>
    <w:rsid w:val="008442E6"/>
    <w:rsid w:val="00844D18"/>
    <w:rsid w:val="00844F02"/>
    <w:rsid w:val="00845302"/>
    <w:rsid w:val="0084543E"/>
    <w:rsid w:val="008456F1"/>
    <w:rsid w:val="00846397"/>
    <w:rsid w:val="00846F0E"/>
    <w:rsid w:val="00847B57"/>
    <w:rsid w:val="00847CDF"/>
    <w:rsid w:val="008504B9"/>
    <w:rsid w:val="0085069F"/>
    <w:rsid w:val="008507AF"/>
    <w:rsid w:val="00850885"/>
    <w:rsid w:val="00850C06"/>
    <w:rsid w:val="00851307"/>
    <w:rsid w:val="008515E9"/>
    <w:rsid w:val="00851B8B"/>
    <w:rsid w:val="00851BFB"/>
    <w:rsid w:val="00851E67"/>
    <w:rsid w:val="008520B5"/>
    <w:rsid w:val="00852331"/>
    <w:rsid w:val="00852A2B"/>
    <w:rsid w:val="00853143"/>
    <w:rsid w:val="00853254"/>
    <w:rsid w:val="008533D5"/>
    <w:rsid w:val="008535C2"/>
    <w:rsid w:val="008535E6"/>
    <w:rsid w:val="00853ADA"/>
    <w:rsid w:val="00853E3C"/>
    <w:rsid w:val="00853F0D"/>
    <w:rsid w:val="00854507"/>
    <w:rsid w:val="0085477C"/>
    <w:rsid w:val="00854879"/>
    <w:rsid w:val="00854E21"/>
    <w:rsid w:val="008550FE"/>
    <w:rsid w:val="0085562E"/>
    <w:rsid w:val="008558FC"/>
    <w:rsid w:val="0085611B"/>
    <w:rsid w:val="00856A2D"/>
    <w:rsid w:val="00856C55"/>
    <w:rsid w:val="0085736F"/>
    <w:rsid w:val="008575D0"/>
    <w:rsid w:val="008603DE"/>
    <w:rsid w:val="00861312"/>
    <w:rsid w:val="008619D1"/>
    <w:rsid w:val="00861A3B"/>
    <w:rsid w:val="00861C15"/>
    <w:rsid w:val="00862130"/>
    <w:rsid w:val="008621A0"/>
    <w:rsid w:val="00862334"/>
    <w:rsid w:val="00862CAF"/>
    <w:rsid w:val="00862F7D"/>
    <w:rsid w:val="008633F5"/>
    <w:rsid w:val="0086343C"/>
    <w:rsid w:val="008635D7"/>
    <w:rsid w:val="00863A7C"/>
    <w:rsid w:val="00863B08"/>
    <w:rsid w:val="00863B98"/>
    <w:rsid w:val="00864224"/>
    <w:rsid w:val="008646BC"/>
    <w:rsid w:val="0086567D"/>
    <w:rsid w:val="00865B0C"/>
    <w:rsid w:val="0086646C"/>
    <w:rsid w:val="00866AEB"/>
    <w:rsid w:val="00866C53"/>
    <w:rsid w:val="008670A5"/>
    <w:rsid w:val="008676E4"/>
    <w:rsid w:val="00867B86"/>
    <w:rsid w:val="00870560"/>
    <w:rsid w:val="00870824"/>
    <w:rsid w:val="0087090D"/>
    <w:rsid w:val="00870AAC"/>
    <w:rsid w:val="008711C5"/>
    <w:rsid w:val="008711CB"/>
    <w:rsid w:val="00871763"/>
    <w:rsid w:val="0087176D"/>
    <w:rsid w:val="00871B7F"/>
    <w:rsid w:val="00871C9A"/>
    <w:rsid w:val="00871D42"/>
    <w:rsid w:val="00871FC0"/>
    <w:rsid w:val="0087268F"/>
    <w:rsid w:val="00872CC7"/>
    <w:rsid w:val="00872E0F"/>
    <w:rsid w:val="00872E6D"/>
    <w:rsid w:val="00873FD0"/>
    <w:rsid w:val="0087401F"/>
    <w:rsid w:val="00874187"/>
    <w:rsid w:val="00874311"/>
    <w:rsid w:val="00874444"/>
    <w:rsid w:val="008746F0"/>
    <w:rsid w:val="00874C11"/>
    <w:rsid w:val="00874F9C"/>
    <w:rsid w:val="00875060"/>
    <w:rsid w:val="0087546D"/>
    <w:rsid w:val="008758F9"/>
    <w:rsid w:val="00875901"/>
    <w:rsid w:val="008760FC"/>
    <w:rsid w:val="008766BE"/>
    <w:rsid w:val="00876818"/>
    <w:rsid w:val="00876A6E"/>
    <w:rsid w:val="00876E2F"/>
    <w:rsid w:val="0087716F"/>
    <w:rsid w:val="008775F2"/>
    <w:rsid w:val="00877BB3"/>
    <w:rsid w:val="00877F67"/>
    <w:rsid w:val="00877FE3"/>
    <w:rsid w:val="00880EF3"/>
    <w:rsid w:val="00880F18"/>
    <w:rsid w:val="0088125E"/>
    <w:rsid w:val="00881291"/>
    <w:rsid w:val="0088133D"/>
    <w:rsid w:val="0088149A"/>
    <w:rsid w:val="00881541"/>
    <w:rsid w:val="00881B3C"/>
    <w:rsid w:val="00882510"/>
    <w:rsid w:val="00882A9B"/>
    <w:rsid w:val="0088312E"/>
    <w:rsid w:val="00883277"/>
    <w:rsid w:val="0088348C"/>
    <w:rsid w:val="0088351C"/>
    <w:rsid w:val="00883845"/>
    <w:rsid w:val="00883928"/>
    <w:rsid w:val="008841A0"/>
    <w:rsid w:val="00884446"/>
    <w:rsid w:val="0088469B"/>
    <w:rsid w:val="00884DA4"/>
    <w:rsid w:val="00885428"/>
    <w:rsid w:val="008857CA"/>
    <w:rsid w:val="00885A0E"/>
    <w:rsid w:val="00885A64"/>
    <w:rsid w:val="00885BE0"/>
    <w:rsid w:val="008861F0"/>
    <w:rsid w:val="008869E1"/>
    <w:rsid w:val="00887282"/>
    <w:rsid w:val="00887516"/>
    <w:rsid w:val="008875E1"/>
    <w:rsid w:val="00887914"/>
    <w:rsid w:val="00887DED"/>
    <w:rsid w:val="008902EE"/>
    <w:rsid w:val="00890729"/>
    <w:rsid w:val="008909B1"/>
    <w:rsid w:val="00890D0B"/>
    <w:rsid w:val="0089129A"/>
    <w:rsid w:val="00891F30"/>
    <w:rsid w:val="00892E35"/>
    <w:rsid w:val="00893A36"/>
    <w:rsid w:val="00893BE3"/>
    <w:rsid w:val="00893D30"/>
    <w:rsid w:val="00894536"/>
    <w:rsid w:val="00894552"/>
    <w:rsid w:val="00894A16"/>
    <w:rsid w:val="0089517D"/>
    <w:rsid w:val="008954F7"/>
    <w:rsid w:val="0089563D"/>
    <w:rsid w:val="0089579B"/>
    <w:rsid w:val="00895FA0"/>
    <w:rsid w:val="008964D3"/>
    <w:rsid w:val="00896880"/>
    <w:rsid w:val="0089696C"/>
    <w:rsid w:val="008969F8"/>
    <w:rsid w:val="00896A34"/>
    <w:rsid w:val="00897D6B"/>
    <w:rsid w:val="00897DA4"/>
    <w:rsid w:val="008A13E4"/>
    <w:rsid w:val="008A1485"/>
    <w:rsid w:val="008A1FF7"/>
    <w:rsid w:val="008A22CA"/>
    <w:rsid w:val="008A26DF"/>
    <w:rsid w:val="008A29AD"/>
    <w:rsid w:val="008A2E09"/>
    <w:rsid w:val="008A3611"/>
    <w:rsid w:val="008A3DC5"/>
    <w:rsid w:val="008A3E09"/>
    <w:rsid w:val="008A42A5"/>
    <w:rsid w:val="008A4D20"/>
    <w:rsid w:val="008A50F4"/>
    <w:rsid w:val="008A530F"/>
    <w:rsid w:val="008A5A4E"/>
    <w:rsid w:val="008A6369"/>
    <w:rsid w:val="008A65AD"/>
    <w:rsid w:val="008A71EC"/>
    <w:rsid w:val="008A734E"/>
    <w:rsid w:val="008A7436"/>
    <w:rsid w:val="008A7526"/>
    <w:rsid w:val="008A75E3"/>
    <w:rsid w:val="008A7A25"/>
    <w:rsid w:val="008A7FDA"/>
    <w:rsid w:val="008B0211"/>
    <w:rsid w:val="008B02C4"/>
    <w:rsid w:val="008B0E0E"/>
    <w:rsid w:val="008B11AF"/>
    <w:rsid w:val="008B1D9F"/>
    <w:rsid w:val="008B2B72"/>
    <w:rsid w:val="008B2E90"/>
    <w:rsid w:val="008B3CB1"/>
    <w:rsid w:val="008B3CC3"/>
    <w:rsid w:val="008B3CDB"/>
    <w:rsid w:val="008B3D9D"/>
    <w:rsid w:val="008B4334"/>
    <w:rsid w:val="008B4511"/>
    <w:rsid w:val="008B49A5"/>
    <w:rsid w:val="008B620F"/>
    <w:rsid w:val="008B6D86"/>
    <w:rsid w:val="008B705D"/>
    <w:rsid w:val="008B7698"/>
    <w:rsid w:val="008B7986"/>
    <w:rsid w:val="008C023E"/>
    <w:rsid w:val="008C087F"/>
    <w:rsid w:val="008C0A55"/>
    <w:rsid w:val="008C0AA2"/>
    <w:rsid w:val="008C0AE6"/>
    <w:rsid w:val="008C0AEB"/>
    <w:rsid w:val="008C10AC"/>
    <w:rsid w:val="008C10F8"/>
    <w:rsid w:val="008C1CEE"/>
    <w:rsid w:val="008C24AF"/>
    <w:rsid w:val="008C2528"/>
    <w:rsid w:val="008C29E4"/>
    <w:rsid w:val="008C2AD5"/>
    <w:rsid w:val="008C2C10"/>
    <w:rsid w:val="008C2FE1"/>
    <w:rsid w:val="008C306F"/>
    <w:rsid w:val="008C3218"/>
    <w:rsid w:val="008C32AF"/>
    <w:rsid w:val="008C34B5"/>
    <w:rsid w:val="008C35AB"/>
    <w:rsid w:val="008C362D"/>
    <w:rsid w:val="008C369F"/>
    <w:rsid w:val="008C37F3"/>
    <w:rsid w:val="008C3F8D"/>
    <w:rsid w:val="008C4089"/>
    <w:rsid w:val="008C42A8"/>
    <w:rsid w:val="008C4F52"/>
    <w:rsid w:val="008C51C7"/>
    <w:rsid w:val="008C5468"/>
    <w:rsid w:val="008C57CA"/>
    <w:rsid w:val="008C5941"/>
    <w:rsid w:val="008C59D1"/>
    <w:rsid w:val="008C5B56"/>
    <w:rsid w:val="008C6449"/>
    <w:rsid w:val="008C6B3B"/>
    <w:rsid w:val="008C6C15"/>
    <w:rsid w:val="008C6C6F"/>
    <w:rsid w:val="008C7510"/>
    <w:rsid w:val="008C78DA"/>
    <w:rsid w:val="008C7DC3"/>
    <w:rsid w:val="008D0390"/>
    <w:rsid w:val="008D0576"/>
    <w:rsid w:val="008D062B"/>
    <w:rsid w:val="008D0652"/>
    <w:rsid w:val="008D1194"/>
    <w:rsid w:val="008D1664"/>
    <w:rsid w:val="008D16F1"/>
    <w:rsid w:val="008D1771"/>
    <w:rsid w:val="008D180D"/>
    <w:rsid w:val="008D1D76"/>
    <w:rsid w:val="008D1FF0"/>
    <w:rsid w:val="008D23B9"/>
    <w:rsid w:val="008D24D1"/>
    <w:rsid w:val="008D285E"/>
    <w:rsid w:val="008D287F"/>
    <w:rsid w:val="008D28F5"/>
    <w:rsid w:val="008D32E4"/>
    <w:rsid w:val="008D32FD"/>
    <w:rsid w:val="008D3709"/>
    <w:rsid w:val="008D3F66"/>
    <w:rsid w:val="008D3FE6"/>
    <w:rsid w:val="008D4B38"/>
    <w:rsid w:val="008D5427"/>
    <w:rsid w:val="008D57C1"/>
    <w:rsid w:val="008D5956"/>
    <w:rsid w:val="008D6753"/>
    <w:rsid w:val="008D6817"/>
    <w:rsid w:val="008D6A0F"/>
    <w:rsid w:val="008D7136"/>
    <w:rsid w:val="008D7373"/>
    <w:rsid w:val="008D73FD"/>
    <w:rsid w:val="008D743A"/>
    <w:rsid w:val="008D75EE"/>
    <w:rsid w:val="008D7815"/>
    <w:rsid w:val="008D7B8C"/>
    <w:rsid w:val="008E0624"/>
    <w:rsid w:val="008E07BA"/>
    <w:rsid w:val="008E097D"/>
    <w:rsid w:val="008E0CF4"/>
    <w:rsid w:val="008E12B9"/>
    <w:rsid w:val="008E1806"/>
    <w:rsid w:val="008E1945"/>
    <w:rsid w:val="008E1EF7"/>
    <w:rsid w:val="008E1FB0"/>
    <w:rsid w:val="008E2B17"/>
    <w:rsid w:val="008E2D25"/>
    <w:rsid w:val="008E33E9"/>
    <w:rsid w:val="008E358B"/>
    <w:rsid w:val="008E35C3"/>
    <w:rsid w:val="008E37A8"/>
    <w:rsid w:val="008E3B9C"/>
    <w:rsid w:val="008E40F6"/>
    <w:rsid w:val="008E525D"/>
    <w:rsid w:val="008E5435"/>
    <w:rsid w:val="008E561B"/>
    <w:rsid w:val="008E576F"/>
    <w:rsid w:val="008E5A79"/>
    <w:rsid w:val="008E5EB3"/>
    <w:rsid w:val="008E6183"/>
    <w:rsid w:val="008E6607"/>
    <w:rsid w:val="008E6664"/>
    <w:rsid w:val="008E6C88"/>
    <w:rsid w:val="008E7400"/>
    <w:rsid w:val="008E7B78"/>
    <w:rsid w:val="008E7C56"/>
    <w:rsid w:val="008E7D72"/>
    <w:rsid w:val="008F07F2"/>
    <w:rsid w:val="008F174A"/>
    <w:rsid w:val="008F192B"/>
    <w:rsid w:val="008F1DE5"/>
    <w:rsid w:val="008F28E3"/>
    <w:rsid w:val="008F29AD"/>
    <w:rsid w:val="008F2AD1"/>
    <w:rsid w:val="008F2BEB"/>
    <w:rsid w:val="008F2BFF"/>
    <w:rsid w:val="008F357E"/>
    <w:rsid w:val="008F39DC"/>
    <w:rsid w:val="008F3BE1"/>
    <w:rsid w:val="008F3D2D"/>
    <w:rsid w:val="008F3E56"/>
    <w:rsid w:val="008F4133"/>
    <w:rsid w:val="008F42D0"/>
    <w:rsid w:val="008F4DA4"/>
    <w:rsid w:val="008F5471"/>
    <w:rsid w:val="008F5548"/>
    <w:rsid w:val="008F55D5"/>
    <w:rsid w:val="008F58FD"/>
    <w:rsid w:val="008F6378"/>
    <w:rsid w:val="008F6634"/>
    <w:rsid w:val="008F696D"/>
    <w:rsid w:val="008F6BEF"/>
    <w:rsid w:val="0090023A"/>
    <w:rsid w:val="0090068B"/>
    <w:rsid w:val="00900A4B"/>
    <w:rsid w:val="00900FD4"/>
    <w:rsid w:val="00902155"/>
    <w:rsid w:val="00902520"/>
    <w:rsid w:val="00902606"/>
    <w:rsid w:val="00902CF5"/>
    <w:rsid w:val="00903A1B"/>
    <w:rsid w:val="00903B32"/>
    <w:rsid w:val="00903BE3"/>
    <w:rsid w:val="00903F20"/>
    <w:rsid w:val="00904AAA"/>
    <w:rsid w:val="00904B77"/>
    <w:rsid w:val="00904D9E"/>
    <w:rsid w:val="009052B5"/>
    <w:rsid w:val="00905811"/>
    <w:rsid w:val="00906729"/>
    <w:rsid w:val="0090682E"/>
    <w:rsid w:val="00906C33"/>
    <w:rsid w:val="00906C5A"/>
    <w:rsid w:val="00907369"/>
    <w:rsid w:val="00907409"/>
    <w:rsid w:val="0090788C"/>
    <w:rsid w:val="00907E97"/>
    <w:rsid w:val="00907ECC"/>
    <w:rsid w:val="009102D9"/>
    <w:rsid w:val="00910401"/>
    <w:rsid w:val="00910436"/>
    <w:rsid w:val="009106FD"/>
    <w:rsid w:val="00910BA2"/>
    <w:rsid w:val="00910EB7"/>
    <w:rsid w:val="0091110C"/>
    <w:rsid w:val="00911337"/>
    <w:rsid w:val="009113AD"/>
    <w:rsid w:val="00911925"/>
    <w:rsid w:val="00911A75"/>
    <w:rsid w:val="009121FF"/>
    <w:rsid w:val="00912637"/>
    <w:rsid w:val="00912BF4"/>
    <w:rsid w:val="00912D24"/>
    <w:rsid w:val="00912DFC"/>
    <w:rsid w:val="0091339E"/>
    <w:rsid w:val="00913894"/>
    <w:rsid w:val="00913FF0"/>
    <w:rsid w:val="00914099"/>
    <w:rsid w:val="009142D5"/>
    <w:rsid w:val="00914541"/>
    <w:rsid w:val="00914983"/>
    <w:rsid w:val="00915039"/>
    <w:rsid w:val="0091522A"/>
    <w:rsid w:val="009159CE"/>
    <w:rsid w:val="0091604E"/>
    <w:rsid w:val="00916726"/>
    <w:rsid w:val="009169AD"/>
    <w:rsid w:val="00916D38"/>
    <w:rsid w:val="009171A7"/>
    <w:rsid w:val="00917D0A"/>
    <w:rsid w:val="00920945"/>
    <w:rsid w:val="00920B06"/>
    <w:rsid w:val="00920B9D"/>
    <w:rsid w:val="00922686"/>
    <w:rsid w:val="00922864"/>
    <w:rsid w:val="0092287D"/>
    <w:rsid w:val="00922958"/>
    <w:rsid w:val="00922B3A"/>
    <w:rsid w:val="009238A6"/>
    <w:rsid w:val="00923B38"/>
    <w:rsid w:val="00923D7C"/>
    <w:rsid w:val="00924077"/>
    <w:rsid w:val="009242A5"/>
    <w:rsid w:val="009242FF"/>
    <w:rsid w:val="0092472D"/>
    <w:rsid w:val="00924C7E"/>
    <w:rsid w:val="00925037"/>
    <w:rsid w:val="00925681"/>
    <w:rsid w:val="009257E3"/>
    <w:rsid w:val="00925B11"/>
    <w:rsid w:val="00925DE8"/>
    <w:rsid w:val="00925E4F"/>
    <w:rsid w:val="00925F3F"/>
    <w:rsid w:val="009264AF"/>
    <w:rsid w:val="00926BE9"/>
    <w:rsid w:val="009277B1"/>
    <w:rsid w:val="0093085A"/>
    <w:rsid w:val="00930F6C"/>
    <w:rsid w:val="00931163"/>
    <w:rsid w:val="00931746"/>
    <w:rsid w:val="00931EC5"/>
    <w:rsid w:val="00931EFA"/>
    <w:rsid w:val="009321F6"/>
    <w:rsid w:val="00932446"/>
    <w:rsid w:val="0093269F"/>
    <w:rsid w:val="009333B9"/>
    <w:rsid w:val="009336BB"/>
    <w:rsid w:val="00933805"/>
    <w:rsid w:val="0093390E"/>
    <w:rsid w:val="0093396B"/>
    <w:rsid w:val="00933A12"/>
    <w:rsid w:val="00933AB6"/>
    <w:rsid w:val="00933FBF"/>
    <w:rsid w:val="00934183"/>
    <w:rsid w:val="009346D3"/>
    <w:rsid w:val="00934E40"/>
    <w:rsid w:val="00934EF3"/>
    <w:rsid w:val="00934F20"/>
    <w:rsid w:val="00935344"/>
    <w:rsid w:val="009354BF"/>
    <w:rsid w:val="00935612"/>
    <w:rsid w:val="0093608B"/>
    <w:rsid w:val="00936451"/>
    <w:rsid w:val="0093665D"/>
    <w:rsid w:val="009367F9"/>
    <w:rsid w:val="00936AA7"/>
    <w:rsid w:val="00936DA2"/>
    <w:rsid w:val="00936E53"/>
    <w:rsid w:val="0093754D"/>
    <w:rsid w:val="009375CF"/>
    <w:rsid w:val="00937C75"/>
    <w:rsid w:val="009400BF"/>
    <w:rsid w:val="00940708"/>
    <w:rsid w:val="00940FE7"/>
    <w:rsid w:val="00941D78"/>
    <w:rsid w:val="009421F0"/>
    <w:rsid w:val="009429F4"/>
    <w:rsid w:val="00942BE2"/>
    <w:rsid w:val="00942D2E"/>
    <w:rsid w:val="0094375D"/>
    <w:rsid w:val="0094386C"/>
    <w:rsid w:val="00943C50"/>
    <w:rsid w:val="00943DEA"/>
    <w:rsid w:val="00943FA8"/>
    <w:rsid w:val="00944514"/>
    <w:rsid w:val="009448D4"/>
    <w:rsid w:val="00944B5D"/>
    <w:rsid w:val="00945111"/>
    <w:rsid w:val="00945382"/>
    <w:rsid w:val="009456C5"/>
    <w:rsid w:val="009456C8"/>
    <w:rsid w:val="009457ED"/>
    <w:rsid w:val="00945B96"/>
    <w:rsid w:val="00945F6F"/>
    <w:rsid w:val="00946F3A"/>
    <w:rsid w:val="00947570"/>
    <w:rsid w:val="00947593"/>
    <w:rsid w:val="009477C1"/>
    <w:rsid w:val="00947834"/>
    <w:rsid w:val="00947B45"/>
    <w:rsid w:val="00947CC0"/>
    <w:rsid w:val="009500EF"/>
    <w:rsid w:val="0095026D"/>
    <w:rsid w:val="009504E0"/>
    <w:rsid w:val="009504F2"/>
    <w:rsid w:val="00950765"/>
    <w:rsid w:val="0095079A"/>
    <w:rsid w:val="00950E74"/>
    <w:rsid w:val="009511E7"/>
    <w:rsid w:val="00951769"/>
    <w:rsid w:val="00952219"/>
    <w:rsid w:val="00952393"/>
    <w:rsid w:val="009524F9"/>
    <w:rsid w:val="009529C7"/>
    <w:rsid w:val="00952AE0"/>
    <w:rsid w:val="00952BDA"/>
    <w:rsid w:val="00952BE7"/>
    <w:rsid w:val="00952D64"/>
    <w:rsid w:val="00953067"/>
    <w:rsid w:val="00953967"/>
    <w:rsid w:val="00953CB0"/>
    <w:rsid w:val="00953DAC"/>
    <w:rsid w:val="009542F2"/>
    <w:rsid w:val="009549CF"/>
    <w:rsid w:val="00954A8E"/>
    <w:rsid w:val="00954C9F"/>
    <w:rsid w:val="00954D7F"/>
    <w:rsid w:val="00955FBF"/>
    <w:rsid w:val="009561D0"/>
    <w:rsid w:val="0095694E"/>
    <w:rsid w:val="009569B6"/>
    <w:rsid w:val="00957352"/>
    <w:rsid w:val="00957A7E"/>
    <w:rsid w:val="00957B35"/>
    <w:rsid w:val="00957FA4"/>
    <w:rsid w:val="00960782"/>
    <w:rsid w:val="009608C7"/>
    <w:rsid w:val="0096090F"/>
    <w:rsid w:val="00960A13"/>
    <w:rsid w:val="00960A40"/>
    <w:rsid w:val="009615AA"/>
    <w:rsid w:val="009617B6"/>
    <w:rsid w:val="00961968"/>
    <w:rsid w:val="00961AC7"/>
    <w:rsid w:val="00961F7C"/>
    <w:rsid w:val="0096213B"/>
    <w:rsid w:val="009622D4"/>
    <w:rsid w:val="00962C32"/>
    <w:rsid w:val="009630DE"/>
    <w:rsid w:val="0096391E"/>
    <w:rsid w:val="00963D5D"/>
    <w:rsid w:val="00963EBA"/>
    <w:rsid w:val="00963EDF"/>
    <w:rsid w:val="00963F9D"/>
    <w:rsid w:val="0096414A"/>
    <w:rsid w:val="009641D6"/>
    <w:rsid w:val="00964201"/>
    <w:rsid w:val="00965049"/>
    <w:rsid w:val="00965288"/>
    <w:rsid w:val="009655A3"/>
    <w:rsid w:val="009659A6"/>
    <w:rsid w:val="00966982"/>
    <w:rsid w:val="00966DFF"/>
    <w:rsid w:val="009671D2"/>
    <w:rsid w:val="00967263"/>
    <w:rsid w:val="00967BBE"/>
    <w:rsid w:val="0097023B"/>
    <w:rsid w:val="00970743"/>
    <w:rsid w:val="00970B52"/>
    <w:rsid w:val="00970C90"/>
    <w:rsid w:val="00970EE9"/>
    <w:rsid w:val="00971041"/>
    <w:rsid w:val="00971959"/>
    <w:rsid w:val="00971B5F"/>
    <w:rsid w:val="00971CB7"/>
    <w:rsid w:val="009723C2"/>
    <w:rsid w:val="00972493"/>
    <w:rsid w:val="0097372D"/>
    <w:rsid w:val="00973750"/>
    <w:rsid w:val="00973B2A"/>
    <w:rsid w:val="00973D69"/>
    <w:rsid w:val="009744A2"/>
    <w:rsid w:val="00974B75"/>
    <w:rsid w:val="00974C02"/>
    <w:rsid w:val="00974DA6"/>
    <w:rsid w:val="00974FF4"/>
    <w:rsid w:val="00975122"/>
    <w:rsid w:val="009758A9"/>
    <w:rsid w:val="00975D33"/>
    <w:rsid w:val="00976609"/>
    <w:rsid w:val="009767A7"/>
    <w:rsid w:val="00976A36"/>
    <w:rsid w:val="00977141"/>
    <w:rsid w:val="00977F5B"/>
    <w:rsid w:val="00980250"/>
    <w:rsid w:val="00980AD9"/>
    <w:rsid w:val="00980B6E"/>
    <w:rsid w:val="00981016"/>
    <w:rsid w:val="0098124F"/>
    <w:rsid w:val="009819C5"/>
    <w:rsid w:val="00981B15"/>
    <w:rsid w:val="00981FB3"/>
    <w:rsid w:val="009822F0"/>
    <w:rsid w:val="0098287A"/>
    <w:rsid w:val="009829BF"/>
    <w:rsid w:val="00982CB3"/>
    <w:rsid w:val="00984326"/>
    <w:rsid w:val="009848AA"/>
    <w:rsid w:val="009848FA"/>
    <w:rsid w:val="00984A29"/>
    <w:rsid w:val="00985504"/>
    <w:rsid w:val="00985A5B"/>
    <w:rsid w:val="00985BDD"/>
    <w:rsid w:val="0098627F"/>
    <w:rsid w:val="009862BA"/>
    <w:rsid w:val="00986ACF"/>
    <w:rsid w:val="00986DF9"/>
    <w:rsid w:val="0098710D"/>
    <w:rsid w:val="009876C4"/>
    <w:rsid w:val="009878AD"/>
    <w:rsid w:val="00990E6E"/>
    <w:rsid w:val="0099115C"/>
    <w:rsid w:val="0099135B"/>
    <w:rsid w:val="00991825"/>
    <w:rsid w:val="009922E9"/>
    <w:rsid w:val="009932C3"/>
    <w:rsid w:val="00993C4F"/>
    <w:rsid w:val="00993F23"/>
    <w:rsid w:val="00993F94"/>
    <w:rsid w:val="009940A8"/>
    <w:rsid w:val="009944F2"/>
    <w:rsid w:val="00994A90"/>
    <w:rsid w:val="00996164"/>
    <w:rsid w:val="009968C2"/>
    <w:rsid w:val="009968E5"/>
    <w:rsid w:val="00997038"/>
    <w:rsid w:val="009972BA"/>
    <w:rsid w:val="0099735C"/>
    <w:rsid w:val="00997379"/>
    <w:rsid w:val="009974E9"/>
    <w:rsid w:val="00997ACD"/>
    <w:rsid w:val="009A037B"/>
    <w:rsid w:val="009A0CCB"/>
    <w:rsid w:val="009A0D2D"/>
    <w:rsid w:val="009A0DCB"/>
    <w:rsid w:val="009A1450"/>
    <w:rsid w:val="009A1987"/>
    <w:rsid w:val="009A1B29"/>
    <w:rsid w:val="009A23AE"/>
    <w:rsid w:val="009A24E0"/>
    <w:rsid w:val="009A2B03"/>
    <w:rsid w:val="009A2C64"/>
    <w:rsid w:val="009A2E19"/>
    <w:rsid w:val="009A2FBE"/>
    <w:rsid w:val="009A332B"/>
    <w:rsid w:val="009A39D1"/>
    <w:rsid w:val="009A3B87"/>
    <w:rsid w:val="009A3E26"/>
    <w:rsid w:val="009A3E9A"/>
    <w:rsid w:val="009A4269"/>
    <w:rsid w:val="009A44F4"/>
    <w:rsid w:val="009A4724"/>
    <w:rsid w:val="009A483F"/>
    <w:rsid w:val="009A4C48"/>
    <w:rsid w:val="009A4D3C"/>
    <w:rsid w:val="009A4DDC"/>
    <w:rsid w:val="009A5032"/>
    <w:rsid w:val="009A514F"/>
    <w:rsid w:val="009A52B3"/>
    <w:rsid w:val="009A5A58"/>
    <w:rsid w:val="009A5E1B"/>
    <w:rsid w:val="009A67BC"/>
    <w:rsid w:val="009A716C"/>
    <w:rsid w:val="009A7206"/>
    <w:rsid w:val="009A78F6"/>
    <w:rsid w:val="009A7F5E"/>
    <w:rsid w:val="009B0229"/>
    <w:rsid w:val="009B0502"/>
    <w:rsid w:val="009B0760"/>
    <w:rsid w:val="009B0B2B"/>
    <w:rsid w:val="009B0F17"/>
    <w:rsid w:val="009B102F"/>
    <w:rsid w:val="009B118B"/>
    <w:rsid w:val="009B11C5"/>
    <w:rsid w:val="009B1D94"/>
    <w:rsid w:val="009B212C"/>
    <w:rsid w:val="009B22EE"/>
    <w:rsid w:val="009B3292"/>
    <w:rsid w:val="009B36CD"/>
    <w:rsid w:val="009B3A9E"/>
    <w:rsid w:val="009B3D36"/>
    <w:rsid w:val="009B45AC"/>
    <w:rsid w:val="009B4ABC"/>
    <w:rsid w:val="009B4AE0"/>
    <w:rsid w:val="009B529C"/>
    <w:rsid w:val="009B5714"/>
    <w:rsid w:val="009B5AF7"/>
    <w:rsid w:val="009B608C"/>
    <w:rsid w:val="009B6102"/>
    <w:rsid w:val="009B704C"/>
    <w:rsid w:val="009B70D1"/>
    <w:rsid w:val="009B746C"/>
    <w:rsid w:val="009B77D3"/>
    <w:rsid w:val="009B7EEE"/>
    <w:rsid w:val="009C0010"/>
    <w:rsid w:val="009C031C"/>
    <w:rsid w:val="009C0412"/>
    <w:rsid w:val="009C0501"/>
    <w:rsid w:val="009C0794"/>
    <w:rsid w:val="009C07B1"/>
    <w:rsid w:val="009C09F2"/>
    <w:rsid w:val="009C0C3A"/>
    <w:rsid w:val="009C0CEA"/>
    <w:rsid w:val="009C175C"/>
    <w:rsid w:val="009C1A7F"/>
    <w:rsid w:val="009C1B6A"/>
    <w:rsid w:val="009C1C6E"/>
    <w:rsid w:val="009C2014"/>
    <w:rsid w:val="009C29EA"/>
    <w:rsid w:val="009C2EDE"/>
    <w:rsid w:val="009C307F"/>
    <w:rsid w:val="009C353B"/>
    <w:rsid w:val="009C36C0"/>
    <w:rsid w:val="009C3A76"/>
    <w:rsid w:val="009C4992"/>
    <w:rsid w:val="009C4ADD"/>
    <w:rsid w:val="009C4CB1"/>
    <w:rsid w:val="009C5375"/>
    <w:rsid w:val="009C5590"/>
    <w:rsid w:val="009C5629"/>
    <w:rsid w:val="009C59E5"/>
    <w:rsid w:val="009C5A2D"/>
    <w:rsid w:val="009C5D8A"/>
    <w:rsid w:val="009C5F77"/>
    <w:rsid w:val="009C78D8"/>
    <w:rsid w:val="009C7E19"/>
    <w:rsid w:val="009C7EBB"/>
    <w:rsid w:val="009D0260"/>
    <w:rsid w:val="009D082A"/>
    <w:rsid w:val="009D094E"/>
    <w:rsid w:val="009D0AF6"/>
    <w:rsid w:val="009D0B17"/>
    <w:rsid w:val="009D0D44"/>
    <w:rsid w:val="009D0E33"/>
    <w:rsid w:val="009D10E7"/>
    <w:rsid w:val="009D112D"/>
    <w:rsid w:val="009D163C"/>
    <w:rsid w:val="009D1709"/>
    <w:rsid w:val="009D1D4A"/>
    <w:rsid w:val="009D1FF3"/>
    <w:rsid w:val="009D238C"/>
    <w:rsid w:val="009D24FD"/>
    <w:rsid w:val="009D3A66"/>
    <w:rsid w:val="009D3B7F"/>
    <w:rsid w:val="009D42BF"/>
    <w:rsid w:val="009D44E6"/>
    <w:rsid w:val="009D5236"/>
    <w:rsid w:val="009D558B"/>
    <w:rsid w:val="009D5C4B"/>
    <w:rsid w:val="009D5EDB"/>
    <w:rsid w:val="009D5F4D"/>
    <w:rsid w:val="009D66A8"/>
    <w:rsid w:val="009D692B"/>
    <w:rsid w:val="009D6C5F"/>
    <w:rsid w:val="009D6F72"/>
    <w:rsid w:val="009D7232"/>
    <w:rsid w:val="009D7385"/>
    <w:rsid w:val="009D750B"/>
    <w:rsid w:val="009D7CAF"/>
    <w:rsid w:val="009E01F8"/>
    <w:rsid w:val="009E08B6"/>
    <w:rsid w:val="009E0966"/>
    <w:rsid w:val="009E0A25"/>
    <w:rsid w:val="009E0C05"/>
    <w:rsid w:val="009E0DC9"/>
    <w:rsid w:val="009E0F47"/>
    <w:rsid w:val="009E1BAA"/>
    <w:rsid w:val="009E1CF8"/>
    <w:rsid w:val="009E200A"/>
    <w:rsid w:val="009E204C"/>
    <w:rsid w:val="009E20F1"/>
    <w:rsid w:val="009E2605"/>
    <w:rsid w:val="009E2B1E"/>
    <w:rsid w:val="009E38B2"/>
    <w:rsid w:val="009E3B36"/>
    <w:rsid w:val="009E4B88"/>
    <w:rsid w:val="009E4EFA"/>
    <w:rsid w:val="009E507C"/>
    <w:rsid w:val="009E53C8"/>
    <w:rsid w:val="009E60FE"/>
    <w:rsid w:val="009E6E59"/>
    <w:rsid w:val="009E736B"/>
    <w:rsid w:val="009E7657"/>
    <w:rsid w:val="009E77D3"/>
    <w:rsid w:val="009E7D91"/>
    <w:rsid w:val="009F0162"/>
    <w:rsid w:val="009F053A"/>
    <w:rsid w:val="009F0D61"/>
    <w:rsid w:val="009F0D87"/>
    <w:rsid w:val="009F0DB8"/>
    <w:rsid w:val="009F0F4B"/>
    <w:rsid w:val="009F0F86"/>
    <w:rsid w:val="009F1016"/>
    <w:rsid w:val="009F106C"/>
    <w:rsid w:val="009F12AE"/>
    <w:rsid w:val="009F1B2F"/>
    <w:rsid w:val="009F1D19"/>
    <w:rsid w:val="009F1DD0"/>
    <w:rsid w:val="009F2484"/>
    <w:rsid w:val="009F2C84"/>
    <w:rsid w:val="009F2CCF"/>
    <w:rsid w:val="009F3193"/>
    <w:rsid w:val="009F341C"/>
    <w:rsid w:val="009F396B"/>
    <w:rsid w:val="009F3BF2"/>
    <w:rsid w:val="009F3D62"/>
    <w:rsid w:val="009F3DFE"/>
    <w:rsid w:val="009F4211"/>
    <w:rsid w:val="009F478A"/>
    <w:rsid w:val="009F4AAF"/>
    <w:rsid w:val="009F5252"/>
    <w:rsid w:val="009F5262"/>
    <w:rsid w:val="009F5414"/>
    <w:rsid w:val="009F559F"/>
    <w:rsid w:val="009F5A1F"/>
    <w:rsid w:val="009F5B46"/>
    <w:rsid w:val="009F5BA6"/>
    <w:rsid w:val="009F5CA3"/>
    <w:rsid w:val="009F60CC"/>
    <w:rsid w:val="009F66AE"/>
    <w:rsid w:val="009F6983"/>
    <w:rsid w:val="009F6BC6"/>
    <w:rsid w:val="009F6D98"/>
    <w:rsid w:val="009F7938"/>
    <w:rsid w:val="00A00077"/>
    <w:rsid w:val="00A0010C"/>
    <w:rsid w:val="00A00872"/>
    <w:rsid w:val="00A008DD"/>
    <w:rsid w:val="00A00CAA"/>
    <w:rsid w:val="00A01043"/>
    <w:rsid w:val="00A025F0"/>
    <w:rsid w:val="00A02D25"/>
    <w:rsid w:val="00A03897"/>
    <w:rsid w:val="00A03DE2"/>
    <w:rsid w:val="00A0492B"/>
    <w:rsid w:val="00A04C32"/>
    <w:rsid w:val="00A04EBA"/>
    <w:rsid w:val="00A04F4C"/>
    <w:rsid w:val="00A04FAC"/>
    <w:rsid w:val="00A05412"/>
    <w:rsid w:val="00A0588E"/>
    <w:rsid w:val="00A059F9"/>
    <w:rsid w:val="00A05A9E"/>
    <w:rsid w:val="00A05FC3"/>
    <w:rsid w:val="00A060FE"/>
    <w:rsid w:val="00A0634D"/>
    <w:rsid w:val="00A064C7"/>
    <w:rsid w:val="00A06855"/>
    <w:rsid w:val="00A06925"/>
    <w:rsid w:val="00A06A6C"/>
    <w:rsid w:val="00A06B0E"/>
    <w:rsid w:val="00A06D1C"/>
    <w:rsid w:val="00A06E6E"/>
    <w:rsid w:val="00A073F2"/>
    <w:rsid w:val="00A07623"/>
    <w:rsid w:val="00A0791B"/>
    <w:rsid w:val="00A07EAA"/>
    <w:rsid w:val="00A10150"/>
    <w:rsid w:val="00A10309"/>
    <w:rsid w:val="00A1032C"/>
    <w:rsid w:val="00A1034F"/>
    <w:rsid w:val="00A10520"/>
    <w:rsid w:val="00A107DF"/>
    <w:rsid w:val="00A108C3"/>
    <w:rsid w:val="00A10946"/>
    <w:rsid w:val="00A112B5"/>
    <w:rsid w:val="00A1157E"/>
    <w:rsid w:val="00A121E3"/>
    <w:rsid w:val="00A123E4"/>
    <w:rsid w:val="00A1279A"/>
    <w:rsid w:val="00A12983"/>
    <w:rsid w:val="00A12D61"/>
    <w:rsid w:val="00A12F4C"/>
    <w:rsid w:val="00A1380D"/>
    <w:rsid w:val="00A1441C"/>
    <w:rsid w:val="00A1445E"/>
    <w:rsid w:val="00A14598"/>
    <w:rsid w:val="00A14681"/>
    <w:rsid w:val="00A1471D"/>
    <w:rsid w:val="00A14748"/>
    <w:rsid w:val="00A15429"/>
    <w:rsid w:val="00A1543D"/>
    <w:rsid w:val="00A15565"/>
    <w:rsid w:val="00A15CAF"/>
    <w:rsid w:val="00A15FFB"/>
    <w:rsid w:val="00A16034"/>
    <w:rsid w:val="00A16046"/>
    <w:rsid w:val="00A16619"/>
    <w:rsid w:val="00A16893"/>
    <w:rsid w:val="00A16EDE"/>
    <w:rsid w:val="00A17027"/>
    <w:rsid w:val="00A170E2"/>
    <w:rsid w:val="00A17BF9"/>
    <w:rsid w:val="00A17E47"/>
    <w:rsid w:val="00A20392"/>
    <w:rsid w:val="00A203D2"/>
    <w:rsid w:val="00A204E4"/>
    <w:rsid w:val="00A20699"/>
    <w:rsid w:val="00A20B4D"/>
    <w:rsid w:val="00A2120A"/>
    <w:rsid w:val="00A2123C"/>
    <w:rsid w:val="00A213E7"/>
    <w:rsid w:val="00A21804"/>
    <w:rsid w:val="00A21923"/>
    <w:rsid w:val="00A21C5E"/>
    <w:rsid w:val="00A21CB5"/>
    <w:rsid w:val="00A21E71"/>
    <w:rsid w:val="00A225A9"/>
    <w:rsid w:val="00A2288E"/>
    <w:rsid w:val="00A22D4D"/>
    <w:rsid w:val="00A23203"/>
    <w:rsid w:val="00A23332"/>
    <w:rsid w:val="00A233DC"/>
    <w:rsid w:val="00A2376B"/>
    <w:rsid w:val="00A23C10"/>
    <w:rsid w:val="00A23F36"/>
    <w:rsid w:val="00A23F54"/>
    <w:rsid w:val="00A242B3"/>
    <w:rsid w:val="00A24311"/>
    <w:rsid w:val="00A2463A"/>
    <w:rsid w:val="00A24C6A"/>
    <w:rsid w:val="00A25174"/>
    <w:rsid w:val="00A25A2C"/>
    <w:rsid w:val="00A2628A"/>
    <w:rsid w:val="00A2735E"/>
    <w:rsid w:val="00A27792"/>
    <w:rsid w:val="00A277C0"/>
    <w:rsid w:val="00A278BA"/>
    <w:rsid w:val="00A27C3E"/>
    <w:rsid w:val="00A300D8"/>
    <w:rsid w:val="00A3038B"/>
    <w:rsid w:val="00A30419"/>
    <w:rsid w:val="00A308CD"/>
    <w:rsid w:val="00A30B66"/>
    <w:rsid w:val="00A31E41"/>
    <w:rsid w:val="00A3222B"/>
    <w:rsid w:val="00A322DB"/>
    <w:rsid w:val="00A32647"/>
    <w:rsid w:val="00A32752"/>
    <w:rsid w:val="00A32F92"/>
    <w:rsid w:val="00A33142"/>
    <w:rsid w:val="00A33635"/>
    <w:rsid w:val="00A3397D"/>
    <w:rsid w:val="00A33B1E"/>
    <w:rsid w:val="00A3432D"/>
    <w:rsid w:val="00A34767"/>
    <w:rsid w:val="00A3479C"/>
    <w:rsid w:val="00A349B0"/>
    <w:rsid w:val="00A34D6E"/>
    <w:rsid w:val="00A34DB7"/>
    <w:rsid w:val="00A3501E"/>
    <w:rsid w:val="00A35284"/>
    <w:rsid w:val="00A35DC2"/>
    <w:rsid w:val="00A35F09"/>
    <w:rsid w:val="00A368E7"/>
    <w:rsid w:val="00A3736F"/>
    <w:rsid w:val="00A37400"/>
    <w:rsid w:val="00A378A7"/>
    <w:rsid w:val="00A37D72"/>
    <w:rsid w:val="00A37EAD"/>
    <w:rsid w:val="00A37F28"/>
    <w:rsid w:val="00A404E4"/>
    <w:rsid w:val="00A40C58"/>
    <w:rsid w:val="00A40D30"/>
    <w:rsid w:val="00A4132B"/>
    <w:rsid w:val="00A41477"/>
    <w:rsid w:val="00A41564"/>
    <w:rsid w:val="00A418D8"/>
    <w:rsid w:val="00A41C00"/>
    <w:rsid w:val="00A41CD0"/>
    <w:rsid w:val="00A41D97"/>
    <w:rsid w:val="00A41F83"/>
    <w:rsid w:val="00A42063"/>
    <w:rsid w:val="00A42B63"/>
    <w:rsid w:val="00A4350C"/>
    <w:rsid w:val="00A43745"/>
    <w:rsid w:val="00A437DA"/>
    <w:rsid w:val="00A439BF"/>
    <w:rsid w:val="00A43CC9"/>
    <w:rsid w:val="00A43FBB"/>
    <w:rsid w:val="00A44089"/>
    <w:rsid w:val="00A449CC"/>
    <w:rsid w:val="00A44E8A"/>
    <w:rsid w:val="00A4530E"/>
    <w:rsid w:val="00A46EF9"/>
    <w:rsid w:val="00A46F51"/>
    <w:rsid w:val="00A46F62"/>
    <w:rsid w:val="00A47230"/>
    <w:rsid w:val="00A472BA"/>
    <w:rsid w:val="00A474EA"/>
    <w:rsid w:val="00A47555"/>
    <w:rsid w:val="00A4774A"/>
    <w:rsid w:val="00A47B38"/>
    <w:rsid w:val="00A47BBE"/>
    <w:rsid w:val="00A47CA4"/>
    <w:rsid w:val="00A47D0E"/>
    <w:rsid w:val="00A502DF"/>
    <w:rsid w:val="00A50837"/>
    <w:rsid w:val="00A50C40"/>
    <w:rsid w:val="00A50F97"/>
    <w:rsid w:val="00A51250"/>
    <w:rsid w:val="00A513EB"/>
    <w:rsid w:val="00A514B0"/>
    <w:rsid w:val="00A517A4"/>
    <w:rsid w:val="00A51817"/>
    <w:rsid w:val="00A51E6E"/>
    <w:rsid w:val="00A5236E"/>
    <w:rsid w:val="00A5240A"/>
    <w:rsid w:val="00A52A09"/>
    <w:rsid w:val="00A53144"/>
    <w:rsid w:val="00A5358B"/>
    <w:rsid w:val="00A5383C"/>
    <w:rsid w:val="00A541F8"/>
    <w:rsid w:val="00A5476E"/>
    <w:rsid w:val="00A5485E"/>
    <w:rsid w:val="00A54951"/>
    <w:rsid w:val="00A54EF0"/>
    <w:rsid w:val="00A551AE"/>
    <w:rsid w:val="00A55350"/>
    <w:rsid w:val="00A55436"/>
    <w:rsid w:val="00A5566C"/>
    <w:rsid w:val="00A566DB"/>
    <w:rsid w:val="00A56B35"/>
    <w:rsid w:val="00A56C14"/>
    <w:rsid w:val="00A57038"/>
    <w:rsid w:val="00A5742B"/>
    <w:rsid w:val="00A57CE4"/>
    <w:rsid w:val="00A57DF5"/>
    <w:rsid w:val="00A602A2"/>
    <w:rsid w:val="00A60752"/>
    <w:rsid w:val="00A610A9"/>
    <w:rsid w:val="00A6193B"/>
    <w:rsid w:val="00A61EBD"/>
    <w:rsid w:val="00A61F3B"/>
    <w:rsid w:val="00A62654"/>
    <w:rsid w:val="00A628FB"/>
    <w:rsid w:val="00A62A65"/>
    <w:rsid w:val="00A62B56"/>
    <w:rsid w:val="00A62EC9"/>
    <w:rsid w:val="00A63AB5"/>
    <w:rsid w:val="00A63C6B"/>
    <w:rsid w:val="00A640DE"/>
    <w:rsid w:val="00A644D6"/>
    <w:rsid w:val="00A64669"/>
    <w:rsid w:val="00A64B9F"/>
    <w:rsid w:val="00A64D0D"/>
    <w:rsid w:val="00A650B9"/>
    <w:rsid w:val="00A655BD"/>
    <w:rsid w:val="00A65D43"/>
    <w:rsid w:val="00A65DC9"/>
    <w:rsid w:val="00A666B1"/>
    <w:rsid w:val="00A66F33"/>
    <w:rsid w:val="00A66FF9"/>
    <w:rsid w:val="00A67332"/>
    <w:rsid w:val="00A67541"/>
    <w:rsid w:val="00A67545"/>
    <w:rsid w:val="00A675AC"/>
    <w:rsid w:val="00A67AA4"/>
    <w:rsid w:val="00A706E1"/>
    <w:rsid w:val="00A706EC"/>
    <w:rsid w:val="00A70CA8"/>
    <w:rsid w:val="00A70DCD"/>
    <w:rsid w:val="00A719A6"/>
    <w:rsid w:val="00A71B53"/>
    <w:rsid w:val="00A72A4D"/>
    <w:rsid w:val="00A72D9F"/>
    <w:rsid w:val="00A72DE2"/>
    <w:rsid w:val="00A73009"/>
    <w:rsid w:val="00A73B5E"/>
    <w:rsid w:val="00A73E52"/>
    <w:rsid w:val="00A73F31"/>
    <w:rsid w:val="00A744F1"/>
    <w:rsid w:val="00A74FF0"/>
    <w:rsid w:val="00A75138"/>
    <w:rsid w:val="00A75290"/>
    <w:rsid w:val="00A75335"/>
    <w:rsid w:val="00A756B6"/>
    <w:rsid w:val="00A75BC0"/>
    <w:rsid w:val="00A75CA3"/>
    <w:rsid w:val="00A75E06"/>
    <w:rsid w:val="00A75ECA"/>
    <w:rsid w:val="00A760C1"/>
    <w:rsid w:val="00A767BC"/>
    <w:rsid w:val="00A76ED1"/>
    <w:rsid w:val="00A76F6A"/>
    <w:rsid w:val="00A77193"/>
    <w:rsid w:val="00A776B3"/>
    <w:rsid w:val="00A778BA"/>
    <w:rsid w:val="00A77BD7"/>
    <w:rsid w:val="00A77DB5"/>
    <w:rsid w:val="00A77E6E"/>
    <w:rsid w:val="00A77F5D"/>
    <w:rsid w:val="00A77FBE"/>
    <w:rsid w:val="00A800FB"/>
    <w:rsid w:val="00A80697"/>
    <w:rsid w:val="00A807BE"/>
    <w:rsid w:val="00A80BD6"/>
    <w:rsid w:val="00A80D00"/>
    <w:rsid w:val="00A80EEA"/>
    <w:rsid w:val="00A8179B"/>
    <w:rsid w:val="00A817C2"/>
    <w:rsid w:val="00A820F2"/>
    <w:rsid w:val="00A83276"/>
    <w:rsid w:val="00A832BE"/>
    <w:rsid w:val="00A834C7"/>
    <w:rsid w:val="00A8371E"/>
    <w:rsid w:val="00A837A3"/>
    <w:rsid w:val="00A83916"/>
    <w:rsid w:val="00A8394F"/>
    <w:rsid w:val="00A8396D"/>
    <w:rsid w:val="00A83B43"/>
    <w:rsid w:val="00A8433E"/>
    <w:rsid w:val="00A84427"/>
    <w:rsid w:val="00A84431"/>
    <w:rsid w:val="00A845D8"/>
    <w:rsid w:val="00A8488D"/>
    <w:rsid w:val="00A84B91"/>
    <w:rsid w:val="00A858D8"/>
    <w:rsid w:val="00A859D0"/>
    <w:rsid w:val="00A85A8F"/>
    <w:rsid w:val="00A8691A"/>
    <w:rsid w:val="00A87010"/>
    <w:rsid w:val="00A8722E"/>
    <w:rsid w:val="00A907A8"/>
    <w:rsid w:val="00A90950"/>
    <w:rsid w:val="00A90AEE"/>
    <w:rsid w:val="00A90E05"/>
    <w:rsid w:val="00A90E1D"/>
    <w:rsid w:val="00A90EB8"/>
    <w:rsid w:val="00A915A7"/>
    <w:rsid w:val="00A916A8"/>
    <w:rsid w:val="00A917FF"/>
    <w:rsid w:val="00A921A1"/>
    <w:rsid w:val="00A92494"/>
    <w:rsid w:val="00A92C24"/>
    <w:rsid w:val="00A92D42"/>
    <w:rsid w:val="00A93111"/>
    <w:rsid w:val="00A931AA"/>
    <w:rsid w:val="00A9375F"/>
    <w:rsid w:val="00A9392C"/>
    <w:rsid w:val="00A93A5D"/>
    <w:rsid w:val="00A9471F"/>
    <w:rsid w:val="00A954F5"/>
    <w:rsid w:val="00A956E8"/>
    <w:rsid w:val="00A95721"/>
    <w:rsid w:val="00A9587F"/>
    <w:rsid w:val="00A95D33"/>
    <w:rsid w:val="00A95E17"/>
    <w:rsid w:val="00A96BFD"/>
    <w:rsid w:val="00A970E7"/>
    <w:rsid w:val="00A9727C"/>
    <w:rsid w:val="00A973A0"/>
    <w:rsid w:val="00A97F6F"/>
    <w:rsid w:val="00AA033E"/>
    <w:rsid w:val="00AA0456"/>
    <w:rsid w:val="00AA099D"/>
    <w:rsid w:val="00AA107B"/>
    <w:rsid w:val="00AA1297"/>
    <w:rsid w:val="00AA1759"/>
    <w:rsid w:val="00AA1FCD"/>
    <w:rsid w:val="00AA22D0"/>
    <w:rsid w:val="00AA2458"/>
    <w:rsid w:val="00AA2A15"/>
    <w:rsid w:val="00AA2C59"/>
    <w:rsid w:val="00AA318F"/>
    <w:rsid w:val="00AA319B"/>
    <w:rsid w:val="00AA32D0"/>
    <w:rsid w:val="00AA3624"/>
    <w:rsid w:val="00AA389E"/>
    <w:rsid w:val="00AA49BA"/>
    <w:rsid w:val="00AA4A43"/>
    <w:rsid w:val="00AA51C3"/>
    <w:rsid w:val="00AA5358"/>
    <w:rsid w:val="00AA55C7"/>
    <w:rsid w:val="00AA5F0D"/>
    <w:rsid w:val="00AA5F58"/>
    <w:rsid w:val="00AA60D2"/>
    <w:rsid w:val="00AA67BF"/>
    <w:rsid w:val="00AA6AB7"/>
    <w:rsid w:val="00AA75B9"/>
    <w:rsid w:val="00AA7655"/>
    <w:rsid w:val="00AA76A7"/>
    <w:rsid w:val="00AA7A05"/>
    <w:rsid w:val="00AA7BEB"/>
    <w:rsid w:val="00AA7F84"/>
    <w:rsid w:val="00AB036F"/>
    <w:rsid w:val="00AB058D"/>
    <w:rsid w:val="00AB175A"/>
    <w:rsid w:val="00AB1885"/>
    <w:rsid w:val="00AB1AD8"/>
    <w:rsid w:val="00AB1B87"/>
    <w:rsid w:val="00AB1DA4"/>
    <w:rsid w:val="00AB1DF2"/>
    <w:rsid w:val="00AB1E80"/>
    <w:rsid w:val="00AB2187"/>
    <w:rsid w:val="00AB2205"/>
    <w:rsid w:val="00AB229C"/>
    <w:rsid w:val="00AB272C"/>
    <w:rsid w:val="00AB3055"/>
    <w:rsid w:val="00AB327F"/>
    <w:rsid w:val="00AB35D2"/>
    <w:rsid w:val="00AB364D"/>
    <w:rsid w:val="00AB3879"/>
    <w:rsid w:val="00AB3E6D"/>
    <w:rsid w:val="00AB4089"/>
    <w:rsid w:val="00AB4164"/>
    <w:rsid w:val="00AB433C"/>
    <w:rsid w:val="00AB43D3"/>
    <w:rsid w:val="00AB444F"/>
    <w:rsid w:val="00AB4756"/>
    <w:rsid w:val="00AB4BFB"/>
    <w:rsid w:val="00AB4ED0"/>
    <w:rsid w:val="00AB52A7"/>
    <w:rsid w:val="00AB57DB"/>
    <w:rsid w:val="00AB5F75"/>
    <w:rsid w:val="00AB6C73"/>
    <w:rsid w:val="00AB6F1D"/>
    <w:rsid w:val="00AB7597"/>
    <w:rsid w:val="00AB7E7C"/>
    <w:rsid w:val="00AC0091"/>
    <w:rsid w:val="00AC0262"/>
    <w:rsid w:val="00AC0F16"/>
    <w:rsid w:val="00AC11DA"/>
    <w:rsid w:val="00AC11F3"/>
    <w:rsid w:val="00AC13F9"/>
    <w:rsid w:val="00AC16F4"/>
    <w:rsid w:val="00AC1B9D"/>
    <w:rsid w:val="00AC1DF7"/>
    <w:rsid w:val="00AC1FB3"/>
    <w:rsid w:val="00AC1FCF"/>
    <w:rsid w:val="00AC27AC"/>
    <w:rsid w:val="00AC2F83"/>
    <w:rsid w:val="00AC3634"/>
    <w:rsid w:val="00AC3652"/>
    <w:rsid w:val="00AC3982"/>
    <w:rsid w:val="00AC39A2"/>
    <w:rsid w:val="00AC3E64"/>
    <w:rsid w:val="00AC3F26"/>
    <w:rsid w:val="00AC4CDB"/>
    <w:rsid w:val="00AC5426"/>
    <w:rsid w:val="00AC5D6C"/>
    <w:rsid w:val="00AC66EC"/>
    <w:rsid w:val="00AC6926"/>
    <w:rsid w:val="00AC7472"/>
    <w:rsid w:val="00AC766D"/>
    <w:rsid w:val="00AC79BD"/>
    <w:rsid w:val="00AC7DC7"/>
    <w:rsid w:val="00AC7DD3"/>
    <w:rsid w:val="00AD032B"/>
    <w:rsid w:val="00AD05C3"/>
    <w:rsid w:val="00AD0678"/>
    <w:rsid w:val="00AD071B"/>
    <w:rsid w:val="00AD0891"/>
    <w:rsid w:val="00AD0B23"/>
    <w:rsid w:val="00AD140B"/>
    <w:rsid w:val="00AD170C"/>
    <w:rsid w:val="00AD219F"/>
    <w:rsid w:val="00AD2337"/>
    <w:rsid w:val="00AD23EF"/>
    <w:rsid w:val="00AD24D0"/>
    <w:rsid w:val="00AD276C"/>
    <w:rsid w:val="00AD2C82"/>
    <w:rsid w:val="00AD2CD6"/>
    <w:rsid w:val="00AD2D69"/>
    <w:rsid w:val="00AD3048"/>
    <w:rsid w:val="00AD3444"/>
    <w:rsid w:val="00AD34D7"/>
    <w:rsid w:val="00AD43B8"/>
    <w:rsid w:val="00AD46CE"/>
    <w:rsid w:val="00AD476F"/>
    <w:rsid w:val="00AD4F85"/>
    <w:rsid w:val="00AD5019"/>
    <w:rsid w:val="00AD549D"/>
    <w:rsid w:val="00AD564E"/>
    <w:rsid w:val="00AD5DD3"/>
    <w:rsid w:val="00AD7017"/>
    <w:rsid w:val="00AD742E"/>
    <w:rsid w:val="00AD7CA6"/>
    <w:rsid w:val="00AE04CD"/>
    <w:rsid w:val="00AE0B4D"/>
    <w:rsid w:val="00AE0B59"/>
    <w:rsid w:val="00AE123A"/>
    <w:rsid w:val="00AE1663"/>
    <w:rsid w:val="00AE19B1"/>
    <w:rsid w:val="00AE220A"/>
    <w:rsid w:val="00AE2320"/>
    <w:rsid w:val="00AE2815"/>
    <w:rsid w:val="00AE2CC1"/>
    <w:rsid w:val="00AE2CDC"/>
    <w:rsid w:val="00AE30F3"/>
    <w:rsid w:val="00AE38E1"/>
    <w:rsid w:val="00AE3956"/>
    <w:rsid w:val="00AE3D09"/>
    <w:rsid w:val="00AE3D93"/>
    <w:rsid w:val="00AE437C"/>
    <w:rsid w:val="00AE440A"/>
    <w:rsid w:val="00AE4C7E"/>
    <w:rsid w:val="00AE4D2E"/>
    <w:rsid w:val="00AE5549"/>
    <w:rsid w:val="00AE56CC"/>
    <w:rsid w:val="00AE666C"/>
    <w:rsid w:val="00AE6F42"/>
    <w:rsid w:val="00AE7194"/>
    <w:rsid w:val="00AE737E"/>
    <w:rsid w:val="00AE77F0"/>
    <w:rsid w:val="00AE7866"/>
    <w:rsid w:val="00AE7DB5"/>
    <w:rsid w:val="00AF004F"/>
    <w:rsid w:val="00AF06AB"/>
    <w:rsid w:val="00AF0787"/>
    <w:rsid w:val="00AF0EB8"/>
    <w:rsid w:val="00AF0F26"/>
    <w:rsid w:val="00AF1631"/>
    <w:rsid w:val="00AF264C"/>
    <w:rsid w:val="00AF27F1"/>
    <w:rsid w:val="00AF2DA7"/>
    <w:rsid w:val="00AF32CC"/>
    <w:rsid w:val="00AF4463"/>
    <w:rsid w:val="00AF460E"/>
    <w:rsid w:val="00AF4776"/>
    <w:rsid w:val="00AF4D88"/>
    <w:rsid w:val="00AF503D"/>
    <w:rsid w:val="00AF597D"/>
    <w:rsid w:val="00AF59F2"/>
    <w:rsid w:val="00AF5D17"/>
    <w:rsid w:val="00AF60DD"/>
    <w:rsid w:val="00AF69BE"/>
    <w:rsid w:val="00AF69CC"/>
    <w:rsid w:val="00AF6F1C"/>
    <w:rsid w:val="00AF71A1"/>
    <w:rsid w:val="00AF73CC"/>
    <w:rsid w:val="00AF751E"/>
    <w:rsid w:val="00AF7667"/>
    <w:rsid w:val="00AF7BDB"/>
    <w:rsid w:val="00AF7DEB"/>
    <w:rsid w:val="00B005BB"/>
    <w:rsid w:val="00B00E04"/>
    <w:rsid w:val="00B01049"/>
    <w:rsid w:val="00B0180F"/>
    <w:rsid w:val="00B01B40"/>
    <w:rsid w:val="00B01E2D"/>
    <w:rsid w:val="00B01F94"/>
    <w:rsid w:val="00B020C7"/>
    <w:rsid w:val="00B0210B"/>
    <w:rsid w:val="00B0360B"/>
    <w:rsid w:val="00B037D0"/>
    <w:rsid w:val="00B03CA5"/>
    <w:rsid w:val="00B0407F"/>
    <w:rsid w:val="00B042EB"/>
    <w:rsid w:val="00B05A04"/>
    <w:rsid w:val="00B06331"/>
    <w:rsid w:val="00B0739C"/>
    <w:rsid w:val="00B07A84"/>
    <w:rsid w:val="00B10257"/>
    <w:rsid w:val="00B10C41"/>
    <w:rsid w:val="00B10CCA"/>
    <w:rsid w:val="00B10CF4"/>
    <w:rsid w:val="00B11298"/>
    <w:rsid w:val="00B1133C"/>
    <w:rsid w:val="00B11730"/>
    <w:rsid w:val="00B117A7"/>
    <w:rsid w:val="00B11CD8"/>
    <w:rsid w:val="00B11D19"/>
    <w:rsid w:val="00B122AB"/>
    <w:rsid w:val="00B12421"/>
    <w:rsid w:val="00B124DA"/>
    <w:rsid w:val="00B12714"/>
    <w:rsid w:val="00B13156"/>
    <w:rsid w:val="00B13251"/>
    <w:rsid w:val="00B13996"/>
    <w:rsid w:val="00B139B8"/>
    <w:rsid w:val="00B13E9F"/>
    <w:rsid w:val="00B13ED3"/>
    <w:rsid w:val="00B13FED"/>
    <w:rsid w:val="00B1462E"/>
    <w:rsid w:val="00B14DD0"/>
    <w:rsid w:val="00B14FA9"/>
    <w:rsid w:val="00B1550E"/>
    <w:rsid w:val="00B15B51"/>
    <w:rsid w:val="00B15FF2"/>
    <w:rsid w:val="00B16BF9"/>
    <w:rsid w:val="00B20332"/>
    <w:rsid w:val="00B2089D"/>
    <w:rsid w:val="00B20F82"/>
    <w:rsid w:val="00B21119"/>
    <w:rsid w:val="00B2143F"/>
    <w:rsid w:val="00B214CC"/>
    <w:rsid w:val="00B214E7"/>
    <w:rsid w:val="00B21647"/>
    <w:rsid w:val="00B21C33"/>
    <w:rsid w:val="00B21C6D"/>
    <w:rsid w:val="00B21F74"/>
    <w:rsid w:val="00B22084"/>
    <w:rsid w:val="00B220D9"/>
    <w:rsid w:val="00B2214E"/>
    <w:rsid w:val="00B22935"/>
    <w:rsid w:val="00B22B83"/>
    <w:rsid w:val="00B22E6A"/>
    <w:rsid w:val="00B22ECA"/>
    <w:rsid w:val="00B22F1D"/>
    <w:rsid w:val="00B24734"/>
    <w:rsid w:val="00B24DEF"/>
    <w:rsid w:val="00B24E46"/>
    <w:rsid w:val="00B2504F"/>
    <w:rsid w:val="00B2541D"/>
    <w:rsid w:val="00B25570"/>
    <w:rsid w:val="00B257DD"/>
    <w:rsid w:val="00B258BA"/>
    <w:rsid w:val="00B25AE2"/>
    <w:rsid w:val="00B25B37"/>
    <w:rsid w:val="00B2632A"/>
    <w:rsid w:val="00B265DC"/>
    <w:rsid w:val="00B26A51"/>
    <w:rsid w:val="00B270D1"/>
    <w:rsid w:val="00B27CA2"/>
    <w:rsid w:val="00B30435"/>
    <w:rsid w:val="00B30677"/>
    <w:rsid w:val="00B30938"/>
    <w:rsid w:val="00B3098A"/>
    <w:rsid w:val="00B30F08"/>
    <w:rsid w:val="00B31637"/>
    <w:rsid w:val="00B316CF"/>
    <w:rsid w:val="00B317E6"/>
    <w:rsid w:val="00B321DD"/>
    <w:rsid w:val="00B3238A"/>
    <w:rsid w:val="00B3289C"/>
    <w:rsid w:val="00B32FAB"/>
    <w:rsid w:val="00B34359"/>
    <w:rsid w:val="00B35001"/>
    <w:rsid w:val="00B35938"/>
    <w:rsid w:val="00B35B38"/>
    <w:rsid w:val="00B36235"/>
    <w:rsid w:val="00B363BF"/>
    <w:rsid w:val="00B36E21"/>
    <w:rsid w:val="00B3743D"/>
    <w:rsid w:val="00B37CEC"/>
    <w:rsid w:val="00B40094"/>
    <w:rsid w:val="00B4104B"/>
    <w:rsid w:val="00B41773"/>
    <w:rsid w:val="00B419AE"/>
    <w:rsid w:val="00B41D04"/>
    <w:rsid w:val="00B41E6D"/>
    <w:rsid w:val="00B41F2D"/>
    <w:rsid w:val="00B42084"/>
    <w:rsid w:val="00B42629"/>
    <w:rsid w:val="00B432BE"/>
    <w:rsid w:val="00B4340E"/>
    <w:rsid w:val="00B434DD"/>
    <w:rsid w:val="00B43721"/>
    <w:rsid w:val="00B4374B"/>
    <w:rsid w:val="00B437B2"/>
    <w:rsid w:val="00B43B15"/>
    <w:rsid w:val="00B43FBD"/>
    <w:rsid w:val="00B44679"/>
    <w:rsid w:val="00B448B6"/>
    <w:rsid w:val="00B45591"/>
    <w:rsid w:val="00B45699"/>
    <w:rsid w:val="00B457AE"/>
    <w:rsid w:val="00B45DE0"/>
    <w:rsid w:val="00B45EA9"/>
    <w:rsid w:val="00B46006"/>
    <w:rsid w:val="00B46156"/>
    <w:rsid w:val="00B46738"/>
    <w:rsid w:val="00B46D74"/>
    <w:rsid w:val="00B46FAA"/>
    <w:rsid w:val="00B470E8"/>
    <w:rsid w:val="00B47853"/>
    <w:rsid w:val="00B47ABB"/>
    <w:rsid w:val="00B47C4F"/>
    <w:rsid w:val="00B47E83"/>
    <w:rsid w:val="00B506FE"/>
    <w:rsid w:val="00B5070D"/>
    <w:rsid w:val="00B5085D"/>
    <w:rsid w:val="00B50E2E"/>
    <w:rsid w:val="00B5101B"/>
    <w:rsid w:val="00B510F0"/>
    <w:rsid w:val="00B5132B"/>
    <w:rsid w:val="00B514E7"/>
    <w:rsid w:val="00B515C9"/>
    <w:rsid w:val="00B51C54"/>
    <w:rsid w:val="00B51FDD"/>
    <w:rsid w:val="00B53364"/>
    <w:rsid w:val="00B53D83"/>
    <w:rsid w:val="00B5430F"/>
    <w:rsid w:val="00B5451A"/>
    <w:rsid w:val="00B5454C"/>
    <w:rsid w:val="00B5496B"/>
    <w:rsid w:val="00B54C8B"/>
    <w:rsid w:val="00B55065"/>
    <w:rsid w:val="00B55C78"/>
    <w:rsid w:val="00B55FA8"/>
    <w:rsid w:val="00B56032"/>
    <w:rsid w:val="00B56037"/>
    <w:rsid w:val="00B561BB"/>
    <w:rsid w:val="00B562BD"/>
    <w:rsid w:val="00B5631C"/>
    <w:rsid w:val="00B5677F"/>
    <w:rsid w:val="00B576D9"/>
    <w:rsid w:val="00B600EB"/>
    <w:rsid w:val="00B6026B"/>
    <w:rsid w:val="00B6065E"/>
    <w:rsid w:val="00B607F9"/>
    <w:rsid w:val="00B60DCA"/>
    <w:rsid w:val="00B60EE7"/>
    <w:rsid w:val="00B6140B"/>
    <w:rsid w:val="00B61EA0"/>
    <w:rsid w:val="00B623E2"/>
    <w:rsid w:val="00B62561"/>
    <w:rsid w:val="00B62A71"/>
    <w:rsid w:val="00B63220"/>
    <w:rsid w:val="00B632C4"/>
    <w:rsid w:val="00B6402D"/>
    <w:rsid w:val="00B6435A"/>
    <w:rsid w:val="00B646A3"/>
    <w:rsid w:val="00B646BB"/>
    <w:rsid w:val="00B64884"/>
    <w:rsid w:val="00B64E47"/>
    <w:rsid w:val="00B65452"/>
    <w:rsid w:val="00B654E7"/>
    <w:rsid w:val="00B65648"/>
    <w:rsid w:val="00B65847"/>
    <w:rsid w:val="00B6620D"/>
    <w:rsid w:val="00B665F6"/>
    <w:rsid w:val="00B66D14"/>
    <w:rsid w:val="00B671BB"/>
    <w:rsid w:val="00B6720B"/>
    <w:rsid w:val="00B67926"/>
    <w:rsid w:val="00B67B7E"/>
    <w:rsid w:val="00B7041C"/>
    <w:rsid w:val="00B709CB"/>
    <w:rsid w:val="00B713CE"/>
    <w:rsid w:val="00B71C53"/>
    <w:rsid w:val="00B73C96"/>
    <w:rsid w:val="00B74213"/>
    <w:rsid w:val="00B7452D"/>
    <w:rsid w:val="00B746EA"/>
    <w:rsid w:val="00B74CD7"/>
    <w:rsid w:val="00B74E89"/>
    <w:rsid w:val="00B74EE2"/>
    <w:rsid w:val="00B75780"/>
    <w:rsid w:val="00B75924"/>
    <w:rsid w:val="00B76018"/>
    <w:rsid w:val="00B765B3"/>
    <w:rsid w:val="00B76729"/>
    <w:rsid w:val="00B76D6D"/>
    <w:rsid w:val="00B76F73"/>
    <w:rsid w:val="00B76FCE"/>
    <w:rsid w:val="00B770FB"/>
    <w:rsid w:val="00B77FC0"/>
    <w:rsid w:val="00B800F0"/>
    <w:rsid w:val="00B80896"/>
    <w:rsid w:val="00B80A4B"/>
    <w:rsid w:val="00B80A58"/>
    <w:rsid w:val="00B81090"/>
    <w:rsid w:val="00B81219"/>
    <w:rsid w:val="00B81FF0"/>
    <w:rsid w:val="00B82714"/>
    <w:rsid w:val="00B82749"/>
    <w:rsid w:val="00B8276D"/>
    <w:rsid w:val="00B827CF"/>
    <w:rsid w:val="00B82D69"/>
    <w:rsid w:val="00B830AA"/>
    <w:rsid w:val="00B8376F"/>
    <w:rsid w:val="00B83E77"/>
    <w:rsid w:val="00B83EE3"/>
    <w:rsid w:val="00B841AF"/>
    <w:rsid w:val="00B84360"/>
    <w:rsid w:val="00B847B4"/>
    <w:rsid w:val="00B848D8"/>
    <w:rsid w:val="00B84B00"/>
    <w:rsid w:val="00B84F40"/>
    <w:rsid w:val="00B85449"/>
    <w:rsid w:val="00B85DF3"/>
    <w:rsid w:val="00B86C1F"/>
    <w:rsid w:val="00B872E1"/>
    <w:rsid w:val="00B87F9A"/>
    <w:rsid w:val="00B90151"/>
    <w:rsid w:val="00B90374"/>
    <w:rsid w:val="00B90791"/>
    <w:rsid w:val="00B909AA"/>
    <w:rsid w:val="00B91186"/>
    <w:rsid w:val="00B91A35"/>
    <w:rsid w:val="00B92C61"/>
    <w:rsid w:val="00B930BA"/>
    <w:rsid w:val="00B93278"/>
    <w:rsid w:val="00B93470"/>
    <w:rsid w:val="00B936A4"/>
    <w:rsid w:val="00B93D31"/>
    <w:rsid w:val="00B93DAD"/>
    <w:rsid w:val="00B93EDC"/>
    <w:rsid w:val="00B93FC4"/>
    <w:rsid w:val="00B94091"/>
    <w:rsid w:val="00B9459A"/>
    <w:rsid w:val="00B94CAB"/>
    <w:rsid w:val="00B95066"/>
    <w:rsid w:val="00B95D3E"/>
    <w:rsid w:val="00B96180"/>
    <w:rsid w:val="00B9689E"/>
    <w:rsid w:val="00B9696E"/>
    <w:rsid w:val="00B96C0A"/>
    <w:rsid w:val="00B96CF4"/>
    <w:rsid w:val="00B971D8"/>
    <w:rsid w:val="00BA003F"/>
    <w:rsid w:val="00BA04C2"/>
    <w:rsid w:val="00BA107F"/>
    <w:rsid w:val="00BA1184"/>
    <w:rsid w:val="00BA25DC"/>
    <w:rsid w:val="00BA2A60"/>
    <w:rsid w:val="00BA3187"/>
    <w:rsid w:val="00BA382D"/>
    <w:rsid w:val="00BA3B85"/>
    <w:rsid w:val="00BA3FBD"/>
    <w:rsid w:val="00BA4530"/>
    <w:rsid w:val="00BA4623"/>
    <w:rsid w:val="00BA4D7F"/>
    <w:rsid w:val="00BA4E65"/>
    <w:rsid w:val="00BA5BF9"/>
    <w:rsid w:val="00BA600A"/>
    <w:rsid w:val="00BA623D"/>
    <w:rsid w:val="00BA670F"/>
    <w:rsid w:val="00BA6747"/>
    <w:rsid w:val="00BA6C4F"/>
    <w:rsid w:val="00BA6D05"/>
    <w:rsid w:val="00BA7213"/>
    <w:rsid w:val="00BA7227"/>
    <w:rsid w:val="00BA7247"/>
    <w:rsid w:val="00BA7370"/>
    <w:rsid w:val="00BA73FB"/>
    <w:rsid w:val="00BA7701"/>
    <w:rsid w:val="00BA79FB"/>
    <w:rsid w:val="00BA7AE6"/>
    <w:rsid w:val="00BA7B32"/>
    <w:rsid w:val="00BA7F3F"/>
    <w:rsid w:val="00BB03C4"/>
    <w:rsid w:val="00BB03D4"/>
    <w:rsid w:val="00BB0AAC"/>
    <w:rsid w:val="00BB0B2F"/>
    <w:rsid w:val="00BB125C"/>
    <w:rsid w:val="00BB15F3"/>
    <w:rsid w:val="00BB1E44"/>
    <w:rsid w:val="00BB1EE0"/>
    <w:rsid w:val="00BB21CA"/>
    <w:rsid w:val="00BB2CC9"/>
    <w:rsid w:val="00BB2FDA"/>
    <w:rsid w:val="00BB3766"/>
    <w:rsid w:val="00BB3CD5"/>
    <w:rsid w:val="00BB40AC"/>
    <w:rsid w:val="00BB45EB"/>
    <w:rsid w:val="00BB46BD"/>
    <w:rsid w:val="00BB49D1"/>
    <w:rsid w:val="00BB49F5"/>
    <w:rsid w:val="00BB4A16"/>
    <w:rsid w:val="00BB502A"/>
    <w:rsid w:val="00BB5923"/>
    <w:rsid w:val="00BB697A"/>
    <w:rsid w:val="00BB6CEB"/>
    <w:rsid w:val="00BB6E1E"/>
    <w:rsid w:val="00BB6ED1"/>
    <w:rsid w:val="00BB6F18"/>
    <w:rsid w:val="00BB705F"/>
    <w:rsid w:val="00BB7096"/>
    <w:rsid w:val="00BB70E5"/>
    <w:rsid w:val="00BB7143"/>
    <w:rsid w:val="00BB736F"/>
    <w:rsid w:val="00BB780D"/>
    <w:rsid w:val="00BB7B4F"/>
    <w:rsid w:val="00BC0488"/>
    <w:rsid w:val="00BC04C1"/>
    <w:rsid w:val="00BC09CF"/>
    <w:rsid w:val="00BC13E5"/>
    <w:rsid w:val="00BC14A6"/>
    <w:rsid w:val="00BC15E0"/>
    <w:rsid w:val="00BC1A09"/>
    <w:rsid w:val="00BC1B5A"/>
    <w:rsid w:val="00BC1DD6"/>
    <w:rsid w:val="00BC1E03"/>
    <w:rsid w:val="00BC2441"/>
    <w:rsid w:val="00BC2465"/>
    <w:rsid w:val="00BC26F9"/>
    <w:rsid w:val="00BC28F6"/>
    <w:rsid w:val="00BC29ED"/>
    <w:rsid w:val="00BC3433"/>
    <w:rsid w:val="00BC352B"/>
    <w:rsid w:val="00BC36D3"/>
    <w:rsid w:val="00BC38D0"/>
    <w:rsid w:val="00BC3D70"/>
    <w:rsid w:val="00BC42A2"/>
    <w:rsid w:val="00BC4E70"/>
    <w:rsid w:val="00BC4EBC"/>
    <w:rsid w:val="00BC534E"/>
    <w:rsid w:val="00BC5869"/>
    <w:rsid w:val="00BC6179"/>
    <w:rsid w:val="00BC6208"/>
    <w:rsid w:val="00BC6C16"/>
    <w:rsid w:val="00BC72F4"/>
    <w:rsid w:val="00BC747D"/>
    <w:rsid w:val="00BC7DCC"/>
    <w:rsid w:val="00BD0007"/>
    <w:rsid w:val="00BD0339"/>
    <w:rsid w:val="00BD0C87"/>
    <w:rsid w:val="00BD136F"/>
    <w:rsid w:val="00BD17DB"/>
    <w:rsid w:val="00BD1916"/>
    <w:rsid w:val="00BD1CF1"/>
    <w:rsid w:val="00BD1D27"/>
    <w:rsid w:val="00BD1DC0"/>
    <w:rsid w:val="00BD2077"/>
    <w:rsid w:val="00BD253D"/>
    <w:rsid w:val="00BD2F89"/>
    <w:rsid w:val="00BD30F9"/>
    <w:rsid w:val="00BD3176"/>
    <w:rsid w:val="00BD3813"/>
    <w:rsid w:val="00BD403E"/>
    <w:rsid w:val="00BD47D9"/>
    <w:rsid w:val="00BD4C42"/>
    <w:rsid w:val="00BD4CC8"/>
    <w:rsid w:val="00BD50CB"/>
    <w:rsid w:val="00BD513D"/>
    <w:rsid w:val="00BD5D6A"/>
    <w:rsid w:val="00BD6338"/>
    <w:rsid w:val="00BD65DA"/>
    <w:rsid w:val="00BD66E5"/>
    <w:rsid w:val="00BD69F2"/>
    <w:rsid w:val="00BD6AAB"/>
    <w:rsid w:val="00BD6D7D"/>
    <w:rsid w:val="00BD6E2F"/>
    <w:rsid w:val="00BD7540"/>
    <w:rsid w:val="00BD757F"/>
    <w:rsid w:val="00BD75B9"/>
    <w:rsid w:val="00BD78B0"/>
    <w:rsid w:val="00BD7A2A"/>
    <w:rsid w:val="00BE070E"/>
    <w:rsid w:val="00BE08A9"/>
    <w:rsid w:val="00BE0B56"/>
    <w:rsid w:val="00BE0B65"/>
    <w:rsid w:val="00BE107D"/>
    <w:rsid w:val="00BE10BC"/>
    <w:rsid w:val="00BE112B"/>
    <w:rsid w:val="00BE1673"/>
    <w:rsid w:val="00BE1A4E"/>
    <w:rsid w:val="00BE1A91"/>
    <w:rsid w:val="00BE243A"/>
    <w:rsid w:val="00BE268D"/>
    <w:rsid w:val="00BE271D"/>
    <w:rsid w:val="00BE2B4F"/>
    <w:rsid w:val="00BE2EF1"/>
    <w:rsid w:val="00BE3877"/>
    <w:rsid w:val="00BE3CC9"/>
    <w:rsid w:val="00BE3F6A"/>
    <w:rsid w:val="00BE5120"/>
    <w:rsid w:val="00BE55DA"/>
    <w:rsid w:val="00BE5772"/>
    <w:rsid w:val="00BE5EB8"/>
    <w:rsid w:val="00BE5FBA"/>
    <w:rsid w:val="00BE60B4"/>
    <w:rsid w:val="00BE7143"/>
    <w:rsid w:val="00BE7221"/>
    <w:rsid w:val="00BE74B1"/>
    <w:rsid w:val="00BE769E"/>
    <w:rsid w:val="00BE792B"/>
    <w:rsid w:val="00BE7966"/>
    <w:rsid w:val="00BE7CD6"/>
    <w:rsid w:val="00BF025D"/>
    <w:rsid w:val="00BF0986"/>
    <w:rsid w:val="00BF176A"/>
    <w:rsid w:val="00BF1CBC"/>
    <w:rsid w:val="00BF203D"/>
    <w:rsid w:val="00BF24CF"/>
    <w:rsid w:val="00BF286D"/>
    <w:rsid w:val="00BF2947"/>
    <w:rsid w:val="00BF2E6B"/>
    <w:rsid w:val="00BF2EE8"/>
    <w:rsid w:val="00BF37B8"/>
    <w:rsid w:val="00BF3E59"/>
    <w:rsid w:val="00BF43D3"/>
    <w:rsid w:val="00BF450E"/>
    <w:rsid w:val="00BF4774"/>
    <w:rsid w:val="00BF4895"/>
    <w:rsid w:val="00BF50A5"/>
    <w:rsid w:val="00BF5B6E"/>
    <w:rsid w:val="00BF5C3C"/>
    <w:rsid w:val="00BF6437"/>
    <w:rsid w:val="00BF6CEA"/>
    <w:rsid w:val="00BF7960"/>
    <w:rsid w:val="00BF7A87"/>
    <w:rsid w:val="00BF7EFD"/>
    <w:rsid w:val="00C00211"/>
    <w:rsid w:val="00C00B1E"/>
    <w:rsid w:val="00C00B2F"/>
    <w:rsid w:val="00C00CA6"/>
    <w:rsid w:val="00C01801"/>
    <w:rsid w:val="00C0198C"/>
    <w:rsid w:val="00C01A71"/>
    <w:rsid w:val="00C01B18"/>
    <w:rsid w:val="00C02261"/>
    <w:rsid w:val="00C03850"/>
    <w:rsid w:val="00C03EE9"/>
    <w:rsid w:val="00C045F7"/>
    <w:rsid w:val="00C04E54"/>
    <w:rsid w:val="00C04FCE"/>
    <w:rsid w:val="00C0519B"/>
    <w:rsid w:val="00C0525F"/>
    <w:rsid w:val="00C052CA"/>
    <w:rsid w:val="00C0535C"/>
    <w:rsid w:val="00C0575E"/>
    <w:rsid w:val="00C06305"/>
    <w:rsid w:val="00C0661D"/>
    <w:rsid w:val="00C06864"/>
    <w:rsid w:val="00C06B1E"/>
    <w:rsid w:val="00C073C6"/>
    <w:rsid w:val="00C0751F"/>
    <w:rsid w:val="00C07B81"/>
    <w:rsid w:val="00C07C49"/>
    <w:rsid w:val="00C07F56"/>
    <w:rsid w:val="00C10244"/>
    <w:rsid w:val="00C105B8"/>
    <w:rsid w:val="00C10BF5"/>
    <w:rsid w:val="00C10C30"/>
    <w:rsid w:val="00C10FEB"/>
    <w:rsid w:val="00C1107D"/>
    <w:rsid w:val="00C11142"/>
    <w:rsid w:val="00C11394"/>
    <w:rsid w:val="00C1159E"/>
    <w:rsid w:val="00C117ED"/>
    <w:rsid w:val="00C11CBC"/>
    <w:rsid w:val="00C123DC"/>
    <w:rsid w:val="00C134D8"/>
    <w:rsid w:val="00C13C3F"/>
    <w:rsid w:val="00C144BD"/>
    <w:rsid w:val="00C1452A"/>
    <w:rsid w:val="00C1471D"/>
    <w:rsid w:val="00C148AB"/>
    <w:rsid w:val="00C14A91"/>
    <w:rsid w:val="00C14F68"/>
    <w:rsid w:val="00C1528A"/>
    <w:rsid w:val="00C15BA1"/>
    <w:rsid w:val="00C163E2"/>
    <w:rsid w:val="00C16765"/>
    <w:rsid w:val="00C167AF"/>
    <w:rsid w:val="00C168C0"/>
    <w:rsid w:val="00C16D9A"/>
    <w:rsid w:val="00C16F19"/>
    <w:rsid w:val="00C16F5C"/>
    <w:rsid w:val="00C1739A"/>
    <w:rsid w:val="00C17623"/>
    <w:rsid w:val="00C17CE6"/>
    <w:rsid w:val="00C17FC3"/>
    <w:rsid w:val="00C203CF"/>
    <w:rsid w:val="00C2043A"/>
    <w:rsid w:val="00C208E2"/>
    <w:rsid w:val="00C209E1"/>
    <w:rsid w:val="00C21165"/>
    <w:rsid w:val="00C2130F"/>
    <w:rsid w:val="00C21503"/>
    <w:rsid w:val="00C2205B"/>
    <w:rsid w:val="00C227C8"/>
    <w:rsid w:val="00C23299"/>
    <w:rsid w:val="00C23682"/>
    <w:rsid w:val="00C23D12"/>
    <w:rsid w:val="00C23ED0"/>
    <w:rsid w:val="00C23FD6"/>
    <w:rsid w:val="00C24D16"/>
    <w:rsid w:val="00C24DB0"/>
    <w:rsid w:val="00C24F0E"/>
    <w:rsid w:val="00C24FDA"/>
    <w:rsid w:val="00C2579D"/>
    <w:rsid w:val="00C25E66"/>
    <w:rsid w:val="00C25EF5"/>
    <w:rsid w:val="00C25F1A"/>
    <w:rsid w:val="00C2606B"/>
    <w:rsid w:val="00C26688"/>
    <w:rsid w:val="00C26C04"/>
    <w:rsid w:val="00C2740D"/>
    <w:rsid w:val="00C27CC4"/>
    <w:rsid w:val="00C27D5A"/>
    <w:rsid w:val="00C27FEF"/>
    <w:rsid w:val="00C303A7"/>
    <w:rsid w:val="00C30444"/>
    <w:rsid w:val="00C312EC"/>
    <w:rsid w:val="00C316F3"/>
    <w:rsid w:val="00C327D6"/>
    <w:rsid w:val="00C32E2B"/>
    <w:rsid w:val="00C33214"/>
    <w:rsid w:val="00C33B49"/>
    <w:rsid w:val="00C33BB7"/>
    <w:rsid w:val="00C3406E"/>
    <w:rsid w:val="00C343F9"/>
    <w:rsid w:val="00C34745"/>
    <w:rsid w:val="00C34C4F"/>
    <w:rsid w:val="00C34ED6"/>
    <w:rsid w:val="00C35226"/>
    <w:rsid w:val="00C3574A"/>
    <w:rsid w:val="00C35AB9"/>
    <w:rsid w:val="00C35D5D"/>
    <w:rsid w:val="00C35FCD"/>
    <w:rsid w:val="00C361B1"/>
    <w:rsid w:val="00C363C4"/>
    <w:rsid w:val="00C364EF"/>
    <w:rsid w:val="00C369A0"/>
    <w:rsid w:val="00C36DCB"/>
    <w:rsid w:val="00C37231"/>
    <w:rsid w:val="00C3737E"/>
    <w:rsid w:val="00C377CD"/>
    <w:rsid w:val="00C377F9"/>
    <w:rsid w:val="00C37BBB"/>
    <w:rsid w:val="00C37F3D"/>
    <w:rsid w:val="00C401A8"/>
    <w:rsid w:val="00C404AC"/>
    <w:rsid w:val="00C40B85"/>
    <w:rsid w:val="00C41169"/>
    <w:rsid w:val="00C412D6"/>
    <w:rsid w:val="00C414B6"/>
    <w:rsid w:val="00C4151A"/>
    <w:rsid w:val="00C415F4"/>
    <w:rsid w:val="00C41A24"/>
    <w:rsid w:val="00C42207"/>
    <w:rsid w:val="00C4223C"/>
    <w:rsid w:val="00C42594"/>
    <w:rsid w:val="00C425E2"/>
    <w:rsid w:val="00C42802"/>
    <w:rsid w:val="00C42CDF"/>
    <w:rsid w:val="00C42E24"/>
    <w:rsid w:val="00C43136"/>
    <w:rsid w:val="00C43285"/>
    <w:rsid w:val="00C44B72"/>
    <w:rsid w:val="00C45373"/>
    <w:rsid w:val="00C45A19"/>
    <w:rsid w:val="00C45B2D"/>
    <w:rsid w:val="00C45B85"/>
    <w:rsid w:val="00C4621F"/>
    <w:rsid w:val="00C462E2"/>
    <w:rsid w:val="00C46538"/>
    <w:rsid w:val="00C465A8"/>
    <w:rsid w:val="00C4669F"/>
    <w:rsid w:val="00C471C7"/>
    <w:rsid w:val="00C4731D"/>
    <w:rsid w:val="00C47862"/>
    <w:rsid w:val="00C47CDD"/>
    <w:rsid w:val="00C502AD"/>
    <w:rsid w:val="00C507B5"/>
    <w:rsid w:val="00C50D27"/>
    <w:rsid w:val="00C5139D"/>
    <w:rsid w:val="00C515BD"/>
    <w:rsid w:val="00C51F9F"/>
    <w:rsid w:val="00C5278F"/>
    <w:rsid w:val="00C52EF5"/>
    <w:rsid w:val="00C539BF"/>
    <w:rsid w:val="00C54519"/>
    <w:rsid w:val="00C5495D"/>
    <w:rsid w:val="00C54FFA"/>
    <w:rsid w:val="00C55066"/>
    <w:rsid w:val="00C55168"/>
    <w:rsid w:val="00C55AC7"/>
    <w:rsid w:val="00C55E8F"/>
    <w:rsid w:val="00C565BC"/>
    <w:rsid w:val="00C56759"/>
    <w:rsid w:val="00C56BBF"/>
    <w:rsid w:val="00C57066"/>
    <w:rsid w:val="00C575DB"/>
    <w:rsid w:val="00C57AA8"/>
    <w:rsid w:val="00C57D48"/>
    <w:rsid w:val="00C57EDD"/>
    <w:rsid w:val="00C57F8D"/>
    <w:rsid w:val="00C61371"/>
    <w:rsid w:val="00C615FC"/>
    <w:rsid w:val="00C62355"/>
    <w:rsid w:val="00C6309F"/>
    <w:rsid w:val="00C63175"/>
    <w:rsid w:val="00C638B4"/>
    <w:rsid w:val="00C63F18"/>
    <w:rsid w:val="00C64187"/>
    <w:rsid w:val="00C64220"/>
    <w:rsid w:val="00C64AF6"/>
    <w:rsid w:val="00C64AF7"/>
    <w:rsid w:val="00C64E7B"/>
    <w:rsid w:val="00C64E82"/>
    <w:rsid w:val="00C651BD"/>
    <w:rsid w:val="00C66110"/>
    <w:rsid w:val="00C6640F"/>
    <w:rsid w:val="00C664C5"/>
    <w:rsid w:val="00C66632"/>
    <w:rsid w:val="00C66A44"/>
    <w:rsid w:val="00C66B7D"/>
    <w:rsid w:val="00C66B7F"/>
    <w:rsid w:val="00C6758B"/>
    <w:rsid w:val="00C677E2"/>
    <w:rsid w:val="00C67BBA"/>
    <w:rsid w:val="00C67EF1"/>
    <w:rsid w:val="00C67FD4"/>
    <w:rsid w:val="00C70DD8"/>
    <w:rsid w:val="00C71145"/>
    <w:rsid w:val="00C724AF"/>
    <w:rsid w:val="00C72DCC"/>
    <w:rsid w:val="00C72EC8"/>
    <w:rsid w:val="00C73278"/>
    <w:rsid w:val="00C7346A"/>
    <w:rsid w:val="00C734D9"/>
    <w:rsid w:val="00C73FEB"/>
    <w:rsid w:val="00C74016"/>
    <w:rsid w:val="00C74142"/>
    <w:rsid w:val="00C74898"/>
    <w:rsid w:val="00C7491A"/>
    <w:rsid w:val="00C74A6E"/>
    <w:rsid w:val="00C753AA"/>
    <w:rsid w:val="00C75E0B"/>
    <w:rsid w:val="00C760C3"/>
    <w:rsid w:val="00C76854"/>
    <w:rsid w:val="00C76A69"/>
    <w:rsid w:val="00C77825"/>
    <w:rsid w:val="00C77A51"/>
    <w:rsid w:val="00C77D6E"/>
    <w:rsid w:val="00C77D74"/>
    <w:rsid w:val="00C80202"/>
    <w:rsid w:val="00C80235"/>
    <w:rsid w:val="00C802E8"/>
    <w:rsid w:val="00C80416"/>
    <w:rsid w:val="00C805AF"/>
    <w:rsid w:val="00C80735"/>
    <w:rsid w:val="00C808BD"/>
    <w:rsid w:val="00C81132"/>
    <w:rsid w:val="00C81206"/>
    <w:rsid w:val="00C8183D"/>
    <w:rsid w:val="00C819CA"/>
    <w:rsid w:val="00C81C2D"/>
    <w:rsid w:val="00C81E32"/>
    <w:rsid w:val="00C82214"/>
    <w:rsid w:val="00C8258D"/>
    <w:rsid w:val="00C82840"/>
    <w:rsid w:val="00C8308E"/>
    <w:rsid w:val="00C8315E"/>
    <w:rsid w:val="00C83ACA"/>
    <w:rsid w:val="00C8400D"/>
    <w:rsid w:val="00C842FB"/>
    <w:rsid w:val="00C84FDA"/>
    <w:rsid w:val="00C85863"/>
    <w:rsid w:val="00C85A80"/>
    <w:rsid w:val="00C85B38"/>
    <w:rsid w:val="00C85FDD"/>
    <w:rsid w:val="00C8652D"/>
    <w:rsid w:val="00C86681"/>
    <w:rsid w:val="00C86F87"/>
    <w:rsid w:val="00C874BC"/>
    <w:rsid w:val="00C90567"/>
    <w:rsid w:val="00C90B59"/>
    <w:rsid w:val="00C90F59"/>
    <w:rsid w:val="00C91315"/>
    <w:rsid w:val="00C91668"/>
    <w:rsid w:val="00C91F4A"/>
    <w:rsid w:val="00C92124"/>
    <w:rsid w:val="00C921B9"/>
    <w:rsid w:val="00C922F4"/>
    <w:rsid w:val="00C92703"/>
    <w:rsid w:val="00C92FF2"/>
    <w:rsid w:val="00C93982"/>
    <w:rsid w:val="00C93998"/>
    <w:rsid w:val="00C93E48"/>
    <w:rsid w:val="00C93EA0"/>
    <w:rsid w:val="00C945D4"/>
    <w:rsid w:val="00C94CBF"/>
    <w:rsid w:val="00C94E5B"/>
    <w:rsid w:val="00C94EEB"/>
    <w:rsid w:val="00C951A2"/>
    <w:rsid w:val="00C953C8"/>
    <w:rsid w:val="00C9576B"/>
    <w:rsid w:val="00C9612A"/>
    <w:rsid w:val="00C964BC"/>
    <w:rsid w:val="00C96918"/>
    <w:rsid w:val="00C96A77"/>
    <w:rsid w:val="00C97987"/>
    <w:rsid w:val="00C97996"/>
    <w:rsid w:val="00C97AB4"/>
    <w:rsid w:val="00C97D69"/>
    <w:rsid w:val="00CA0170"/>
    <w:rsid w:val="00CA06FC"/>
    <w:rsid w:val="00CA0792"/>
    <w:rsid w:val="00CA0B50"/>
    <w:rsid w:val="00CA0DBE"/>
    <w:rsid w:val="00CA0DD0"/>
    <w:rsid w:val="00CA145F"/>
    <w:rsid w:val="00CA1BB5"/>
    <w:rsid w:val="00CA1C7B"/>
    <w:rsid w:val="00CA1FA9"/>
    <w:rsid w:val="00CA28C0"/>
    <w:rsid w:val="00CA2942"/>
    <w:rsid w:val="00CA2A37"/>
    <w:rsid w:val="00CA2B80"/>
    <w:rsid w:val="00CA337C"/>
    <w:rsid w:val="00CA39DA"/>
    <w:rsid w:val="00CA409A"/>
    <w:rsid w:val="00CA4B67"/>
    <w:rsid w:val="00CA50B1"/>
    <w:rsid w:val="00CA53BD"/>
    <w:rsid w:val="00CA58C7"/>
    <w:rsid w:val="00CA5B46"/>
    <w:rsid w:val="00CA5DA0"/>
    <w:rsid w:val="00CA7C7A"/>
    <w:rsid w:val="00CB010B"/>
    <w:rsid w:val="00CB07F8"/>
    <w:rsid w:val="00CB08A9"/>
    <w:rsid w:val="00CB08AA"/>
    <w:rsid w:val="00CB0F40"/>
    <w:rsid w:val="00CB1671"/>
    <w:rsid w:val="00CB19BE"/>
    <w:rsid w:val="00CB1C95"/>
    <w:rsid w:val="00CB1ED1"/>
    <w:rsid w:val="00CB239F"/>
    <w:rsid w:val="00CB3AC2"/>
    <w:rsid w:val="00CB3F85"/>
    <w:rsid w:val="00CB51C0"/>
    <w:rsid w:val="00CB542E"/>
    <w:rsid w:val="00CB5E8C"/>
    <w:rsid w:val="00CB5FAA"/>
    <w:rsid w:val="00CB6215"/>
    <w:rsid w:val="00CB6499"/>
    <w:rsid w:val="00CB679C"/>
    <w:rsid w:val="00CB6C5F"/>
    <w:rsid w:val="00CB7049"/>
    <w:rsid w:val="00CB755D"/>
    <w:rsid w:val="00CB7594"/>
    <w:rsid w:val="00CB7E5C"/>
    <w:rsid w:val="00CB7E8B"/>
    <w:rsid w:val="00CC0391"/>
    <w:rsid w:val="00CC097A"/>
    <w:rsid w:val="00CC206E"/>
    <w:rsid w:val="00CC235E"/>
    <w:rsid w:val="00CC2426"/>
    <w:rsid w:val="00CC2524"/>
    <w:rsid w:val="00CC26BE"/>
    <w:rsid w:val="00CC2966"/>
    <w:rsid w:val="00CC2A38"/>
    <w:rsid w:val="00CC2DAF"/>
    <w:rsid w:val="00CC2FC0"/>
    <w:rsid w:val="00CC3143"/>
    <w:rsid w:val="00CC35EF"/>
    <w:rsid w:val="00CC3800"/>
    <w:rsid w:val="00CC3D37"/>
    <w:rsid w:val="00CC3E7F"/>
    <w:rsid w:val="00CC434A"/>
    <w:rsid w:val="00CC4440"/>
    <w:rsid w:val="00CC493A"/>
    <w:rsid w:val="00CC4E02"/>
    <w:rsid w:val="00CC522D"/>
    <w:rsid w:val="00CC527B"/>
    <w:rsid w:val="00CC585F"/>
    <w:rsid w:val="00CC5A27"/>
    <w:rsid w:val="00CC5ECC"/>
    <w:rsid w:val="00CC6093"/>
    <w:rsid w:val="00CC62F2"/>
    <w:rsid w:val="00CC6CCD"/>
    <w:rsid w:val="00CC71DF"/>
    <w:rsid w:val="00CC71E0"/>
    <w:rsid w:val="00CC75A1"/>
    <w:rsid w:val="00CC7AC1"/>
    <w:rsid w:val="00CD086A"/>
    <w:rsid w:val="00CD0A2D"/>
    <w:rsid w:val="00CD136B"/>
    <w:rsid w:val="00CD13D8"/>
    <w:rsid w:val="00CD14C6"/>
    <w:rsid w:val="00CD158F"/>
    <w:rsid w:val="00CD1F51"/>
    <w:rsid w:val="00CD231E"/>
    <w:rsid w:val="00CD29D7"/>
    <w:rsid w:val="00CD316A"/>
    <w:rsid w:val="00CD3289"/>
    <w:rsid w:val="00CD3A18"/>
    <w:rsid w:val="00CD3F6F"/>
    <w:rsid w:val="00CD40EF"/>
    <w:rsid w:val="00CD42A8"/>
    <w:rsid w:val="00CD4695"/>
    <w:rsid w:val="00CD4EB6"/>
    <w:rsid w:val="00CD4F1F"/>
    <w:rsid w:val="00CD50FB"/>
    <w:rsid w:val="00CD5250"/>
    <w:rsid w:val="00CD6308"/>
    <w:rsid w:val="00CD6602"/>
    <w:rsid w:val="00CD6BA1"/>
    <w:rsid w:val="00CD7366"/>
    <w:rsid w:val="00CD7BFC"/>
    <w:rsid w:val="00CE0230"/>
    <w:rsid w:val="00CE0627"/>
    <w:rsid w:val="00CE105A"/>
    <w:rsid w:val="00CE1648"/>
    <w:rsid w:val="00CE1758"/>
    <w:rsid w:val="00CE198A"/>
    <w:rsid w:val="00CE1A18"/>
    <w:rsid w:val="00CE206C"/>
    <w:rsid w:val="00CE2993"/>
    <w:rsid w:val="00CE2C07"/>
    <w:rsid w:val="00CE2CD6"/>
    <w:rsid w:val="00CE32DA"/>
    <w:rsid w:val="00CE3B1C"/>
    <w:rsid w:val="00CE4064"/>
    <w:rsid w:val="00CE435F"/>
    <w:rsid w:val="00CE6228"/>
    <w:rsid w:val="00CE6307"/>
    <w:rsid w:val="00CE68A8"/>
    <w:rsid w:val="00CE6A82"/>
    <w:rsid w:val="00CE6A98"/>
    <w:rsid w:val="00CE7002"/>
    <w:rsid w:val="00CE7732"/>
    <w:rsid w:val="00CE783E"/>
    <w:rsid w:val="00CE7D76"/>
    <w:rsid w:val="00CE7DA2"/>
    <w:rsid w:val="00CF023A"/>
    <w:rsid w:val="00CF02B5"/>
    <w:rsid w:val="00CF07F7"/>
    <w:rsid w:val="00CF0A02"/>
    <w:rsid w:val="00CF0A89"/>
    <w:rsid w:val="00CF0E95"/>
    <w:rsid w:val="00CF1325"/>
    <w:rsid w:val="00CF14EB"/>
    <w:rsid w:val="00CF1643"/>
    <w:rsid w:val="00CF165C"/>
    <w:rsid w:val="00CF1A0E"/>
    <w:rsid w:val="00CF1A1C"/>
    <w:rsid w:val="00CF235C"/>
    <w:rsid w:val="00CF2501"/>
    <w:rsid w:val="00CF29A1"/>
    <w:rsid w:val="00CF29CF"/>
    <w:rsid w:val="00CF2B9B"/>
    <w:rsid w:val="00CF2E09"/>
    <w:rsid w:val="00CF2F21"/>
    <w:rsid w:val="00CF3702"/>
    <w:rsid w:val="00CF3B72"/>
    <w:rsid w:val="00CF3CB2"/>
    <w:rsid w:val="00CF3FD3"/>
    <w:rsid w:val="00CF50EB"/>
    <w:rsid w:val="00CF523D"/>
    <w:rsid w:val="00CF529C"/>
    <w:rsid w:val="00CF5357"/>
    <w:rsid w:val="00CF53F1"/>
    <w:rsid w:val="00CF5741"/>
    <w:rsid w:val="00CF592B"/>
    <w:rsid w:val="00CF5F7C"/>
    <w:rsid w:val="00CF63EB"/>
    <w:rsid w:val="00CF671D"/>
    <w:rsid w:val="00CF679D"/>
    <w:rsid w:val="00CF6D08"/>
    <w:rsid w:val="00CF728C"/>
    <w:rsid w:val="00CF7327"/>
    <w:rsid w:val="00CF732E"/>
    <w:rsid w:val="00CF78B8"/>
    <w:rsid w:val="00CF79D3"/>
    <w:rsid w:val="00CF7F92"/>
    <w:rsid w:val="00D00692"/>
    <w:rsid w:val="00D0075E"/>
    <w:rsid w:val="00D00806"/>
    <w:rsid w:val="00D009DC"/>
    <w:rsid w:val="00D00BE6"/>
    <w:rsid w:val="00D0102E"/>
    <w:rsid w:val="00D01210"/>
    <w:rsid w:val="00D01277"/>
    <w:rsid w:val="00D015B6"/>
    <w:rsid w:val="00D01614"/>
    <w:rsid w:val="00D016A4"/>
    <w:rsid w:val="00D01DC1"/>
    <w:rsid w:val="00D023D2"/>
    <w:rsid w:val="00D02A21"/>
    <w:rsid w:val="00D02E18"/>
    <w:rsid w:val="00D03116"/>
    <w:rsid w:val="00D0318D"/>
    <w:rsid w:val="00D034E3"/>
    <w:rsid w:val="00D03B66"/>
    <w:rsid w:val="00D03CEC"/>
    <w:rsid w:val="00D03E67"/>
    <w:rsid w:val="00D04319"/>
    <w:rsid w:val="00D043ED"/>
    <w:rsid w:val="00D04641"/>
    <w:rsid w:val="00D04979"/>
    <w:rsid w:val="00D04FB5"/>
    <w:rsid w:val="00D0523E"/>
    <w:rsid w:val="00D05480"/>
    <w:rsid w:val="00D0611E"/>
    <w:rsid w:val="00D063CF"/>
    <w:rsid w:val="00D0672D"/>
    <w:rsid w:val="00D0687A"/>
    <w:rsid w:val="00D068D7"/>
    <w:rsid w:val="00D0699C"/>
    <w:rsid w:val="00D06CDB"/>
    <w:rsid w:val="00D072EE"/>
    <w:rsid w:val="00D0739B"/>
    <w:rsid w:val="00D075B7"/>
    <w:rsid w:val="00D077BE"/>
    <w:rsid w:val="00D077D0"/>
    <w:rsid w:val="00D07C59"/>
    <w:rsid w:val="00D10395"/>
    <w:rsid w:val="00D1060C"/>
    <w:rsid w:val="00D10DBD"/>
    <w:rsid w:val="00D11061"/>
    <w:rsid w:val="00D11D53"/>
    <w:rsid w:val="00D1227A"/>
    <w:rsid w:val="00D12810"/>
    <w:rsid w:val="00D129F3"/>
    <w:rsid w:val="00D12A1C"/>
    <w:rsid w:val="00D1354A"/>
    <w:rsid w:val="00D137E7"/>
    <w:rsid w:val="00D13A0A"/>
    <w:rsid w:val="00D13C99"/>
    <w:rsid w:val="00D13EAA"/>
    <w:rsid w:val="00D140BE"/>
    <w:rsid w:val="00D1412A"/>
    <w:rsid w:val="00D1423C"/>
    <w:rsid w:val="00D14A6F"/>
    <w:rsid w:val="00D14B15"/>
    <w:rsid w:val="00D14CDB"/>
    <w:rsid w:val="00D1512B"/>
    <w:rsid w:val="00D1535E"/>
    <w:rsid w:val="00D155AD"/>
    <w:rsid w:val="00D15A69"/>
    <w:rsid w:val="00D15E94"/>
    <w:rsid w:val="00D160EC"/>
    <w:rsid w:val="00D1618E"/>
    <w:rsid w:val="00D16388"/>
    <w:rsid w:val="00D164EF"/>
    <w:rsid w:val="00D16E94"/>
    <w:rsid w:val="00D1766B"/>
    <w:rsid w:val="00D17C74"/>
    <w:rsid w:val="00D205C8"/>
    <w:rsid w:val="00D206B2"/>
    <w:rsid w:val="00D20D55"/>
    <w:rsid w:val="00D21337"/>
    <w:rsid w:val="00D21767"/>
    <w:rsid w:val="00D21BB6"/>
    <w:rsid w:val="00D21C49"/>
    <w:rsid w:val="00D21CC1"/>
    <w:rsid w:val="00D21F64"/>
    <w:rsid w:val="00D2255A"/>
    <w:rsid w:val="00D22B91"/>
    <w:rsid w:val="00D22C45"/>
    <w:rsid w:val="00D23FFB"/>
    <w:rsid w:val="00D24124"/>
    <w:rsid w:val="00D24292"/>
    <w:rsid w:val="00D24856"/>
    <w:rsid w:val="00D25412"/>
    <w:rsid w:val="00D25B17"/>
    <w:rsid w:val="00D25BF2"/>
    <w:rsid w:val="00D25D17"/>
    <w:rsid w:val="00D25F7F"/>
    <w:rsid w:val="00D26090"/>
    <w:rsid w:val="00D26567"/>
    <w:rsid w:val="00D2678A"/>
    <w:rsid w:val="00D2696B"/>
    <w:rsid w:val="00D26FE2"/>
    <w:rsid w:val="00D30143"/>
    <w:rsid w:val="00D3081B"/>
    <w:rsid w:val="00D30BFE"/>
    <w:rsid w:val="00D31A07"/>
    <w:rsid w:val="00D31CE9"/>
    <w:rsid w:val="00D324F6"/>
    <w:rsid w:val="00D32F42"/>
    <w:rsid w:val="00D3429D"/>
    <w:rsid w:val="00D343E7"/>
    <w:rsid w:val="00D3504C"/>
    <w:rsid w:val="00D355CD"/>
    <w:rsid w:val="00D35AFC"/>
    <w:rsid w:val="00D35CD5"/>
    <w:rsid w:val="00D35CE3"/>
    <w:rsid w:val="00D36131"/>
    <w:rsid w:val="00D36499"/>
    <w:rsid w:val="00D3699C"/>
    <w:rsid w:val="00D36AC3"/>
    <w:rsid w:val="00D36D41"/>
    <w:rsid w:val="00D3700D"/>
    <w:rsid w:val="00D37411"/>
    <w:rsid w:val="00D377B3"/>
    <w:rsid w:val="00D37968"/>
    <w:rsid w:val="00D4009B"/>
    <w:rsid w:val="00D40156"/>
    <w:rsid w:val="00D409FE"/>
    <w:rsid w:val="00D4133E"/>
    <w:rsid w:val="00D41373"/>
    <w:rsid w:val="00D416C0"/>
    <w:rsid w:val="00D417B6"/>
    <w:rsid w:val="00D41D7D"/>
    <w:rsid w:val="00D422AD"/>
    <w:rsid w:val="00D424AD"/>
    <w:rsid w:val="00D4261E"/>
    <w:rsid w:val="00D434E6"/>
    <w:rsid w:val="00D437C8"/>
    <w:rsid w:val="00D43C2F"/>
    <w:rsid w:val="00D447C5"/>
    <w:rsid w:val="00D44A0F"/>
    <w:rsid w:val="00D44AA8"/>
    <w:rsid w:val="00D44B50"/>
    <w:rsid w:val="00D45103"/>
    <w:rsid w:val="00D45171"/>
    <w:rsid w:val="00D452C9"/>
    <w:rsid w:val="00D4562C"/>
    <w:rsid w:val="00D4576E"/>
    <w:rsid w:val="00D459EB"/>
    <w:rsid w:val="00D46939"/>
    <w:rsid w:val="00D46D6C"/>
    <w:rsid w:val="00D46D89"/>
    <w:rsid w:val="00D46F95"/>
    <w:rsid w:val="00D472D2"/>
    <w:rsid w:val="00D50ED3"/>
    <w:rsid w:val="00D51B24"/>
    <w:rsid w:val="00D51F0C"/>
    <w:rsid w:val="00D520AE"/>
    <w:rsid w:val="00D521EF"/>
    <w:rsid w:val="00D521FE"/>
    <w:rsid w:val="00D522A7"/>
    <w:rsid w:val="00D52CFF"/>
    <w:rsid w:val="00D52EDC"/>
    <w:rsid w:val="00D52F40"/>
    <w:rsid w:val="00D532AF"/>
    <w:rsid w:val="00D534AB"/>
    <w:rsid w:val="00D535B2"/>
    <w:rsid w:val="00D543FA"/>
    <w:rsid w:val="00D54502"/>
    <w:rsid w:val="00D54B92"/>
    <w:rsid w:val="00D550EB"/>
    <w:rsid w:val="00D55A04"/>
    <w:rsid w:val="00D560F9"/>
    <w:rsid w:val="00D566E4"/>
    <w:rsid w:val="00D56FCD"/>
    <w:rsid w:val="00D573D5"/>
    <w:rsid w:val="00D57A00"/>
    <w:rsid w:val="00D57C3E"/>
    <w:rsid w:val="00D57E74"/>
    <w:rsid w:val="00D606C3"/>
    <w:rsid w:val="00D61190"/>
    <w:rsid w:val="00D61258"/>
    <w:rsid w:val="00D617F7"/>
    <w:rsid w:val="00D61DEC"/>
    <w:rsid w:val="00D61F86"/>
    <w:rsid w:val="00D622A5"/>
    <w:rsid w:val="00D62616"/>
    <w:rsid w:val="00D62DAB"/>
    <w:rsid w:val="00D62EE4"/>
    <w:rsid w:val="00D63348"/>
    <w:rsid w:val="00D633B5"/>
    <w:rsid w:val="00D63487"/>
    <w:rsid w:val="00D63A72"/>
    <w:rsid w:val="00D63CAF"/>
    <w:rsid w:val="00D643CB"/>
    <w:rsid w:val="00D644A6"/>
    <w:rsid w:val="00D6455A"/>
    <w:rsid w:val="00D646C7"/>
    <w:rsid w:val="00D64BD2"/>
    <w:rsid w:val="00D651C1"/>
    <w:rsid w:val="00D65238"/>
    <w:rsid w:val="00D65530"/>
    <w:rsid w:val="00D65A6A"/>
    <w:rsid w:val="00D66170"/>
    <w:rsid w:val="00D66282"/>
    <w:rsid w:val="00D66301"/>
    <w:rsid w:val="00D670F8"/>
    <w:rsid w:val="00D674EC"/>
    <w:rsid w:val="00D6758B"/>
    <w:rsid w:val="00D6775F"/>
    <w:rsid w:val="00D6787F"/>
    <w:rsid w:val="00D67D1A"/>
    <w:rsid w:val="00D67F6F"/>
    <w:rsid w:val="00D701A9"/>
    <w:rsid w:val="00D70ACA"/>
    <w:rsid w:val="00D714B0"/>
    <w:rsid w:val="00D71573"/>
    <w:rsid w:val="00D715C5"/>
    <w:rsid w:val="00D71C5C"/>
    <w:rsid w:val="00D7250D"/>
    <w:rsid w:val="00D72A02"/>
    <w:rsid w:val="00D72AA8"/>
    <w:rsid w:val="00D72B2E"/>
    <w:rsid w:val="00D72E80"/>
    <w:rsid w:val="00D72F55"/>
    <w:rsid w:val="00D7302C"/>
    <w:rsid w:val="00D7388F"/>
    <w:rsid w:val="00D73B0C"/>
    <w:rsid w:val="00D74076"/>
    <w:rsid w:val="00D7493E"/>
    <w:rsid w:val="00D74E46"/>
    <w:rsid w:val="00D75121"/>
    <w:rsid w:val="00D751A0"/>
    <w:rsid w:val="00D75DCA"/>
    <w:rsid w:val="00D76133"/>
    <w:rsid w:val="00D769E2"/>
    <w:rsid w:val="00D76E64"/>
    <w:rsid w:val="00D76F5C"/>
    <w:rsid w:val="00D7741A"/>
    <w:rsid w:val="00D77490"/>
    <w:rsid w:val="00D775A5"/>
    <w:rsid w:val="00D80049"/>
    <w:rsid w:val="00D803A0"/>
    <w:rsid w:val="00D80A86"/>
    <w:rsid w:val="00D812D3"/>
    <w:rsid w:val="00D81749"/>
    <w:rsid w:val="00D8248D"/>
    <w:rsid w:val="00D82B7B"/>
    <w:rsid w:val="00D82E0E"/>
    <w:rsid w:val="00D83B73"/>
    <w:rsid w:val="00D83F61"/>
    <w:rsid w:val="00D84BB3"/>
    <w:rsid w:val="00D84BB8"/>
    <w:rsid w:val="00D84C00"/>
    <w:rsid w:val="00D850F2"/>
    <w:rsid w:val="00D8554F"/>
    <w:rsid w:val="00D85D91"/>
    <w:rsid w:val="00D85DD1"/>
    <w:rsid w:val="00D86BBA"/>
    <w:rsid w:val="00D86FA3"/>
    <w:rsid w:val="00D87579"/>
    <w:rsid w:val="00D87BA8"/>
    <w:rsid w:val="00D87BFA"/>
    <w:rsid w:val="00D90036"/>
    <w:rsid w:val="00D907DF"/>
    <w:rsid w:val="00D9094E"/>
    <w:rsid w:val="00D91860"/>
    <w:rsid w:val="00D918CE"/>
    <w:rsid w:val="00D918FB"/>
    <w:rsid w:val="00D91AC8"/>
    <w:rsid w:val="00D921B3"/>
    <w:rsid w:val="00D9229B"/>
    <w:rsid w:val="00D924A4"/>
    <w:rsid w:val="00D92ADD"/>
    <w:rsid w:val="00D92F3A"/>
    <w:rsid w:val="00D9436B"/>
    <w:rsid w:val="00D94648"/>
    <w:rsid w:val="00D94D43"/>
    <w:rsid w:val="00D95715"/>
    <w:rsid w:val="00D958D0"/>
    <w:rsid w:val="00D95B55"/>
    <w:rsid w:val="00D95EF3"/>
    <w:rsid w:val="00D96C38"/>
    <w:rsid w:val="00D97C6C"/>
    <w:rsid w:val="00D97EF2"/>
    <w:rsid w:val="00DA06B2"/>
    <w:rsid w:val="00DA0CF7"/>
    <w:rsid w:val="00DA10C0"/>
    <w:rsid w:val="00DA1894"/>
    <w:rsid w:val="00DA190F"/>
    <w:rsid w:val="00DA1B3A"/>
    <w:rsid w:val="00DA24F8"/>
    <w:rsid w:val="00DA2811"/>
    <w:rsid w:val="00DA2B65"/>
    <w:rsid w:val="00DA2D01"/>
    <w:rsid w:val="00DA300E"/>
    <w:rsid w:val="00DA3165"/>
    <w:rsid w:val="00DA31B0"/>
    <w:rsid w:val="00DA34F9"/>
    <w:rsid w:val="00DA3827"/>
    <w:rsid w:val="00DA3BB3"/>
    <w:rsid w:val="00DA3D97"/>
    <w:rsid w:val="00DA4E03"/>
    <w:rsid w:val="00DA5E7B"/>
    <w:rsid w:val="00DA5EC9"/>
    <w:rsid w:val="00DA61F2"/>
    <w:rsid w:val="00DA6306"/>
    <w:rsid w:val="00DA650B"/>
    <w:rsid w:val="00DA6727"/>
    <w:rsid w:val="00DA6C8E"/>
    <w:rsid w:val="00DA6F50"/>
    <w:rsid w:val="00DA79C6"/>
    <w:rsid w:val="00DA7DE4"/>
    <w:rsid w:val="00DA7FD1"/>
    <w:rsid w:val="00DB0365"/>
    <w:rsid w:val="00DB0AAE"/>
    <w:rsid w:val="00DB0C87"/>
    <w:rsid w:val="00DB1B60"/>
    <w:rsid w:val="00DB1E9F"/>
    <w:rsid w:val="00DB2A5A"/>
    <w:rsid w:val="00DB355C"/>
    <w:rsid w:val="00DB3BD0"/>
    <w:rsid w:val="00DB3EA0"/>
    <w:rsid w:val="00DB509E"/>
    <w:rsid w:val="00DB6F8E"/>
    <w:rsid w:val="00DB71D4"/>
    <w:rsid w:val="00DB7269"/>
    <w:rsid w:val="00DB73F8"/>
    <w:rsid w:val="00DB7869"/>
    <w:rsid w:val="00DB7A96"/>
    <w:rsid w:val="00DB7D1C"/>
    <w:rsid w:val="00DC0B3D"/>
    <w:rsid w:val="00DC0CA4"/>
    <w:rsid w:val="00DC12C1"/>
    <w:rsid w:val="00DC1595"/>
    <w:rsid w:val="00DC1630"/>
    <w:rsid w:val="00DC18BB"/>
    <w:rsid w:val="00DC2102"/>
    <w:rsid w:val="00DC2389"/>
    <w:rsid w:val="00DC27CA"/>
    <w:rsid w:val="00DC2C93"/>
    <w:rsid w:val="00DC2CA2"/>
    <w:rsid w:val="00DC2DCC"/>
    <w:rsid w:val="00DC366F"/>
    <w:rsid w:val="00DC372B"/>
    <w:rsid w:val="00DC41A3"/>
    <w:rsid w:val="00DC41AF"/>
    <w:rsid w:val="00DC41D1"/>
    <w:rsid w:val="00DC4D65"/>
    <w:rsid w:val="00DC5146"/>
    <w:rsid w:val="00DC57F2"/>
    <w:rsid w:val="00DC5D84"/>
    <w:rsid w:val="00DC5E57"/>
    <w:rsid w:val="00DC6DBA"/>
    <w:rsid w:val="00DC7085"/>
    <w:rsid w:val="00DC792C"/>
    <w:rsid w:val="00DC7953"/>
    <w:rsid w:val="00DC7C5F"/>
    <w:rsid w:val="00DD02C0"/>
    <w:rsid w:val="00DD0848"/>
    <w:rsid w:val="00DD1B2C"/>
    <w:rsid w:val="00DD1D55"/>
    <w:rsid w:val="00DD2BC3"/>
    <w:rsid w:val="00DD2D15"/>
    <w:rsid w:val="00DD3383"/>
    <w:rsid w:val="00DD34E7"/>
    <w:rsid w:val="00DD37E8"/>
    <w:rsid w:val="00DD3E04"/>
    <w:rsid w:val="00DD3F2D"/>
    <w:rsid w:val="00DD4CF2"/>
    <w:rsid w:val="00DD4EA6"/>
    <w:rsid w:val="00DD5291"/>
    <w:rsid w:val="00DD5682"/>
    <w:rsid w:val="00DD582B"/>
    <w:rsid w:val="00DD5A31"/>
    <w:rsid w:val="00DD6F8D"/>
    <w:rsid w:val="00DD7157"/>
    <w:rsid w:val="00DD7539"/>
    <w:rsid w:val="00DD76B3"/>
    <w:rsid w:val="00DD7C3D"/>
    <w:rsid w:val="00DE016B"/>
    <w:rsid w:val="00DE01AF"/>
    <w:rsid w:val="00DE020D"/>
    <w:rsid w:val="00DE0DE9"/>
    <w:rsid w:val="00DE18D2"/>
    <w:rsid w:val="00DE195A"/>
    <w:rsid w:val="00DE1F48"/>
    <w:rsid w:val="00DE210B"/>
    <w:rsid w:val="00DE25F3"/>
    <w:rsid w:val="00DE31E3"/>
    <w:rsid w:val="00DE3241"/>
    <w:rsid w:val="00DE37B9"/>
    <w:rsid w:val="00DE43D1"/>
    <w:rsid w:val="00DE463B"/>
    <w:rsid w:val="00DE48EE"/>
    <w:rsid w:val="00DE498F"/>
    <w:rsid w:val="00DE4FA8"/>
    <w:rsid w:val="00DE514C"/>
    <w:rsid w:val="00DE53EF"/>
    <w:rsid w:val="00DE5745"/>
    <w:rsid w:val="00DE5BFC"/>
    <w:rsid w:val="00DE62D7"/>
    <w:rsid w:val="00DE647A"/>
    <w:rsid w:val="00DE6887"/>
    <w:rsid w:val="00DE6E4E"/>
    <w:rsid w:val="00DE72D7"/>
    <w:rsid w:val="00DE7A93"/>
    <w:rsid w:val="00DE7F78"/>
    <w:rsid w:val="00DF020D"/>
    <w:rsid w:val="00DF0858"/>
    <w:rsid w:val="00DF09E9"/>
    <w:rsid w:val="00DF16FD"/>
    <w:rsid w:val="00DF1704"/>
    <w:rsid w:val="00DF17CE"/>
    <w:rsid w:val="00DF1D8D"/>
    <w:rsid w:val="00DF21A5"/>
    <w:rsid w:val="00DF2237"/>
    <w:rsid w:val="00DF26A9"/>
    <w:rsid w:val="00DF27BB"/>
    <w:rsid w:val="00DF2925"/>
    <w:rsid w:val="00DF29B0"/>
    <w:rsid w:val="00DF3025"/>
    <w:rsid w:val="00DF33E4"/>
    <w:rsid w:val="00DF3AFE"/>
    <w:rsid w:val="00DF4573"/>
    <w:rsid w:val="00DF466C"/>
    <w:rsid w:val="00DF483B"/>
    <w:rsid w:val="00DF4A87"/>
    <w:rsid w:val="00DF4DC3"/>
    <w:rsid w:val="00DF4F53"/>
    <w:rsid w:val="00DF50D8"/>
    <w:rsid w:val="00DF527B"/>
    <w:rsid w:val="00DF54CF"/>
    <w:rsid w:val="00DF552F"/>
    <w:rsid w:val="00DF56E7"/>
    <w:rsid w:val="00DF5785"/>
    <w:rsid w:val="00DF5FAB"/>
    <w:rsid w:val="00DF6979"/>
    <w:rsid w:val="00DF6AA0"/>
    <w:rsid w:val="00DF6AD9"/>
    <w:rsid w:val="00DF70F4"/>
    <w:rsid w:val="00DF79DD"/>
    <w:rsid w:val="00DF7B3F"/>
    <w:rsid w:val="00DF7EE8"/>
    <w:rsid w:val="00DF7F41"/>
    <w:rsid w:val="00DF7F69"/>
    <w:rsid w:val="00E0030C"/>
    <w:rsid w:val="00E0091C"/>
    <w:rsid w:val="00E00AD9"/>
    <w:rsid w:val="00E00DB6"/>
    <w:rsid w:val="00E019AD"/>
    <w:rsid w:val="00E01F57"/>
    <w:rsid w:val="00E0213F"/>
    <w:rsid w:val="00E023BC"/>
    <w:rsid w:val="00E0286C"/>
    <w:rsid w:val="00E028A7"/>
    <w:rsid w:val="00E02B1A"/>
    <w:rsid w:val="00E02D2A"/>
    <w:rsid w:val="00E034F1"/>
    <w:rsid w:val="00E039B4"/>
    <w:rsid w:val="00E03C02"/>
    <w:rsid w:val="00E03C09"/>
    <w:rsid w:val="00E03E81"/>
    <w:rsid w:val="00E04A1B"/>
    <w:rsid w:val="00E04C1B"/>
    <w:rsid w:val="00E054F9"/>
    <w:rsid w:val="00E0555A"/>
    <w:rsid w:val="00E05738"/>
    <w:rsid w:val="00E0586A"/>
    <w:rsid w:val="00E05F4C"/>
    <w:rsid w:val="00E064F8"/>
    <w:rsid w:val="00E06A14"/>
    <w:rsid w:val="00E07E98"/>
    <w:rsid w:val="00E10486"/>
    <w:rsid w:val="00E10ABF"/>
    <w:rsid w:val="00E10B0F"/>
    <w:rsid w:val="00E10E88"/>
    <w:rsid w:val="00E112DF"/>
    <w:rsid w:val="00E1147B"/>
    <w:rsid w:val="00E11ABD"/>
    <w:rsid w:val="00E11E3D"/>
    <w:rsid w:val="00E124DE"/>
    <w:rsid w:val="00E12780"/>
    <w:rsid w:val="00E12906"/>
    <w:rsid w:val="00E12C0A"/>
    <w:rsid w:val="00E12E20"/>
    <w:rsid w:val="00E133BA"/>
    <w:rsid w:val="00E135CD"/>
    <w:rsid w:val="00E136FB"/>
    <w:rsid w:val="00E13A67"/>
    <w:rsid w:val="00E14173"/>
    <w:rsid w:val="00E1437D"/>
    <w:rsid w:val="00E1454A"/>
    <w:rsid w:val="00E1464C"/>
    <w:rsid w:val="00E147EA"/>
    <w:rsid w:val="00E14E1D"/>
    <w:rsid w:val="00E15336"/>
    <w:rsid w:val="00E1536F"/>
    <w:rsid w:val="00E1658E"/>
    <w:rsid w:val="00E165B9"/>
    <w:rsid w:val="00E165E3"/>
    <w:rsid w:val="00E16683"/>
    <w:rsid w:val="00E1713C"/>
    <w:rsid w:val="00E17440"/>
    <w:rsid w:val="00E1774B"/>
    <w:rsid w:val="00E178C6"/>
    <w:rsid w:val="00E17DCB"/>
    <w:rsid w:val="00E20235"/>
    <w:rsid w:val="00E207F5"/>
    <w:rsid w:val="00E20933"/>
    <w:rsid w:val="00E20BC7"/>
    <w:rsid w:val="00E20BFC"/>
    <w:rsid w:val="00E20E01"/>
    <w:rsid w:val="00E212D9"/>
    <w:rsid w:val="00E21433"/>
    <w:rsid w:val="00E21C27"/>
    <w:rsid w:val="00E22085"/>
    <w:rsid w:val="00E22258"/>
    <w:rsid w:val="00E22396"/>
    <w:rsid w:val="00E22513"/>
    <w:rsid w:val="00E228A4"/>
    <w:rsid w:val="00E22A53"/>
    <w:rsid w:val="00E22B0C"/>
    <w:rsid w:val="00E22CAA"/>
    <w:rsid w:val="00E231C2"/>
    <w:rsid w:val="00E23A38"/>
    <w:rsid w:val="00E23A96"/>
    <w:rsid w:val="00E23BA2"/>
    <w:rsid w:val="00E243B2"/>
    <w:rsid w:val="00E24A7C"/>
    <w:rsid w:val="00E2501A"/>
    <w:rsid w:val="00E250DB"/>
    <w:rsid w:val="00E263D9"/>
    <w:rsid w:val="00E26B35"/>
    <w:rsid w:val="00E27306"/>
    <w:rsid w:val="00E2753C"/>
    <w:rsid w:val="00E27570"/>
    <w:rsid w:val="00E27903"/>
    <w:rsid w:val="00E27D28"/>
    <w:rsid w:val="00E27E3E"/>
    <w:rsid w:val="00E304A0"/>
    <w:rsid w:val="00E3089C"/>
    <w:rsid w:val="00E30AD1"/>
    <w:rsid w:val="00E30D3A"/>
    <w:rsid w:val="00E31161"/>
    <w:rsid w:val="00E3146B"/>
    <w:rsid w:val="00E3195F"/>
    <w:rsid w:val="00E31E0F"/>
    <w:rsid w:val="00E324E1"/>
    <w:rsid w:val="00E32DE5"/>
    <w:rsid w:val="00E33179"/>
    <w:rsid w:val="00E3468A"/>
    <w:rsid w:val="00E34A60"/>
    <w:rsid w:val="00E34C17"/>
    <w:rsid w:val="00E34C80"/>
    <w:rsid w:val="00E354E1"/>
    <w:rsid w:val="00E35DF6"/>
    <w:rsid w:val="00E36186"/>
    <w:rsid w:val="00E362F5"/>
    <w:rsid w:val="00E3661D"/>
    <w:rsid w:val="00E369DA"/>
    <w:rsid w:val="00E36C07"/>
    <w:rsid w:val="00E3707B"/>
    <w:rsid w:val="00E377B4"/>
    <w:rsid w:val="00E378EC"/>
    <w:rsid w:val="00E37E37"/>
    <w:rsid w:val="00E40080"/>
    <w:rsid w:val="00E401A8"/>
    <w:rsid w:val="00E406DB"/>
    <w:rsid w:val="00E40E61"/>
    <w:rsid w:val="00E411FA"/>
    <w:rsid w:val="00E41CFA"/>
    <w:rsid w:val="00E41D4D"/>
    <w:rsid w:val="00E428CE"/>
    <w:rsid w:val="00E429A7"/>
    <w:rsid w:val="00E42AC4"/>
    <w:rsid w:val="00E434C5"/>
    <w:rsid w:val="00E43776"/>
    <w:rsid w:val="00E43FFA"/>
    <w:rsid w:val="00E44142"/>
    <w:rsid w:val="00E441CE"/>
    <w:rsid w:val="00E4493F"/>
    <w:rsid w:val="00E44C43"/>
    <w:rsid w:val="00E44EF2"/>
    <w:rsid w:val="00E453AE"/>
    <w:rsid w:val="00E457C2"/>
    <w:rsid w:val="00E45A0D"/>
    <w:rsid w:val="00E45A2C"/>
    <w:rsid w:val="00E46254"/>
    <w:rsid w:val="00E463B7"/>
    <w:rsid w:val="00E501C0"/>
    <w:rsid w:val="00E504F1"/>
    <w:rsid w:val="00E50D55"/>
    <w:rsid w:val="00E52DD9"/>
    <w:rsid w:val="00E52E84"/>
    <w:rsid w:val="00E530D9"/>
    <w:rsid w:val="00E5358B"/>
    <w:rsid w:val="00E539C5"/>
    <w:rsid w:val="00E53CC7"/>
    <w:rsid w:val="00E5400A"/>
    <w:rsid w:val="00E5466A"/>
    <w:rsid w:val="00E55493"/>
    <w:rsid w:val="00E557AF"/>
    <w:rsid w:val="00E55EFB"/>
    <w:rsid w:val="00E5642B"/>
    <w:rsid w:val="00E57BAB"/>
    <w:rsid w:val="00E57D59"/>
    <w:rsid w:val="00E57EE4"/>
    <w:rsid w:val="00E601F8"/>
    <w:rsid w:val="00E605F7"/>
    <w:rsid w:val="00E6080B"/>
    <w:rsid w:val="00E60837"/>
    <w:rsid w:val="00E60DA4"/>
    <w:rsid w:val="00E60E70"/>
    <w:rsid w:val="00E60F54"/>
    <w:rsid w:val="00E60F95"/>
    <w:rsid w:val="00E6104D"/>
    <w:rsid w:val="00E61536"/>
    <w:rsid w:val="00E61DAC"/>
    <w:rsid w:val="00E61E15"/>
    <w:rsid w:val="00E625F3"/>
    <w:rsid w:val="00E62849"/>
    <w:rsid w:val="00E630DA"/>
    <w:rsid w:val="00E63719"/>
    <w:rsid w:val="00E63E14"/>
    <w:rsid w:val="00E64138"/>
    <w:rsid w:val="00E64540"/>
    <w:rsid w:val="00E6484A"/>
    <w:rsid w:val="00E64DFF"/>
    <w:rsid w:val="00E64F18"/>
    <w:rsid w:val="00E651A3"/>
    <w:rsid w:val="00E65221"/>
    <w:rsid w:val="00E653B7"/>
    <w:rsid w:val="00E656DC"/>
    <w:rsid w:val="00E6594B"/>
    <w:rsid w:val="00E65AB2"/>
    <w:rsid w:val="00E65CD0"/>
    <w:rsid w:val="00E65F6D"/>
    <w:rsid w:val="00E65F74"/>
    <w:rsid w:val="00E66180"/>
    <w:rsid w:val="00E66902"/>
    <w:rsid w:val="00E67199"/>
    <w:rsid w:val="00E67336"/>
    <w:rsid w:val="00E67A53"/>
    <w:rsid w:val="00E67B9A"/>
    <w:rsid w:val="00E67F37"/>
    <w:rsid w:val="00E70447"/>
    <w:rsid w:val="00E706E0"/>
    <w:rsid w:val="00E71283"/>
    <w:rsid w:val="00E713E8"/>
    <w:rsid w:val="00E71872"/>
    <w:rsid w:val="00E71BCF"/>
    <w:rsid w:val="00E71DB8"/>
    <w:rsid w:val="00E72813"/>
    <w:rsid w:val="00E73315"/>
    <w:rsid w:val="00E734EB"/>
    <w:rsid w:val="00E73A51"/>
    <w:rsid w:val="00E73C07"/>
    <w:rsid w:val="00E73CCF"/>
    <w:rsid w:val="00E73D0E"/>
    <w:rsid w:val="00E7483A"/>
    <w:rsid w:val="00E748D4"/>
    <w:rsid w:val="00E74AF6"/>
    <w:rsid w:val="00E74C7C"/>
    <w:rsid w:val="00E74CF1"/>
    <w:rsid w:val="00E755CF"/>
    <w:rsid w:val="00E75A7F"/>
    <w:rsid w:val="00E75B25"/>
    <w:rsid w:val="00E75D59"/>
    <w:rsid w:val="00E75DD4"/>
    <w:rsid w:val="00E76A8A"/>
    <w:rsid w:val="00E76BDD"/>
    <w:rsid w:val="00E76BFE"/>
    <w:rsid w:val="00E7789A"/>
    <w:rsid w:val="00E778EC"/>
    <w:rsid w:val="00E77934"/>
    <w:rsid w:val="00E77E63"/>
    <w:rsid w:val="00E80AD1"/>
    <w:rsid w:val="00E80B45"/>
    <w:rsid w:val="00E80F98"/>
    <w:rsid w:val="00E81282"/>
    <w:rsid w:val="00E81B83"/>
    <w:rsid w:val="00E81D9A"/>
    <w:rsid w:val="00E82215"/>
    <w:rsid w:val="00E82367"/>
    <w:rsid w:val="00E838EB"/>
    <w:rsid w:val="00E83C1E"/>
    <w:rsid w:val="00E83D59"/>
    <w:rsid w:val="00E83DDE"/>
    <w:rsid w:val="00E84006"/>
    <w:rsid w:val="00E841E9"/>
    <w:rsid w:val="00E84251"/>
    <w:rsid w:val="00E842D3"/>
    <w:rsid w:val="00E84425"/>
    <w:rsid w:val="00E85727"/>
    <w:rsid w:val="00E85E46"/>
    <w:rsid w:val="00E8644E"/>
    <w:rsid w:val="00E86BFB"/>
    <w:rsid w:val="00E86FDD"/>
    <w:rsid w:val="00E871DA"/>
    <w:rsid w:val="00E87545"/>
    <w:rsid w:val="00E87B44"/>
    <w:rsid w:val="00E9031E"/>
    <w:rsid w:val="00E9052E"/>
    <w:rsid w:val="00E90721"/>
    <w:rsid w:val="00E9097B"/>
    <w:rsid w:val="00E90DB7"/>
    <w:rsid w:val="00E91571"/>
    <w:rsid w:val="00E9179E"/>
    <w:rsid w:val="00E91B20"/>
    <w:rsid w:val="00E91D5D"/>
    <w:rsid w:val="00E92090"/>
    <w:rsid w:val="00E92187"/>
    <w:rsid w:val="00E92801"/>
    <w:rsid w:val="00E9281A"/>
    <w:rsid w:val="00E92929"/>
    <w:rsid w:val="00E93062"/>
    <w:rsid w:val="00E930BC"/>
    <w:rsid w:val="00E931EF"/>
    <w:rsid w:val="00E93D0C"/>
    <w:rsid w:val="00E9451B"/>
    <w:rsid w:val="00E94DDF"/>
    <w:rsid w:val="00E95610"/>
    <w:rsid w:val="00E956A3"/>
    <w:rsid w:val="00E956AD"/>
    <w:rsid w:val="00E95748"/>
    <w:rsid w:val="00E95CCE"/>
    <w:rsid w:val="00E95D9A"/>
    <w:rsid w:val="00E96016"/>
    <w:rsid w:val="00E9624D"/>
    <w:rsid w:val="00E96D62"/>
    <w:rsid w:val="00E97728"/>
    <w:rsid w:val="00E977AC"/>
    <w:rsid w:val="00E977F5"/>
    <w:rsid w:val="00E9793A"/>
    <w:rsid w:val="00EA074D"/>
    <w:rsid w:val="00EA0A36"/>
    <w:rsid w:val="00EA11A7"/>
    <w:rsid w:val="00EA17E6"/>
    <w:rsid w:val="00EA1A5F"/>
    <w:rsid w:val="00EA2471"/>
    <w:rsid w:val="00EA2CDA"/>
    <w:rsid w:val="00EA3572"/>
    <w:rsid w:val="00EA3727"/>
    <w:rsid w:val="00EA3E31"/>
    <w:rsid w:val="00EA445F"/>
    <w:rsid w:val="00EA4E0F"/>
    <w:rsid w:val="00EA4E87"/>
    <w:rsid w:val="00EA4F9B"/>
    <w:rsid w:val="00EA50CF"/>
    <w:rsid w:val="00EA5F6C"/>
    <w:rsid w:val="00EA6A72"/>
    <w:rsid w:val="00EA7154"/>
    <w:rsid w:val="00EA72E4"/>
    <w:rsid w:val="00EA77DF"/>
    <w:rsid w:val="00EB0A30"/>
    <w:rsid w:val="00EB0FE3"/>
    <w:rsid w:val="00EB102E"/>
    <w:rsid w:val="00EB1C52"/>
    <w:rsid w:val="00EB24A7"/>
    <w:rsid w:val="00EB2574"/>
    <w:rsid w:val="00EB27ED"/>
    <w:rsid w:val="00EB2B20"/>
    <w:rsid w:val="00EB3A56"/>
    <w:rsid w:val="00EB3C94"/>
    <w:rsid w:val="00EB3E15"/>
    <w:rsid w:val="00EB3E85"/>
    <w:rsid w:val="00EB44EA"/>
    <w:rsid w:val="00EB4BC1"/>
    <w:rsid w:val="00EB4BEE"/>
    <w:rsid w:val="00EB4EF5"/>
    <w:rsid w:val="00EB513D"/>
    <w:rsid w:val="00EB518E"/>
    <w:rsid w:val="00EB5912"/>
    <w:rsid w:val="00EB62F4"/>
    <w:rsid w:val="00EB6348"/>
    <w:rsid w:val="00EB65B7"/>
    <w:rsid w:val="00EB68F8"/>
    <w:rsid w:val="00EB69BB"/>
    <w:rsid w:val="00EB7362"/>
    <w:rsid w:val="00EB7598"/>
    <w:rsid w:val="00EB7ED2"/>
    <w:rsid w:val="00EC0019"/>
    <w:rsid w:val="00EC0523"/>
    <w:rsid w:val="00EC0583"/>
    <w:rsid w:val="00EC0A81"/>
    <w:rsid w:val="00EC1321"/>
    <w:rsid w:val="00EC1563"/>
    <w:rsid w:val="00EC15CF"/>
    <w:rsid w:val="00EC1884"/>
    <w:rsid w:val="00EC1922"/>
    <w:rsid w:val="00EC1BF6"/>
    <w:rsid w:val="00EC251E"/>
    <w:rsid w:val="00EC2843"/>
    <w:rsid w:val="00EC2A9D"/>
    <w:rsid w:val="00EC310C"/>
    <w:rsid w:val="00EC322D"/>
    <w:rsid w:val="00EC3919"/>
    <w:rsid w:val="00EC3FC6"/>
    <w:rsid w:val="00EC43A3"/>
    <w:rsid w:val="00EC4645"/>
    <w:rsid w:val="00EC4BBE"/>
    <w:rsid w:val="00EC4E42"/>
    <w:rsid w:val="00EC5930"/>
    <w:rsid w:val="00EC5A79"/>
    <w:rsid w:val="00EC62C5"/>
    <w:rsid w:val="00EC63E4"/>
    <w:rsid w:val="00EC6B9F"/>
    <w:rsid w:val="00EC6E0B"/>
    <w:rsid w:val="00EC708A"/>
    <w:rsid w:val="00EC70C9"/>
    <w:rsid w:val="00EC769C"/>
    <w:rsid w:val="00EC7797"/>
    <w:rsid w:val="00EC7C8F"/>
    <w:rsid w:val="00ED02D3"/>
    <w:rsid w:val="00ED04BE"/>
    <w:rsid w:val="00ED0718"/>
    <w:rsid w:val="00ED0A31"/>
    <w:rsid w:val="00ED0B09"/>
    <w:rsid w:val="00ED0EBB"/>
    <w:rsid w:val="00ED101E"/>
    <w:rsid w:val="00ED1ED0"/>
    <w:rsid w:val="00ED20EA"/>
    <w:rsid w:val="00ED2145"/>
    <w:rsid w:val="00ED2215"/>
    <w:rsid w:val="00ED2E9D"/>
    <w:rsid w:val="00ED3651"/>
    <w:rsid w:val="00ED4372"/>
    <w:rsid w:val="00ED4EB7"/>
    <w:rsid w:val="00ED50BF"/>
    <w:rsid w:val="00ED6315"/>
    <w:rsid w:val="00ED6556"/>
    <w:rsid w:val="00ED68D8"/>
    <w:rsid w:val="00ED7398"/>
    <w:rsid w:val="00ED7679"/>
    <w:rsid w:val="00ED791B"/>
    <w:rsid w:val="00ED7B7B"/>
    <w:rsid w:val="00EE07E5"/>
    <w:rsid w:val="00EE084F"/>
    <w:rsid w:val="00EE0CA1"/>
    <w:rsid w:val="00EE0CC2"/>
    <w:rsid w:val="00EE1104"/>
    <w:rsid w:val="00EE2062"/>
    <w:rsid w:val="00EE2121"/>
    <w:rsid w:val="00EE2B6E"/>
    <w:rsid w:val="00EE3674"/>
    <w:rsid w:val="00EE3BCD"/>
    <w:rsid w:val="00EE3C02"/>
    <w:rsid w:val="00EE40CB"/>
    <w:rsid w:val="00EE440E"/>
    <w:rsid w:val="00EE4907"/>
    <w:rsid w:val="00EE4C0F"/>
    <w:rsid w:val="00EE4E15"/>
    <w:rsid w:val="00EE54E9"/>
    <w:rsid w:val="00EE5736"/>
    <w:rsid w:val="00EE58B3"/>
    <w:rsid w:val="00EE60A3"/>
    <w:rsid w:val="00EE61D2"/>
    <w:rsid w:val="00EE62E0"/>
    <w:rsid w:val="00EE6573"/>
    <w:rsid w:val="00EE67C7"/>
    <w:rsid w:val="00EE684A"/>
    <w:rsid w:val="00EE68E9"/>
    <w:rsid w:val="00EE6B15"/>
    <w:rsid w:val="00EE6BFD"/>
    <w:rsid w:val="00EE6C18"/>
    <w:rsid w:val="00EE74CC"/>
    <w:rsid w:val="00EE7688"/>
    <w:rsid w:val="00EE76F4"/>
    <w:rsid w:val="00EE773D"/>
    <w:rsid w:val="00EE7ABD"/>
    <w:rsid w:val="00EF05B5"/>
    <w:rsid w:val="00EF07B7"/>
    <w:rsid w:val="00EF07BD"/>
    <w:rsid w:val="00EF0A07"/>
    <w:rsid w:val="00EF1134"/>
    <w:rsid w:val="00EF13A2"/>
    <w:rsid w:val="00EF22C4"/>
    <w:rsid w:val="00EF27A7"/>
    <w:rsid w:val="00EF2DD7"/>
    <w:rsid w:val="00EF33CA"/>
    <w:rsid w:val="00EF3673"/>
    <w:rsid w:val="00EF3939"/>
    <w:rsid w:val="00EF3F00"/>
    <w:rsid w:val="00EF3F6A"/>
    <w:rsid w:val="00EF4126"/>
    <w:rsid w:val="00EF4373"/>
    <w:rsid w:val="00EF4785"/>
    <w:rsid w:val="00EF493C"/>
    <w:rsid w:val="00EF5764"/>
    <w:rsid w:val="00EF591E"/>
    <w:rsid w:val="00EF6912"/>
    <w:rsid w:val="00EF6A6C"/>
    <w:rsid w:val="00EF6F53"/>
    <w:rsid w:val="00EF6F7D"/>
    <w:rsid w:val="00EF72E9"/>
    <w:rsid w:val="00EF774F"/>
    <w:rsid w:val="00EF78BB"/>
    <w:rsid w:val="00EF798A"/>
    <w:rsid w:val="00EF7C55"/>
    <w:rsid w:val="00EF7F86"/>
    <w:rsid w:val="00F002B6"/>
    <w:rsid w:val="00F00832"/>
    <w:rsid w:val="00F00DEA"/>
    <w:rsid w:val="00F01129"/>
    <w:rsid w:val="00F01275"/>
    <w:rsid w:val="00F012CE"/>
    <w:rsid w:val="00F01C89"/>
    <w:rsid w:val="00F02175"/>
    <w:rsid w:val="00F02583"/>
    <w:rsid w:val="00F0294F"/>
    <w:rsid w:val="00F02A15"/>
    <w:rsid w:val="00F02D22"/>
    <w:rsid w:val="00F033D0"/>
    <w:rsid w:val="00F033F9"/>
    <w:rsid w:val="00F037D1"/>
    <w:rsid w:val="00F03D1A"/>
    <w:rsid w:val="00F04325"/>
    <w:rsid w:val="00F044C9"/>
    <w:rsid w:val="00F04614"/>
    <w:rsid w:val="00F0510C"/>
    <w:rsid w:val="00F05182"/>
    <w:rsid w:val="00F05720"/>
    <w:rsid w:val="00F057F1"/>
    <w:rsid w:val="00F06AD1"/>
    <w:rsid w:val="00F06C34"/>
    <w:rsid w:val="00F0710A"/>
    <w:rsid w:val="00F07665"/>
    <w:rsid w:val="00F07AF7"/>
    <w:rsid w:val="00F104DF"/>
    <w:rsid w:val="00F1074F"/>
    <w:rsid w:val="00F10809"/>
    <w:rsid w:val="00F10A62"/>
    <w:rsid w:val="00F10EF7"/>
    <w:rsid w:val="00F11E37"/>
    <w:rsid w:val="00F12838"/>
    <w:rsid w:val="00F12FBE"/>
    <w:rsid w:val="00F135E7"/>
    <w:rsid w:val="00F13626"/>
    <w:rsid w:val="00F13C53"/>
    <w:rsid w:val="00F13E69"/>
    <w:rsid w:val="00F14323"/>
    <w:rsid w:val="00F1454E"/>
    <w:rsid w:val="00F14779"/>
    <w:rsid w:val="00F14803"/>
    <w:rsid w:val="00F14A3C"/>
    <w:rsid w:val="00F15872"/>
    <w:rsid w:val="00F1635D"/>
    <w:rsid w:val="00F167AF"/>
    <w:rsid w:val="00F16951"/>
    <w:rsid w:val="00F16E7B"/>
    <w:rsid w:val="00F17142"/>
    <w:rsid w:val="00F17677"/>
    <w:rsid w:val="00F17A44"/>
    <w:rsid w:val="00F17F96"/>
    <w:rsid w:val="00F2025F"/>
    <w:rsid w:val="00F20499"/>
    <w:rsid w:val="00F20712"/>
    <w:rsid w:val="00F20817"/>
    <w:rsid w:val="00F21198"/>
    <w:rsid w:val="00F21508"/>
    <w:rsid w:val="00F221C8"/>
    <w:rsid w:val="00F229C1"/>
    <w:rsid w:val="00F22AD6"/>
    <w:rsid w:val="00F22E1D"/>
    <w:rsid w:val="00F22E2B"/>
    <w:rsid w:val="00F22FEE"/>
    <w:rsid w:val="00F23117"/>
    <w:rsid w:val="00F234ED"/>
    <w:rsid w:val="00F235F1"/>
    <w:rsid w:val="00F23653"/>
    <w:rsid w:val="00F238C1"/>
    <w:rsid w:val="00F24138"/>
    <w:rsid w:val="00F24320"/>
    <w:rsid w:val="00F2432A"/>
    <w:rsid w:val="00F24AC9"/>
    <w:rsid w:val="00F24B8C"/>
    <w:rsid w:val="00F24F96"/>
    <w:rsid w:val="00F2511B"/>
    <w:rsid w:val="00F251AC"/>
    <w:rsid w:val="00F257CB"/>
    <w:rsid w:val="00F25952"/>
    <w:rsid w:val="00F267BB"/>
    <w:rsid w:val="00F269DA"/>
    <w:rsid w:val="00F26D44"/>
    <w:rsid w:val="00F26F65"/>
    <w:rsid w:val="00F27573"/>
    <w:rsid w:val="00F27614"/>
    <w:rsid w:val="00F279EB"/>
    <w:rsid w:val="00F27B85"/>
    <w:rsid w:val="00F304E6"/>
    <w:rsid w:val="00F3062E"/>
    <w:rsid w:val="00F3067E"/>
    <w:rsid w:val="00F307AA"/>
    <w:rsid w:val="00F30903"/>
    <w:rsid w:val="00F30C44"/>
    <w:rsid w:val="00F30D9F"/>
    <w:rsid w:val="00F30E24"/>
    <w:rsid w:val="00F30EEF"/>
    <w:rsid w:val="00F310B3"/>
    <w:rsid w:val="00F3119F"/>
    <w:rsid w:val="00F31277"/>
    <w:rsid w:val="00F312DB"/>
    <w:rsid w:val="00F31FE9"/>
    <w:rsid w:val="00F3211A"/>
    <w:rsid w:val="00F32239"/>
    <w:rsid w:val="00F32BAC"/>
    <w:rsid w:val="00F32C2E"/>
    <w:rsid w:val="00F32CCE"/>
    <w:rsid w:val="00F3306F"/>
    <w:rsid w:val="00F33320"/>
    <w:rsid w:val="00F334C9"/>
    <w:rsid w:val="00F34856"/>
    <w:rsid w:val="00F34889"/>
    <w:rsid w:val="00F348CA"/>
    <w:rsid w:val="00F35743"/>
    <w:rsid w:val="00F3589E"/>
    <w:rsid w:val="00F363CF"/>
    <w:rsid w:val="00F364E2"/>
    <w:rsid w:val="00F36C97"/>
    <w:rsid w:val="00F36DA3"/>
    <w:rsid w:val="00F3725E"/>
    <w:rsid w:val="00F376E8"/>
    <w:rsid w:val="00F37C10"/>
    <w:rsid w:val="00F37CCA"/>
    <w:rsid w:val="00F37D9D"/>
    <w:rsid w:val="00F37DD1"/>
    <w:rsid w:val="00F40631"/>
    <w:rsid w:val="00F40B19"/>
    <w:rsid w:val="00F40DC2"/>
    <w:rsid w:val="00F410DE"/>
    <w:rsid w:val="00F413FB"/>
    <w:rsid w:val="00F4147C"/>
    <w:rsid w:val="00F415DE"/>
    <w:rsid w:val="00F41B20"/>
    <w:rsid w:val="00F4234A"/>
    <w:rsid w:val="00F4262B"/>
    <w:rsid w:val="00F42964"/>
    <w:rsid w:val="00F42C1C"/>
    <w:rsid w:val="00F42FD4"/>
    <w:rsid w:val="00F43902"/>
    <w:rsid w:val="00F43CD7"/>
    <w:rsid w:val="00F43E36"/>
    <w:rsid w:val="00F43FEE"/>
    <w:rsid w:val="00F4426A"/>
    <w:rsid w:val="00F445A5"/>
    <w:rsid w:val="00F44B57"/>
    <w:rsid w:val="00F44D42"/>
    <w:rsid w:val="00F451E7"/>
    <w:rsid w:val="00F4560B"/>
    <w:rsid w:val="00F45939"/>
    <w:rsid w:val="00F45E33"/>
    <w:rsid w:val="00F45FCD"/>
    <w:rsid w:val="00F461D6"/>
    <w:rsid w:val="00F46611"/>
    <w:rsid w:val="00F4661A"/>
    <w:rsid w:val="00F467AC"/>
    <w:rsid w:val="00F47C7D"/>
    <w:rsid w:val="00F47CF3"/>
    <w:rsid w:val="00F47F5A"/>
    <w:rsid w:val="00F50070"/>
    <w:rsid w:val="00F50209"/>
    <w:rsid w:val="00F512A1"/>
    <w:rsid w:val="00F5131A"/>
    <w:rsid w:val="00F51C1A"/>
    <w:rsid w:val="00F51EA2"/>
    <w:rsid w:val="00F52803"/>
    <w:rsid w:val="00F52F49"/>
    <w:rsid w:val="00F5324C"/>
    <w:rsid w:val="00F53377"/>
    <w:rsid w:val="00F535E6"/>
    <w:rsid w:val="00F53B0D"/>
    <w:rsid w:val="00F53DA5"/>
    <w:rsid w:val="00F53FA8"/>
    <w:rsid w:val="00F54797"/>
    <w:rsid w:val="00F54C40"/>
    <w:rsid w:val="00F54E0A"/>
    <w:rsid w:val="00F54E48"/>
    <w:rsid w:val="00F54F96"/>
    <w:rsid w:val="00F553A8"/>
    <w:rsid w:val="00F55C06"/>
    <w:rsid w:val="00F55FFE"/>
    <w:rsid w:val="00F56742"/>
    <w:rsid w:val="00F569BF"/>
    <w:rsid w:val="00F56D6D"/>
    <w:rsid w:val="00F571CF"/>
    <w:rsid w:val="00F573BC"/>
    <w:rsid w:val="00F57EA2"/>
    <w:rsid w:val="00F602D5"/>
    <w:rsid w:val="00F6066F"/>
    <w:rsid w:val="00F60DCE"/>
    <w:rsid w:val="00F60E34"/>
    <w:rsid w:val="00F610D1"/>
    <w:rsid w:val="00F61453"/>
    <w:rsid w:val="00F61632"/>
    <w:rsid w:val="00F619CB"/>
    <w:rsid w:val="00F61A54"/>
    <w:rsid w:val="00F61F8F"/>
    <w:rsid w:val="00F621E9"/>
    <w:rsid w:val="00F62A97"/>
    <w:rsid w:val="00F62B87"/>
    <w:rsid w:val="00F62C3C"/>
    <w:rsid w:val="00F63EA7"/>
    <w:rsid w:val="00F6411F"/>
    <w:rsid w:val="00F646CC"/>
    <w:rsid w:val="00F64AFC"/>
    <w:rsid w:val="00F64C13"/>
    <w:rsid w:val="00F64C7D"/>
    <w:rsid w:val="00F64E9F"/>
    <w:rsid w:val="00F65042"/>
    <w:rsid w:val="00F652CD"/>
    <w:rsid w:val="00F662FA"/>
    <w:rsid w:val="00F66343"/>
    <w:rsid w:val="00F6687F"/>
    <w:rsid w:val="00F66D5D"/>
    <w:rsid w:val="00F66EB9"/>
    <w:rsid w:val="00F672CA"/>
    <w:rsid w:val="00F6791F"/>
    <w:rsid w:val="00F70403"/>
    <w:rsid w:val="00F704F5"/>
    <w:rsid w:val="00F7057D"/>
    <w:rsid w:val="00F70B95"/>
    <w:rsid w:val="00F70CD0"/>
    <w:rsid w:val="00F71063"/>
    <w:rsid w:val="00F710C3"/>
    <w:rsid w:val="00F713E4"/>
    <w:rsid w:val="00F71580"/>
    <w:rsid w:val="00F71726"/>
    <w:rsid w:val="00F71BE9"/>
    <w:rsid w:val="00F724EC"/>
    <w:rsid w:val="00F729F8"/>
    <w:rsid w:val="00F730EC"/>
    <w:rsid w:val="00F73140"/>
    <w:rsid w:val="00F73E61"/>
    <w:rsid w:val="00F73EA7"/>
    <w:rsid w:val="00F741DB"/>
    <w:rsid w:val="00F74C47"/>
    <w:rsid w:val="00F75525"/>
    <w:rsid w:val="00F75BF3"/>
    <w:rsid w:val="00F75CB8"/>
    <w:rsid w:val="00F76602"/>
    <w:rsid w:val="00F76888"/>
    <w:rsid w:val="00F776B9"/>
    <w:rsid w:val="00F77CC2"/>
    <w:rsid w:val="00F77DAC"/>
    <w:rsid w:val="00F805A0"/>
    <w:rsid w:val="00F80A82"/>
    <w:rsid w:val="00F81168"/>
    <w:rsid w:val="00F812A6"/>
    <w:rsid w:val="00F8151E"/>
    <w:rsid w:val="00F81BC9"/>
    <w:rsid w:val="00F81E1F"/>
    <w:rsid w:val="00F81FB3"/>
    <w:rsid w:val="00F821DD"/>
    <w:rsid w:val="00F82510"/>
    <w:rsid w:val="00F82A2E"/>
    <w:rsid w:val="00F82BF1"/>
    <w:rsid w:val="00F82EDA"/>
    <w:rsid w:val="00F82F1D"/>
    <w:rsid w:val="00F83256"/>
    <w:rsid w:val="00F83BD3"/>
    <w:rsid w:val="00F83FF1"/>
    <w:rsid w:val="00F840AE"/>
    <w:rsid w:val="00F84346"/>
    <w:rsid w:val="00F84381"/>
    <w:rsid w:val="00F84DB8"/>
    <w:rsid w:val="00F85927"/>
    <w:rsid w:val="00F85BFD"/>
    <w:rsid w:val="00F86276"/>
    <w:rsid w:val="00F8631E"/>
    <w:rsid w:val="00F86EC9"/>
    <w:rsid w:val="00F87116"/>
    <w:rsid w:val="00F871EF"/>
    <w:rsid w:val="00F87323"/>
    <w:rsid w:val="00F87769"/>
    <w:rsid w:val="00F87FC3"/>
    <w:rsid w:val="00F9006E"/>
    <w:rsid w:val="00F90222"/>
    <w:rsid w:val="00F902A4"/>
    <w:rsid w:val="00F905FD"/>
    <w:rsid w:val="00F9071F"/>
    <w:rsid w:val="00F909C4"/>
    <w:rsid w:val="00F90C73"/>
    <w:rsid w:val="00F90C9D"/>
    <w:rsid w:val="00F90D68"/>
    <w:rsid w:val="00F90E85"/>
    <w:rsid w:val="00F91006"/>
    <w:rsid w:val="00F912E1"/>
    <w:rsid w:val="00F91869"/>
    <w:rsid w:val="00F91D8C"/>
    <w:rsid w:val="00F91E35"/>
    <w:rsid w:val="00F91EDC"/>
    <w:rsid w:val="00F920F0"/>
    <w:rsid w:val="00F929E4"/>
    <w:rsid w:val="00F93118"/>
    <w:rsid w:val="00F9354A"/>
    <w:rsid w:val="00F93AD5"/>
    <w:rsid w:val="00F9422A"/>
    <w:rsid w:val="00F9424E"/>
    <w:rsid w:val="00F94412"/>
    <w:rsid w:val="00F9489A"/>
    <w:rsid w:val="00F95766"/>
    <w:rsid w:val="00F959BC"/>
    <w:rsid w:val="00F96170"/>
    <w:rsid w:val="00F96283"/>
    <w:rsid w:val="00F9735D"/>
    <w:rsid w:val="00F976EF"/>
    <w:rsid w:val="00F97B9E"/>
    <w:rsid w:val="00F97DFD"/>
    <w:rsid w:val="00FA001E"/>
    <w:rsid w:val="00FA16C1"/>
    <w:rsid w:val="00FA1A27"/>
    <w:rsid w:val="00FA1B06"/>
    <w:rsid w:val="00FA1EDD"/>
    <w:rsid w:val="00FA1FA8"/>
    <w:rsid w:val="00FA23D3"/>
    <w:rsid w:val="00FA2735"/>
    <w:rsid w:val="00FA2A93"/>
    <w:rsid w:val="00FA30F8"/>
    <w:rsid w:val="00FA3363"/>
    <w:rsid w:val="00FA3480"/>
    <w:rsid w:val="00FA3E9E"/>
    <w:rsid w:val="00FA42DF"/>
    <w:rsid w:val="00FA43C8"/>
    <w:rsid w:val="00FA4624"/>
    <w:rsid w:val="00FA4AB8"/>
    <w:rsid w:val="00FA4D32"/>
    <w:rsid w:val="00FA5266"/>
    <w:rsid w:val="00FA52D7"/>
    <w:rsid w:val="00FA543F"/>
    <w:rsid w:val="00FA58CB"/>
    <w:rsid w:val="00FA5D36"/>
    <w:rsid w:val="00FA5FC4"/>
    <w:rsid w:val="00FA602C"/>
    <w:rsid w:val="00FA62F5"/>
    <w:rsid w:val="00FA6818"/>
    <w:rsid w:val="00FA73B1"/>
    <w:rsid w:val="00FA75F1"/>
    <w:rsid w:val="00FA7789"/>
    <w:rsid w:val="00FB00B6"/>
    <w:rsid w:val="00FB07C6"/>
    <w:rsid w:val="00FB0914"/>
    <w:rsid w:val="00FB0D8C"/>
    <w:rsid w:val="00FB0F08"/>
    <w:rsid w:val="00FB1A72"/>
    <w:rsid w:val="00FB1C07"/>
    <w:rsid w:val="00FB2927"/>
    <w:rsid w:val="00FB2C1A"/>
    <w:rsid w:val="00FB2FF0"/>
    <w:rsid w:val="00FB37BB"/>
    <w:rsid w:val="00FB3A02"/>
    <w:rsid w:val="00FB3AAA"/>
    <w:rsid w:val="00FB3F53"/>
    <w:rsid w:val="00FB43FD"/>
    <w:rsid w:val="00FB4424"/>
    <w:rsid w:val="00FB44F9"/>
    <w:rsid w:val="00FB4540"/>
    <w:rsid w:val="00FB47B3"/>
    <w:rsid w:val="00FB4CB8"/>
    <w:rsid w:val="00FB501C"/>
    <w:rsid w:val="00FB528A"/>
    <w:rsid w:val="00FB5493"/>
    <w:rsid w:val="00FB5F52"/>
    <w:rsid w:val="00FB7204"/>
    <w:rsid w:val="00FB77B2"/>
    <w:rsid w:val="00FB7D97"/>
    <w:rsid w:val="00FC02E3"/>
    <w:rsid w:val="00FC090D"/>
    <w:rsid w:val="00FC0B86"/>
    <w:rsid w:val="00FC12F0"/>
    <w:rsid w:val="00FC13D2"/>
    <w:rsid w:val="00FC148A"/>
    <w:rsid w:val="00FC1551"/>
    <w:rsid w:val="00FC19F2"/>
    <w:rsid w:val="00FC1A5C"/>
    <w:rsid w:val="00FC1A95"/>
    <w:rsid w:val="00FC1C7E"/>
    <w:rsid w:val="00FC1E7A"/>
    <w:rsid w:val="00FC2110"/>
    <w:rsid w:val="00FC2623"/>
    <w:rsid w:val="00FC275A"/>
    <w:rsid w:val="00FC2795"/>
    <w:rsid w:val="00FC2890"/>
    <w:rsid w:val="00FC290D"/>
    <w:rsid w:val="00FC2BBA"/>
    <w:rsid w:val="00FC387C"/>
    <w:rsid w:val="00FC3887"/>
    <w:rsid w:val="00FC45AC"/>
    <w:rsid w:val="00FC45F2"/>
    <w:rsid w:val="00FC460C"/>
    <w:rsid w:val="00FC4999"/>
    <w:rsid w:val="00FC4C31"/>
    <w:rsid w:val="00FC5154"/>
    <w:rsid w:val="00FC5984"/>
    <w:rsid w:val="00FC67AD"/>
    <w:rsid w:val="00FC7332"/>
    <w:rsid w:val="00FC7483"/>
    <w:rsid w:val="00FC799F"/>
    <w:rsid w:val="00FC7C60"/>
    <w:rsid w:val="00FD0673"/>
    <w:rsid w:val="00FD0983"/>
    <w:rsid w:val="00FD0A24"/>
    <w:rsid w:val="00FD0CB9"/>
    <w:rsid w:val="00FD1D65"/>
    <w:rsid w:val="00FD1E21"/>
    <w:rsid w:val="00FD20EB"/>
    <w:rsid w:val="00FD22A2"/>
    <w:rsid w:val="00FD237B"/>
    <w:rsid w:val="00FD23CB"/>
    <w:rsid w:val="00FD274E"/>
    <w:rsid w:val="00FD275E"/>
    <w:rsid w:val="00FD2E4B"/>
    <w:rsid w:val="00FD2EEA"/>
    <w:rsid w:val="00FD31C2"/>
    <w:rsid w:val="00FD32EC"/>
    <w:rsid w:val="00FD3598"/>
    <w:rsid w:val="00FD3749"/>
    <w:rsid w:val="00FD3AD2"/>
    <w:rsid w:val="00FD3FEE"/>
    <w:rsid w:val="00FD4439"/>
    <w:rsid w:val="00FD455C"/>
    <w:rsid w:val="00FD48F1"/>
    <w:rsid w:val="00FD4D98"/>
    <w:rsid w:val="00FD4E9F"/>
    <w:rsid w:val="00FD4FB3"/>
    <w:rsid w:val="00FD5058"/>
    <w:rsid w:val="00FD561D"/>
    <w:rsid w:val="00FD59B9"/>
    <w:rsid w:val="00FD5AB6"/>
    <w:rsid w:val="00FD6139"/>
    <w:rsid w:val="00FD6479"/>
    <w:rsid w:val="00FD6656"/>
    <w:rsid w:val="00FD6EC6"/>
    <w:rsid w:val="00FD708B"/>
    <w:rsid w:val="00FD729E"/>
    <w:rsid w:val="00FD74CB"/>
    <w:rsid w:val="00FD75C1"/>
    <w:rsid w:val="00FD76F4"/>
    <w:rsid w:val="00FD7A76"/>
    <w:rsid w:val="00FD7B5E"/>
    <w:rsid w:val="00FD7BE4"/>
    <w:rsid w:val="00FE04E9"/>
    <w:rsid w:val="00FE098A"/>
    <w:rsid w:val="00FE0B88"/>
    <w:rsid w:val="00FE0C61"/>
    <w:rsid w:val="00FE122B"/>
    <w:rsid w:val="00FE1707"/>
    <w:rsid w:val="00FE2365"/>
    <w:rsid w:val="00FE2E59"/>
    <w:rsid w:val="00FE2EB6"/>
    <w:rsid w:val="00FE316B"/>
    <w:rsid w:val="00FE3232"/>
    <w:rsid w:val="00FE3D16"/>
    <w:rsid w:val="00FE439A"/>
    <w:rsid w:val="00FE4BE2"/>
    <w:rsid w:val="00FE52EF"/>
    <w:rsid w:val="00FE5835"/>
    <w:rsid w:val="00FE5993"/>
    <w:rsid w:val="00FE5F40"/>
    <w:rsid w:val="00FE5FF7"/>
    <w:rsid w:val="00FE60E6"/>
    <w:rsid w:val="00FE6203"/>
    <w:rsid w:val="00FE666A"/>
    <w:rsid w:val="00FE66F9"/>
    <w:rsid w:val="00FE682B"/>
    <w:rsid w:val="00FE6A9D"/>
    <w:rsid w:val="00FE6F88"/>
    <w:rsid w:val="00FE758D"/>
    <w:rsid w:val="00FE7862"/>
    <w:rsid w:val="00FE7FF2"/>
    <w:rsid w:val="00FF0D00"/>
    <w:rsid w:val="00FF108E"/>
    <w:rsid w:val="00FF1680"/>
    <w:rsid w:val="00FF1736"/>
    <w:rsid w:val="00FF17AD"/>
    <w:rsid w:val="00FF1829"/>
    <w:rsid w:val="00FF1C3C"/>
    <w:rsid w:val="00FF20C2"/>
    <w:rsid w:val="00FF2F69"/>
    <w:rsid w:val="00FF317F"/>
    <w:rsid w:val="00FF3A23"/>
    <w:rsid w:val="00FF3F86"/>
    <w:rsid w:val="00FF4055"/>
    <w:rsid w:val="00FF40CA"/>
    <w:rsid w:val="00FF43DF"/>
    <w:rsid w:val="00FF4404"/>
    <w:rsid w:val="00FF533A"/>
    <w:rsid w:val="00FF5445"/>
    <w:rsid w:val="00FF58B3"/>
    <w:rsid w:val="00FF5BBA"/>
    <w:rsid w:val="00FF5FB2"/>
    <w:rsid w:val="00FF6165"/>
    <w:rsid w:val="00FF7304"/>
    <w:rsid w:val="00FF7847"/>
    <w:rsid w:val="00FF79AB"/>
    <w:rsid w:val="00FF7B3E"/>
    <w:rsid w:val="00FF7FC8"/>
    <w:rsid w:val="0250B263"/>
    <w:rsid w:val="026609C9"/>
    <w:rsid w:val="05A9E6D5"/>
    <w:rsid w:val="070445E4"/>
    <w:rsid w:val="080522FF"/>
    <w:rsid w:val="0CB06F71"/>
    <w:rsid w:val="1823BAB2"/>
    <w:rsid w:val="1C94BFB6"/>
    <w:rsid w:val="22C45719"/>
    <w:rsid w:val="246EF2DB"/>
    <w:rsid w:val="25B8D4A4"/>
    <w:rsid w:val="2780AF2A"/>
    <w:rsid w:val="2958E525"/>
    <w:rsid w:val="2EBA127A"/>
    <w:rsid w:val="322C34CF"/>
    <w:rsid w:val="3441A2A7"/>
    <w:rsid w:val="41E0E8DF"/>
    <w:rsid w:val="43C0C364"/>
    <w:rsid w:val="4687358B"/>
    <w:rsid w:val="47654978"/>
    <w:rsid w:val="49F3FFD8"/>
    <w:rsid w:val="4B8D3334"/>
    <w:rsid w:val="507FCDB4"/>
    <w:rsid w:val="5E27AE60"/>
    <w:rsid w:val="5F0741D9"/>
    <w:rsid w:val="6256512A"/>
    <w:rsid w:val="64D81717"/>
    <w:rsid w:val="66690595"/>
    <w:rsid w:val="6895FB4E"/>
    <w:rsid w:val="6933D152"/>
    <w:rsid w:val="6F5A0D06"/>
    <w:rsid w:val="70024AE7"/>
    <w:rsid w:val="73E80C68"/>
    <w:rsid w:val="7DADB725"/>
    <w:rsid w:val="7E7D276D"/>
    <w:rsid w:val="7F40187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348C51"/>
  <w15:docId w15:val="{CE15487E-3F57-453C-BE6D-7E4FD3F0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2FA7"/>
    <w:pPr>
      <w:spacing w:after="0" w:line="240" w:lineRule="auto"/>
      <w:jc w:val="both"/>
    </w:pPr>
    <w:rPr>
      <w:rFonts w:ascii="Arial" w:hAnsi="Arial"/>
      <w:color w:val="4E4D4D" w:themeColor="background2"/>
      <w:sz w:val="20"/>
    </w:rPr>
  </w:style>
  <w:style w:type="paragraph" w:styleId="Ttulo1">
    <w:name w:val="heading 1"/>
    <w:basedOn w:val="Normal"/>
    <w:next w:val="Sangradetextonormal"/>
    <w:link w:val="Ttulo1Car"/>
    <w:uiPriority w:val="9"/>
    <w:qFormat/>
    <w:rsid w:val="005877D9"/>
    <w:pPr>
      <w:keepNext/>
      <w:keepLines/>
      <w:numPr>
        <w:numId w:val="5"/>
      </w:numPr>
      <w:pBdr>
        <w:bottom w:val="single" w:sz="8" w:space="1" w:color="4E4D4D" w:themeColor="background2"/>
      </w:pBdr>
      <w:spacing w:before="720" w:after="240"/>
      <w:ind w:left="720"/>
      <w:outlineLvl w:val="0"/>
    </w:pPr>
    <w:rPr>
      <w:rFonts w:eastAsiaTheme="majorEastAsia" w:cstheme="majorBidi"/>
      <w:b/>
      <w:bCs/>
      <w:color w:val="4E4D4D"/>
      <w:sz w:val="24"/>
      <w:szCs w:val="28"/>
    </w:rPr>
  </w:style>
  <w:style w:type="paragraph" w:styleId="Ttulo2">
    <w:name w:val="heading 2"/>
    <w:aliases w:val="Título 2 CCE"/>
    <w:basedOn w:val="Normal"/>
    <w:next w:val="Normal"/>
    <w:link w:val="Ttulo2Car"/>
    <w:uiPriority w:val="9"/>
    <w:unhideWhenUsed/>
    <w:qFormat/>
    <w:rsid w:val="00535979"/>
    <w:pPr>
      <w:keepNext/>
      <w:keepLines/>
      <w:numPr>
        <w:numId w:val="1"/>
      </w:numPr>
      <w:pBdr>
        <w:bottom w:val="single" w:sz="8" w:space="1" w:color="4E4D4D" w:themeColor="background2"/>
      </w:pBdr>
      <w:spacing w:before="440" w:after="360"/>
      <w:ind w:left="641" w:hanging="357"/>
      <w:outlineLvl w:val="1"/>
    </w:pPr>
    <w:rPr>
      <w:rFonts w:eastAsiaTheme="majorEastAsia" w:cstheme="majorBidi"/>
      <w:b/>
      <w:bCs/>
      <w:sz w:val="22"/>
      <w:szCs w:val="26"/>
    </w:rPr>
  </w:style>
  <w:style w:type="paragraph" w:styleId="Ttulo3">
    <w:name w:val="heading 3"/>
    <w:basedOn w:val="Normal"/>
    <w:next w:val="Normal"/>
    <w:link w:val="Ttulo3Car"/>
    <w:uiPriority w:val="9"/>
    <w:unhideWhenUsed/>
    <w:qFormat/>
    <w:rsid w:val="00F56D6D"/>
    <w:pPr>
      <w:keepNext/>
      <w:keepLines/>
      <w:numPr>
        <w:numId w:val="26"/>
      </w:numPr>
      <w:spacing w:before="200"/>
      <w:outlineLvl w:val="2"/>
    </w:pPr>
    <w:rPr>
      <w:rFonts w:asciiTheme="majorHAnsi" w:eastAsiaTheme="majorEastAsia" w:hAnsiTheme="majorHAnsi" w:cstheme="majorBidi"/>
      <w:b/>
      <w:bCs/>
      <w:color w:val="1A1818" w:themeColor="accent1"/>
    </w:rPr>
  </w:style>
  <w:style w:type="paragraph" w:styleId="Ttulo4">
    <w:name w:val="heading 4"/>
    <w:basedOn w:val="Normal"/>
    <w:next w:val="Normal"/>
    <w:link w:val="Ttulo4Car"/>
    <w:uiPriority w:val="9"/>
    <w:semiHidden/>
    <w:unhideWhenUsed/>
    <w:rsid w:val="00A10520"/>
    <w:pPr>
      <w:keepNext/>
      <w:keepLines/>
      <w:spacing w:before="40"/>
      <w:outlineLvl w:val="3"/>
    </w:pPr>
    <w:rPr>
      <w:rFonts w:asciiTheme="majorHAnsi" w:eastAsiaTheme="majorEastAsia" w:hAnsiTheme="majorHAnsi" w:cstheme="majorBidi"/>
      <w:i/>
      <w:iCs/>
      <w:color w:val="131212"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C35"/>
    <w:pPr>
      <w:tabs>
        <w:tab w:val="center" w:pos="4419"/>
        <w:tab w:val="right" w:pos="8838"/>
      </w:tabs>
    </w:pPr>
  </w:style>
  <w:style w:type="character" w:customStyle="1" w:styleId="EncabezadoCar">
    <w:name w:val="Encabezado Car"/>
    <w:basedOn w:val="Fuentedeprrafopredeter"/>
    <w:link w:val="Encabezado"/>
    <w:uiPriority w:val="99"/>
    <w:rsid w:val="004F2C35"/>
  </w:style>
  <w:style w:type="paragraph" w:styleId="Piedepgina">
    <w:name w:val="footer"/>
    <w:basedOn w:val="Normal"/>
    <w:link w:val="PiedepginaCar"/>
    <w:uiPriority w:val="99"/>
    <w:unhideWhenUsed/>
    <w:rsid w:val="004F2C35"/>
    <w:pPr>
      <w:tabs>
        <w:tab w:val="center" w:pos="4419"/>
        <w:tab w:val="right" w:pos="8838"/>
      </w:tabs>
    </w:pPr>
  </w:style>
  <w:style w:type="character" w:customStyle="1" w:styleId="PiedepginaCar">
    <w:name w:val="Pie de página Car"/>
    <w:basedOn w:val="Fuentedeprrafopredeter"/>
    <w:link w:val="Piedepgina"/>
    <w:uiPriority w:val="99"/>
    <w:rsid w:val="004F2C35"/>
  </w:style>
  <w:style w:type="paragraph" w:styleId="Textodeglobo">
    <w:name w:val="Balloon Text"/>
    <w:basedOn w:val="Normal"/>
    <w:link w:val="TextodegloboCar"/>
    <w:uiPriority w:val="99"/>
    <w:semiHidden/>
    <w:unhideWhenUsed/>
    <w:rsid w:val="004F2C35"/>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C35"/>
    <w:rPr>
      <w:rFonts w:ascii="Tahoma" w:hAnsi="Tahoma" w:cs="Tahoma"/>
      <w:sz w:val="16"/>
      <w:szCs w:val="16"/>
    </w:rPr>
  </w:style>
  <w:style w:type="paragraph" w:styleId="NormalWeb">
    <w:name w:val="Normal (Web)"/>
    <w:basedOn w:val="Normal"/>
    <w:uiPriority w:val="99"/>
    <w:semiHidden/>
    <w:unhideWhenUsed/>
    <w:rsid w:val="00F56D6D"/>
    <w:pPr>
      <w:spacing w:before="100" w:beforeAutospacing="1" w:after="100" w:afterAutospacing="1"/>
    </w:pPr>
    <w:rPr>
      <w:rFonts w:ascii="Times New Roman" w:eastAsia="Times New Roman" w:hAnsi="Times New Roman" w:cs="Times New Roman"/>
      <w:sz w:val="24"/>
      <w:szCs w:val="24"/>
      <w:lang w:eastAsia="es-CO"/>
    </w:rPr>
  </w:style>
  <w:style w:type="paragraph" w:styleId="Sinespaciado">
    <w:name w:val="No Spacing"/>
    <w:aliases w:val="Encabezado CCE"/>
    <w:basedOn w:val="Normal"/>
    <w:next w:val="Normal"/>
    <w:uiPriority w:val="1"/>
    <w:qFormat/>
    <w:rsid w:val="00F56D6D"/>
    <w:rPr>
      <w:b/>
      <w:color w:val="1A1818" w:themeColor="text1"/>
    </w:rPr>
  </w:style>
  <w:style w:type="character" w:customStyle="1" w:styleId="Ttulo1Car">
    <w:name w:val="Título 1 Car"/>
    <w:basedOn w:val="Fuentedeprrafopredeter"/>
    <w:link w:val="Ttulo1"/>
    <w:uiPriority w:val="9"/>
    <w:rsid w:val="005877D9"/>
    <w:rPr>
      <w:rFonts w:ascii="Arial" w:eastAsiaTheme="majorEastAsia" w:hAnsi="Arial" w:cstheme="majorBidi"/>
      <w:b/>
      <w:bCs/>
      <w:color w:val="4E4D4D"/>
      <w:sz w:val="24"/>
      <w:szCs w:val="28"/>
    </w:rPr>
  </w:style>
  <w:style w:type="character" w:customStyle="1" w:styleId="Ttulo2Car">
    <w:name w:val="Título 2 Car"/>
    <w:aliases w:val="Título 2 CCE Car"/>
    <w:basedOn w:val="Fuentedeprrafopredeter"/>
    <w:link w:val="Ttulo2"/>
    <w:uiPriority w:val="9"/>
    <w:rsid w:val="00535979"/>
    <w:rPr>
      <w:rFonts w:ascii="Arial" w:eastAsiaTheme="majorEastAsia" w:hAnsi="Arial" w:cstheme="majorBidi"/>
      <w:b/>
      <w:bCs/>
      <w:color w:val="4E4D4D" w:themeColor="background2"/>
      <w:szCs w:val="26"/>
    </w:rPr>
  </w:style>
  <w:style w:type="paragraph" w:styleId="Ttulo">
    <w:name w:val="Title"/>
    <w:aliases w:val="Título 3 CCE"/>
    <w:basedOn w:val="Ttulo3"/>
    <w:next w:val="Normal"/>
    <w:link w:val="TtuloCar"/>
    <w:uiPriority w:val="10"/>
    <w:qFormat/>
    <w:rsid w:val="00535979"/>
    <w:pPr>
      <w:numPr>
        <w:numId w:val="3"/>
      </w:numPr>
      <w:pBdr>
        <w:bottom w:val="single" w:sz="8" w:space="1" w:color="4E4D4D" w:themeColor="background2"/>
      </w:pBdr>
      <w:spacing w:after="300"/>
      <w:ind w:left="924" w:hanging="357"/>
      <w:contextualSpacing/>
    </w:pPr>
    <w:rPr>
      <w:rFonts w:ascii="Arial" w:hAnsi="Arial"/>
      <w:color w:val="4E4D4D" w:themeColor="background2"/>
      <w:spacing w:val="5"/>
      <w:kern w:val="28"/>
      <w:szCs w:val="52"/>
    </w:rPr>
  </w:style>
  <w:style w:type="character" w:customStyle="1" w:styleId="TtuloCar">
    <w:name w:val="Título Car"/>
    <w:aliases w:val="Título 3 CCE Car"/>
    <w:basedOn w:val="Fuentedeprrafopredeter"/>
    <w:link w:val="Ttulo"/>
    <w:uiPriority w:val="10"/>
    <w:rsid w:val="00535979"/>
    <w:rPr>
      <w:rFonts w:ascii="Arial" w:eastAsiaTheme="majorEastAsia" w:hAnsi="Arial" w:cstheme="majorBidi"/>
      <w:b/>
      <w:bCs/>
      <w:color w:val="4E4D4D" w:themeColor="background2"/>
      <w:spacing w:val="5"/>
      <w:kern w:val="28"/>
      <w:sz w:val="20"/>
      <w:szCs w:val="52"/>
    </w:rPr>
  </w:style>
  <w:style w:type="character" w:customStyle="1" w:styleId="Ttulo3Car">
    <w:name w:val="Título 3 Car"/>
    <w:basedOn w:val="Fuentedeprrafopredeter"/>
    <w:link w:val="Ttulo3"/>
    <w:uiPriority w:val="9"/>
    <w:rsid w:val="00F56D6D"/>
    <w:rPr>
      <w:rFonts w:asciiTheme="majorHAnsi" w:eastAsiaTheme="majorEastAsia" w:hAnsiTheme="majorHAnsi" w:cstheme="majorBidi"/>
      <w:b/>
      <w:bCs/>
      <w:color w:val="1A1818" w:themeColor="accent1"/>
      <w:sz w:val="20"/>
    </w:rPr>
  </w:style>
  <w:style w:type="paragraph" w:styleId="Subttulo">
    <w:name w:val="Subtitle"/>
    <w:basedOn w:val="Normal"/>
    <w:next w:val="Normal"/>
    <w:link w:val="SubttuloCar"/>
    <w:uiPriority w:val="11"/>
    <w:qFormat/>
    <w:rsid w:val="006D761F"/>
    <w:pPr>
      <w:numPr>
        <w:ilvl w:val="1"/>
      </w:numPr>
    </w:pPr>
    <w:rPr>
      <w:rFonts w:asciiTheme="majorHAnsi" w:eastAsiaTheme="majorEastAsia" w:hAnsiTheme="majorHAnsi" w:cstheme="majorBidi"/>
      <w:i/>
      <w:iCs/>
      <w:color w:val="1A1818" w:themeColor="accent1"/>
      <w:spacing w:val="15"/>
      <w:sz w:val="24"/>
      <w:szCs w:val="24"/>
    </w:rPr>
  </w:style>
  <w:style w:type="character" w:customStyle="1" w:styleId="SubttuloCar">
    <w:name w:val="Subtítulo Car"/>
    <w:basedOn w:val="Fuentedeprrafopredeter"/>
    <w:link w:val="Subttulo"/>
    <w:uiPriority w:val="11"/>
    <w:rsid w:val="006D761F"/>
    <w:rPr>
      <w:rFonts w:asciiTheme="majorHAnsi" w:eastAsiaTheme="majorEastAsia" w:hAnsiTheme="majorHAnsi" w:cstheme="majorBidi"/>
      <w:i/>
      <w:iCs/>
      <w:color w:val="1A1818" w:themeColor="accent1"/>
      <w:spacing w:val="15"/>
      <w:sz w:val="24"/>
      <w:szCs w:val="24"/>
    </w:rPr>
  </w:style>
  <w:style w:type="paragraph" w:styleId="Prrafodelista">
    <w:name w:val="List Paragraph"/>
    <w:aliases w:val="Bullet List,FooterText,numbered,Paragraphe de liste1,lp1,Scitum normal"/>
    <w:basedOn w:val="Normal"/>
    <w:link w:val="PrrafodelistaCar"/>
    <w:uiPriority w:val="34"/>
    <w:qFormat/>
    <w:rsid w:val="00B30435"/>
    <w:pPr>
      <w:ind w:left="720"/>
      <w:contextualSpacing/>
    </w:pPr>
  </w:style>
  <w:style w:type="character" w:styleId="Hipervnculo">
    <w:name w:val="Hyperlink"/>
    <w:basedOn w:val="Fuentedeprrafopredeter"/>
    <w:uiPriority w:val="99"/>
    <w:unhideWhenUsed/>
    <w:qFormat/>
    <w:rsid w:val="008161D6"/>
    <w:rPr>
      <w:color w:val="0078AE" w:themeColor="hyperlink"/>
      <w:u w:val="single"/>
    </w:rPr>
  </w:style>
  <w:style w:type="paragraph" w:styleId="TDC1">
    <w:name w:val="toc 1"/>
    <w:basedOn w:val="Normal"/>
    <w:next w:val="Normal"/>
    <w:autoRedefine/>
    <w:uiPriority w:val="39"/>
    <w:unhideWhenUsed/>
    <w:qFormat/>
    <w:rsid w:val="00422F48"/>
    <w:pPr>
      <w:tabs>
        <w:tab w:val="left" w:pos="426"/>
        <w:tab w:val="left" w:pos="660"/>
        <w:tab w:val="right" w:leader="dot" w:pos="8828"/>
      </w:tabs>
      <w:spacing w:after="100"/>
    </w:pPr>
    <w:rPr>
      <w:rFonts w:eastAsiaTheme="minorEastAsia"/>
      <w:szCs w:val="24"/>
    </w:rPr>
  </w:style>
  <w:style w:type="paragraph" w:styleId="TDC2">
    <w:name w:val="toc 2"/>
    <w:basedOn w:val="Normal"/>
    <w:next w:val="Normal"/>
    <w:autoRedefine/>
    <w:uiPriority w:val="39"/>
    <w:unhideWhenUsed/>
    <w:qFormat/>
    <w:rsid w:val="008161D6"/>
    <w:pPr>
      <w:spacing w:after="100"/>
      <w:ind w:left="200"/>
    </w:pPr>
    <w:rPr>
      <w:rFonts w:eastAsiaTheme="minorEastAsia"/>
      <w:szCs w:val="24"/>
    </w:rPr>
  </w:style>
  <w:style w:type="paragraph" w:styleId="TDC3">
    <w:name w:val="toc 3"/>
    <w:basedOn w:val="Normal"/>
    <w:next w:val="Normal"/>
    <w:autoRedefine/>
    <w:uiPriority w:val="39"/>
    <w:unhideWhenUsed/>
    <w:qFormat/>
    <w:rsid w:val="008161D6"/>
    <w:pPr>
      <w:spacing w:after="100"/>
      <w:ind w:left="400"/>
    </w:pPr>
    <w:rPr>
      <w:rFonts w:eastAsiaTheme="minorEastAsia"/>
      <w:szCs w:val="24"/>
    </w:rPr>
  </w:style>
  <w:style w:type="paragraph" w:styleId="Textonotapie">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TextonotapieCar"/>
    <w:uiPriority w:val="99"/>
    <w:unhideWhenUsed/>
    <w:qFormat/>
    <w:rsid w:val="002E6B1E"/>
    <w:rPr>
      <w:rFonts w:eastAsia="Cambria" w:cs="Times New Roman"/>
      <w:szCs w:val="20"/>
      <w:lang w:val="en-US"/>
    </w:rPr>
  </w:style>
  <w:style w:type="character" w:customStyle="1" w:styleId="TextonotapieCar">
    <w:name w:val="Texto nota pie Car"/>
    <w:aliases w:val="Texto nota pie Car Car Car Car Car Car Car Car Car,Texto nota pie Car Car Car Car Car Car,Texto nota pie Car Car Car Car Car1,ft Car,fn Car,Footnote Text Char Char Char Char Char Char Car,Footnote Text Char Char Car"/>
    <w:basedOn w:val="Fuentedeprrafopredeter"/>
    <w:link w:val="Textonotapie"/>
    <w:uiPriority w:val="99"/>
    <w:rsid w:val="002E6B1E"/>
    <w:rPr>
      <w:rFonts w:ascii="Arial" w:eastAsia="Cambria" w:hAnsi="Arial" w:cs="Times New Roman"/>
      <w:sz w:val="20"/>
      <w:szCs w:val="20"/>
      <w:lang w:val="en-US"/>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uiPriority w:val="99"/>
    <w:unhideWhenUsed/>
    <w:rsid w:val="002E6B1E"/>
    <w:rPr>
      <w:vertAlign w:val="superscript"/>
    </w:rPr>
  </w:style>
  <w:style w:type="character" w:styleId="Refdecomentario">
    <w:name w:val="annotation reference"/>
    <w:basedOn w:val="Fuentedeprrafopredeter"/>
    <w:uiPriority w:val="99"/>
    <w:semiHidden/>
    <w:rsid w:val="002B29E1"/>
    <w:rPr>
      <w:sz w:val="16"/>
      <w:szCs w:val="16"/>
    </w:rPr>
  </w:style>
  <w:style w:type="paragraph" w:styleId="Textocomentario">
    <w:name w:val="annotation text"/>
    <w:basedOn w:val="Normal"/>
    <w:link w:val="TextocomentarioCar"/>
    <w:uiPriority w:val="99"/>
    <w:rsid w:val="002B29E1"/>
    <w:rPr>
      <w:rFonts w:eastAsia="Calibri" w:cs="Times New Roman"/>
      <w:szCs w:val="20"/>
      <w:lang w:eastAsia="es-ES"/>
    </w:rPr>
  </w:style>
  <w:style w:type="character" w:customStyle="1" w:styleId="TextocomentarioCar">
    <w:name w:val="Texto comentario Car"/>
    <w:basedOn w:val="Fuentedeprrafopredeter"/>
    <w:link w:val="Textocomentario"/>
    <w:uiPriority w:val="99"/>
    <w:rsid w:val="002B29E1"/>
    <w:rPr>
      <w:rFonts w:eastAsia="Calibri" w:cs="Times New Roman"/>
      <w:sz w:val="20"/>
      <w:szCs w:val="20"/>
      <w:lang w:eastAsia="es-ES"/>
    </w:rPr>
  </w:style>
  <w:style w:type="paragraph" w:customStyle="1" w:styleId="CCE">
    <w:name w:val="CCE"/>
    <w:basedOn w:val="Normal"/>
    <w:rsid w:val="008B705D"/>
  </w:style>
  <w:style w:type="paragraph" w:styleId="Sangradetextonormal">
    <w:name w:val="Body Text Indent"/>
    <w:basedOn w:val="Normal"/>
    <w:link w:val="SangradetextonormalCar"/>
    <w:uiPriority w:val="99"/>
    <w:unhideWhenUsed/>
    <w:rsid w:val="005B1600"/>
    <w:pPr>
      <w:spacing w:after="120"/>
      <w:ind w:left="283"/>
    </w:pPr>
  </w:style>
  <w:style w:type="character" w:customStyle="1" w:styleId="SangradetextonormalCar">
    <w:name w:val="Sangría de texto normal Car"/>
    <w:basedOn w:val="Fuentedeprrafopredeter"/>
    <w:link w:val="Sangradetextonormal"/>
    <w:uiPriority w:val="99"/>
    <w:rsid w:val="005B1600"/>
    <w:rPr>
      <w:sz w:val="20"/>
    </w:rPr>
  </w:style>
  <w:style w:type="paragraph" w:styleId="Descripcin">
    <w:name w:val="caption"/>
    <w:basedOn w:val="Normal"/>
    <w:next w:val="Normal"/>
    <w:link w:val="DescripcinCar"/>
    <w:uiPriority w:val="35"/>
    <w:unhideWhenUsed/>
    <w:qFormat/>
    <w:rsid w:val="002A2FA7"/>
    <w:pPr>
      <w:spacing w:after="80"/>
      <w:jc w:val="center"/>
    </w:pPr>
    <w:rPr>
      <w:b/>
      <w:iCs/>
      <w:sz w:val="16"/>
      <w:szCs w:val="18"/>
    </w:rPr>
  </w:style>
  <w:style w:type="character" w:styleId="nfasis">
    <w:name w:val="Emphasis"/>
    <w:basedOn w:val="Fuentedeprrafopredeter"/>
    <w:uiPriority w:val="20"/>
    <w:qFormat/>
    <w:rsid w:val="002D0FCD"/>
    <w:rPr>
      <w:rFonts w:asciiTheme="minorHAnsi" w:hAnsiTheme="minorHAnsi"/>
      <w:b/>
      <w:i w:val="0"/>
      <w:iCs/>
      <w:sz w:val="20"/>
    </w:rPr>
  </w:style>
  <w:style w:type="paragraph" w:styleId="Cita">
    <w:name w:val="Quote"/>
    <w:basedOn w:val="Normal"/>
    <w:next w:val="Normal"/>
    <w:link w:val="CitaCar"/>
    <w:uiPriority w:val="29"/>
    <w:qFormat/>
    <w:rsid w:val="002D0FCD"/>
    <w:pPr>
      <w:spacing w:before="200" w:after="160"/>
      <w:ind w:left="864" w:right="864"/>
      <w:jc w:val="center"/>
    </w:pPr>
    <w:rPr>
      <w:b/>
      <w:iCs/>
      <w:color w:val="554F4F" w:themeColor="text1" w:themeTint="BF"/>
    </w:rPr>
  </w:style>
  <w:style w:type="character" w:customStyle="1" w:styleId="CitaCar">
    <w:name w:val="Cita Car"/>
    <w:basedOn w:val="Fuentedeprrafopredeter"/>
    <w:link w:val="Cita"/>
    <w:uiPriority w:val="29"/>
    <w:rsid w:val="002D0FCD"/>
    <w:rPr>
      <w:b/>
      <w:iCs/>
      <w:color w:val="554F4F" w:themeColor="text1" w:themeTint="BF"/>
      <w:sz w:val="20"/>
    </w:rPr>
  </w:style>
  <w:style w:type="table" w:styleId="Tablaconcuadrcula">
    <w:name w:val="Table Grid"/>
    <w:basedOn w:val="Tablanormal"/>
    <w:uiPriority w:val="59"/>
    <w:rsid w:val="00660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F5741"/>
    <w:rPr>
      <w:color w:val="808080"/>
    </w:rPr>
  </w:style>
  <w:style w:type="paragraph" w:styleId="TtuloTDC">
    <w:name w:val="TOC Heading"/>
    <w:basedOn w:val="Ttulo1"/>
    <w:next w:val="Normal"/>
    <w:uiPriority w:val="39"/>
    <w:unhideWhenUsed/>
    <w:qFormat/>
    <w:rsid w:val="00966982"/>
    <w:pPr>
      <w:pBdr>
        <w:bottom w:val="none" w:sz="0" w:space="0" w:color="auto"/>
      </w:pBdr>
      <w:spacing w:before="240" w:after="0" w:line="259" w:lineRule="auto"/>
      <w:jc w:val="left"/>
      <w:outlineLvl w:val="9"/>
    </w:pPr>
    <w:rPr>
      <w:rFonts w:asciiTheme="majorHAnsi" w:hAnsiTheme="majorHAnsi"/>
      <w:bCs w:val="0"/>
      <w:color w:val="4E4D4D" w:themeColor="background2"/>
      <w:sz w:val="20"/>
      <w:szCs w:val="32"/>
      <w:lang w:eastAsia="es-CO"/>
    </w:rPr>
  </w:style>
  <w:style w:type="character" w:styleId="nfasissutil">
    <w:name w:val="Subtle Emphasis"/>
    <w:basedOn w:val="Fuentedeprrafopredeter"/>
    <w:uiPriority w:val="19"/>
    <w:qFormat/>
    <w:rsid w:val="00514CB3"/>
    <w:rPr>
      <w:i/>
      <w:iCs/>
      <w:color w:val="554F4F" w:themeColor="text1" w:themeTint="BF"/>
    </w:rPr>
  </w:style>
  <w:style w:type="paragraph" w:styleId="Textonotaalfinal">
    <w:name w:val="endnote text"/>
    <w:basedOn w:val="Normal"/>
    <w:link w:val="TextonotaalfinalCar"/>
    <w:uiPriority w:val="99"/>
    <w:semiHidden/>
    <w:unhideWhenUsed/>
    <w:rsid w:val="007215DB"/>
    <w:rPr>
      <w:szCs w:val="20"/>
    </w:rPr>
  </w:style>
  <w:style w:type="character" w:customStyle="1" w:styleId="TextonotaalfinalCar">
    <w:name w:val="Texto nota al final Car"/>
    <w:basedOn w:val="Fuentedeprrafopredeter"/>
    <w:link w:val="Textonotaalfinal"/>
    <w:uiPriority w:val="99"/>
    <w:semiHidden/>
    <w:rsid w:val="007215DB"/>
    <w:rPr>
      <w:sz w:val="20"/>
      <w:szCs w:val="20"/>
    </w:rPr>
  </w:style>
  <w:style w:type="character" w:styleId="Refdenotaalfinal">
    <w:name w:val="endnote reference"/>
    <w:basedOn w:val="Fuentedeprrafopredeter"/>
    <w:uiPriority w:val="99"/>
    <w:semiHidden/>
    <w:unhideWhenUsed/>
    <w:rsid w:val="007215DB"/>
    <w:rPr>
      <w:vertAlign w:val="superscript"/>
    </w:rPr>
  </w:style>
  <w:style w:type="paragraph" w:customStyle="1" w:styleId="Titulo-4">
    <w:name w:val="Titulo -4"/>
    <w:basedOn w:val="Ttulo4"/>
    <w:next w:val="Normal"/>
    <w:link w:val="Titulo-4Car"/>
    <w:autoRedefine/>
    <w:qFormat/>
    <w:rsid w:val="000F3652"/>
    <w:pPr>
      <w:numPr>
        <w:numId w:val="4"/>
      </w:numPr>
      <w:spacing w:before="360" w:after="120"/>
      <w:contextualSpacing/>
    </w:pPr>
    <w:rPr>
      <w:rFonts w:ascii="Arial" w:hAnsi="Arial"/>
      <w:b/>
      <w:bCs/>
      <w:i w:val="0"/>
      <w:iCs w:val="0"/>
      <w:color w:val="4E4D4D" w:themeColor="background2"/>
      <w:szCs w:val="20"/>
      <w:lang w:val="es-ES_tradnl" w:eastAsia="es-ES"/>
    </w:rPr>
  </w:style>
  <w:style w:type="character" w:customStyle="1" w:styleId="Titulo-4Car">
    <w:name w:val="Titulo -4 Car"/>
    <w:basedOn w:val="Ttulo4Car"/>
    <w:link w:val="Titulo-4"/>
    <w:rsid w:val="000F3652"/>
    <w:rPr>
      <w:rFonts w:ascii="Arial" w:eastAsiaTheme="majorEastAsia" w:hAnsi="Arial" w:cstheme="majorBidi"/>
      <w:b/>
      <w:bCs/>
      <w:i w:val="0"/>
      <w:iCs w:val="0"/>
      <w:color w:val="4E4D4D" w:themeColor="background2"/>
      <w:sz w:val="20"/>
      <w:szCs w:val="20"/>
      <w:lang w:val="es-ES_tradnl" w:eastAsia="es-ES"/>
    </w:rPr>
  </w:style>
  <w:style w:type="character" w:customStyle="1" w:styleId="Ttulo4Car">
    <w:name w:val="Título 4 Car"/>
    <w:basedOn w:val="Fuentedeprrafopredeter"/>
    <w:link w:val="Ttulo4"/>
    <w:uiPriority w:val="9"/>
    <w:semiHidden/>
    <w:rsid w:val="00A10520"/>
    <w:rPr>
      <w:rFonts w:asciiTheme="majorHAnsi" w:eastAsiaTheme="majorEastAsia" w:hAnsiTheme="majorHAnsi" w:cstheme="majorBidi"/>
      <w:i/>
      <w:iCs/>
      <w:color w:val="131212" w:themeColor="accent1" w:themeShade="BF"/>
      <w:sz w:val="20"/>
    </w:rPr>
  </w:style>
  <w:style w:type="paragraph" w:styleId="Asuntodelcomentario">
    <w:name w:val="annotation subject"/>
    <w:basedOn w:val="Textocomentario"/>
    <w:next w:val="Textocomentario"/>
    <w:link w:val="AsuntodelcomentarioCar"/>
    <w:uiPriority w:val="99"/>
    <w:semiHidden/>
    <w:unhideWhenUsed/>
    <w:rsid w:val="00FD561D"/>
    <w:rPr>
      <w:rFonts w:eastAsia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FD561D"/>
    <w:rPr>
      <w:rFonts w:ascii="Arial" w:eastAsia="Calibri" w:hAnsi="Arial" w:cs="Times New Roman"/>
      <w:b/>
      <w:bCs/>
      <w:color w:val="4E4D4D" w:themeColor="background2"/>
      <w:sz w:val="20"/>
      <w:szCs w:val="20"/>
      <w:lang w:eastAsia="es-ES"/>
    </w:rPr>
  </w:style>
  <w:style w:type="paragraph" w:styleId="Revisin">
    <w:name w:val="Revision"/>
    <w:hidden/>
    <w:uiPriority w:val="99"/>
    <w:semiHidden/>
    <w:rsid w:val="00973750"/>
    <w:pPr>
      <w:spacing w:after="0" w:line="240" w:lineRule="auto"/>
    </w:pPr>
    <w:rPr>
      <w:rFonts w:ascii="Arial" w:hAnsi="Arial"/>
      <w:color w:val="4E4D4D" w:themeColor="background2"/>
      <w:sz w:val="20"/>
    </w:rPr>
  </w:style>
  <w:style w:type="character" w:styleId="Hipervnculovisitado">
    <w:name w:val="FollowedHyperlink"/>
    <w:basedOn w:val="Fuentedeprrafopredeter"/>
    <w:uiPriority w:val="99"/>
    <w:semiHidden/>
    <w:unhideWhenUsed/>
    <w:rsid w:val="000B60DD"/>
    <w:rPr>
      <w:color w:val="652D89" w:themeColor="followedHyperlink"/>
      <w:u w:val="single"/>
    </w:rPr>
  </w:style>
  <w:style w:type="character" w:customStyle="1" w:styleId="DescripcinCar">
    <w:name w:val="Descripción Car"/>
    <w:basedOn w:val="Fuentedeprrafopredeter"/>
    <w:link w:val="Descripcin"/>
    <w:uiPriority w:val="35"/>
    <w:rsid w:val="0078187E"/>
    <w:rPr>
      <w:rFonts w:ascii="Arial" w:hAnsi="Arial"/>
      <w:b/>
      <w:iCs/>
      <w:color w:val="4E4D4D" w:themeColor="background2"/>
      <w:sz w:val="16"/>
      <w:szCs w:val="18"/>
    </w:rPr>
  </w:style>
  <w:style w:type="character" w:customStyle="1" w:styleId="PrrafodelistaCar">
    <w:name w:val="Párrafo de lista Car"/>
    <w:aliases w:val="Bullet List Car,FooterText Car,numbered Car,Paragraphe de liste1 Car,lp1 Car,Scitum normal Car"/>
    <w:basedOn w:val="Fuentedeprrafopredeter"/>
    <w:link w:val="Prrafodelista"/>
    <w:uiPriority w:val="34"/>
    <w:rsid w:val="00471B68"/>
    <w:rPr>
      <w:rFonts w:ascii="Arial" w:hAnsi="Arial"/>
      <w:color w:val="4E4D4D" w:themeColor="background2"/>
      <w:sz w:val="20"/>
    </w:rPr>
  </w:style>
  <w:style w:type="paragraph" w:customStyle="1" w:styleId="default">
    <w:name w:val="default"/>
    <w:basedOn w:val="Normal"/>
    <w:rsid w:val="006C0A05"/>
    <w:pPr>
      <w:jc w:val="left"/>
    </w:pPr>
    <w:rPr>
      <w:rFonts w:ascii="Calibri" w:hAnsi="Calibri" w:cs="Calibri"/>
      <w:color w:val="auto"/>
      <w:sz w:val="22"/>
      <w:lang w:eastAsia="es-CO"/>
    </w:rPr>
  </w:style>
  <w:style w:type="paragraph" w:customStyle="1" w:styleId="Default0">
    <w:name w:val="Default"/>
    <w:rsid w:val="008A2E09"/>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6D537E"/>
    <w:rPr>
      <w:color w:val="605E5C"/>
      <w:shd w:val="clear" w:color="auto" w:fill="E1DFDD"/>
    </w:rPr>
  </w:style>
  <w:style w:type="table" w:customStyle="1" w:styleId="Tablaconcuadrcula4-nfasis31">
    <w:name w:val="Tabla con cuadrícula 4 - Énfasis 31"/>
    <w:basedOn w:val="Tablanormal"/>
    <w:next w:val="Tablaconcuadrcula4-nfasis3"/>
    <w:uiPriority w:val="49"/>
    <w:rsid w:val="003B5231"/>
    <w:pPr>
      <w:spacing w:after="0" w:line="240" w:lineRule="auto"/>
    </w:pPr>
    <w:rPr>
      <w:lang w:val="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4-nfasis3">
    <w:name w:val="Grid Table 4 Accent 3"/>
    <w:basedOn w:val="Tablanormal"/>
    <w:uiPriority w:val="49"/>
    <w:rsid w:val="003B5231"/>
    <w:pPr>
      <w:spacing w:after="0" w:line="240" w:lineRule="auto"/>
    </w:pPr>
    <w:tblPr>
      <w:tblStyleRowBandSize w:val="1"/>
      <w:tblStyleColBandSize w:val="1"/>
      <w:tblBorders>
        <w:top w:val="single" w:sz="4" w:space="0" w:color="E1E0E0" w:themeColor="accent3" w:themeTint="99"/>
        <w:left w:val="single" w:sz="4" w:space="0" w:color="E1E0E0" w:themeColor="accent3" w:themeTint="99"/>
        <w:bottom w:val="single" w:sz="4" w:space="0" w:color="E1E0E0" w:themeColor="accent3" w:themeTint="99"/>
        <w:right w:val="single" w:sz="4" w:space="0" w:color="E1E0E0" w:themeColor="accent3" w:themeTint="99"/>
        <w:insideH w:val="single" w:sz="4" w:space="0" w:color="E1E0E0" w:themeColor="accent3" w:themeTint="99"/>
        <w:insideV w:val="single" w:sz="4" w:space="0" w:color="E1E0E0" w:themeColor="accent3" w:themeTint="99"/>
      </w:tblBorders>
    </w:tblPr>
    <w:tblStylePr w:type="firstRow">
      <w:rPr>
        <w:b/>
        <w:bCs/>
        <w:color w:val="FFFFFF" w:themeColor="background1"/>
      </w:rPr>
      <w:tblPr/>
      <w:tcPr>
        <w:tcBorders>
          <w:top w:val="single" w:sz="4" w:space="0" w:color="CDCCCC" w:themeColor="accent3"/>
          <w:left w:val="single" w:sz="4" w:space="0" w:color="CDCCCC" w:themeColor="accent3"/>
          <w:bottom w:val="single" w:sz="4" w:space="0" w:color="CDCCCC" w:themeColor="accent3"/>
          <w:right w:val="single" w:sz="4" w:space="0" w:color="CDCCCC" w:themeColor="accent3"/>
          <w:insideH w:val="nil"/>
          <w:insideV w:val="nil"/>
        </w:tcBorders>
        <w:shd w:val="clear" w:color="auto" w:fill="CDCCCC" w:themeFill="accent3"/>
      </w:tcPr>
    </w:tblStylePr>
    <w:tblStylePr w:type="lastRow">
      <w:rPr>
        <w:b/>
        <w:bCs/>
      </w:rPr>
      <w:tblPr/>
      <w:tcPr>
        <w:tcBorders>
          <w:top w:val="double" w:sz="4" w:space="0" w:color="CDCCCC" w:themeColor="accent3"/>
        </w:tcBorders>
      </w:tcPr>
    </w:tblStylePr>
    <w:tblStylePr w:type="firstCol">
      <w:rPr>
        <w:b/>
        <w:bCs/>
      </w:rPr>
    </w:tblStylePr>
    <w:tblStylePr w:type="lastCol">
      <w:rPr>
        <w:b/>
        <w:bCs/>
      </w:rPr>
    </w:tblStylePr>
    <w:tblStylePr w:type="band1Vert">
      <w:tblPr/>
      <w:tcPr>
        <w:shd w:val="clear" w:color="auto" w:fill="F5F4F4" w:themeFill="accent3" w:themeFillTint="33"/>
      </w:tcPr>
    </w:tblStylePr>
    <w:tblStylePr w:type="band1Horz">
      <w:tblPr/>
      <w:tcPr>
        <w:shd w:val="clear" w:color="auto" w:fill="F5F4F4" w:themeFill="accent3" w:themeFillTint="33"/>
      </w:tcPr>
    </w:tblStylePr>
  </w:style>
  <w:style w:type="table" w:customStyle="1" w:styleId="Tablaconcuadrcula4-nfasis32">
    <w:name w:val="Tabla con cuadrícula 4 - Énfasis 32"/>
    <w:basedOn w:val="Tablanormal"/>
    <w:next w:val="Tablaconcuadrcula4-nfasis3"/>
    <w:uiPriority w:val="49"/>
    <w:rsid w:val="00AC1FCF"/>
    <w:pPr>
      <w:spacing w:after="0" w:line="240" w:lineRule="auto"/>
    </w:pPr>
    <w:rPr>
      <w:lang w:val="es-ES"/>
    </w:rPr>
    <w:tblPr>
      <w:tblStyleRowBandSize w:val="1"/>
      <w:tblStyleColBandSize w:val="1"/>
      <w:tblBorders>
        <w:top w:val="single" w:sz="4" w:space="0" w:color="E1E0E0" w:themeColor="accent3" w:themeTint="99"/>
        <w:left w:val="single" w:sz="4" w:space="0" w:color="E1E0E0" w:themeColor="accent3" w:themeTint="99"/>
        <w:bottom w:val="single" w:sz="4" w:space="0" w:color="E1E0E0" w:themeColor="accent3" w:themeTint="99"/>
        <w:right w:val="single" w:sz="4" w:space="0" w:color="E1E0E0" w:themeColor="accent3" w:themeTint="99"/>
        <w:insideH w:val="single" w:sz="4" w:space="0" w:color="E1E0E0" w:themeColor="accent3" w:themeTint="99"/>
        <w:insideV w:val="single" w:sz="4" w:space="0" w:color="E1E0E0" w:themeColor="accent3" w:themeTint="99"/>
      </w:tblBorders>
    </w:tblPr>
    <w:tblStylePr w:type="firstRow">
      <w:rPr>
        <w:b/>
        <w:bCs/>
        <w:color w:val="FFFFFF" w:themeColor="background1"/>
      </w:rPr>
      <w:tblPr/>
      <w:tcPr>
        <w:tcBorders>
          <w:top w:val="single" w:sz="4" w:space="0" w:color="CDCCCC" w:themeColor="accent3"/>
          <w:left w:val="single" w:sz="4" w:space="0" w:color="CDCCCC" w:themeColor="accent3"/>
          <w:bottom w:val="single" w:sz="4" w:space="0" w:color="CDCCCC" w:themeColor="accent3"/>
          <w:right w:val="single" w:sz="4" w:space="0" w:color="CDCCCC" w:themeColor="accent3"/>
          <w:insideH w:val="nil"/>
          <w:insideV w:val="nil"/>
        </w:tcBorders>
        <w:shd w:val="clear" w:color="auto" w:fill="CDCCCC" w:themeFill="accent3"/>
      </w:tcPr>
    </w:tblStylePr>
    <w:tblStylePr w:type="lastRow">
      <w:rPr>
        <w:b/>
        <w:bCs/>
      </w:rPr>
      <w:tblPr/>
      <w:tcPr>
        <w:tcBorders>
          <w:top w:val="double" w:sz="4" w:space="0" w:color="CDCCCC" w:themeColor="accent3"/>
        </w:tcBorders>
      </w:tcPr>
    </w:tblStylePr>
    <w:tblStylePr w:type="firstCol">
      <w:rPr>
        <w:b/>
        <w:bCs/>
      </w:rPr>
    </w:tblStylePr>
    <w:tblStylePr w:type="lastCol">
      <w:rPr>
        <w:b/>
        <w:bCs/>
      </w:rPr>
    </w:tblStylePr>
    <w:tblStylePr w:type="band1Vert">
      <w:tblPr/>
      <w:tcPr>
        <w:shd w:val="clear" w:color="auto" w:fill="F5F4F4" w:themeFill="accent3" w:themeFillTint="33"/>
      </w:tcPr>
    </w:tblStylePr>
    <w:tblStylePr w:type="band1Horz">
      <w:tblPr/>
      <w:tcPr>
        <w:shd w:val="clear" w:color="auto" w:fill="F5F4F4" w:themeFill="accent3" w:themeFillTint="33"/>
      </w:tcPr>
    </w:tblStylePr>
  </w:style>
  <w:style w:type="table" w:styleId="Tablanormal3">
    <w:name w:val="Plain Table 3"/>
    <w:basedOn w:val="Tablanormal"/>
    <w:uiPriority w:val="43"/>
    <w:rsid w:val="006848BA"/>
    <w:pPr>
      <w:spacing w:after="0" w:line="240" w:lineRule="auto"/>
    </w:pPr>
    <w:rPr>
      <w:lang w:val="es-ES"/>
    </w:rPr>
    <w:tblPr>
      <w:tblStyleRowBandSize w:val="1"/>
      <w:tblStyleColBandSize w:val="1"/>
    </w:tblPr>
    <w:tblStylePr w:type="firstRow">
      <w:rPr>
        <w:b/>
        <w:bCs/>
        <w:caps/>
      </w:rPr>
      <w:tblPr/>
      <w:tcPr>
        <w:tcBorders>
          <w:bottom w:val="single" w:sz="4" w:space="0" w:color="90868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868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conformatoprevio">
    <w:name w:val="HTML Preformatted"/>
    <w:basedOn w:val="Normal"/>
    <w:link w:val="HTMLconformatoprevioCar"/>
    <w:uiPriority w:val="99"/>
    <w:semiHidden/>
    <w:unhideWhenUsed/>
    <w:rsid w:val="00345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Cs w:val="20"/>
      <w:lang w:eastAsia="es-CO"/>
    </w:rPr>
  </w:style>
  <w:style w:type="character" w:customStyle="1" w:styleId="HTMLconformatoprevioCar">
    <w:name w:val="HTML con formato previo Car"/>
    <w:basedOn w:val="Fuentedeprrafopredeter"/>
    <w:link w:val="HTMLconformatoprevio"/>
    <w:uiPriority w:val="99"/>
    <w:semiHidden/>
    <w:rsid w:val="00345FFC"/>
    <w:rPr>
      <w:rFonts w:ascii="Courier New" w:eastAsia="Times New Roman" w:hAnsi="Courier New" w:cs="Courier New"/>
      <w:sz w:val="20"/>
      <w:szCs w:val="20"/>
      <w:lang w:eastAsia="es-CO"/>
    </w:rPr>
  </w:style>
  <w:style w:type="character" w:customStyle="1" w:styleId="sts-label">
    <w:name w:val="sts-label"/>
    <w:rsid w:val="008E7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5953">
      <w:bodyDiv w:val="1"/>
      <w:marLeft w:val="0"/>
      <w:marRight w:val="0"/>
      <w:marTop w:val="0"/>
      <w:marBottom w:val="0"/>
      <w:divBdr>
        <w:top w:val="none" w:sz="0" w:space="0" w:color="auto"/>
        <w:left w:val="none" w:sz="0" w:space="0" w:color="auto"/>
        <w:bottom w:val="none" w:sz="0" w:space="0" w:color="auto"/>
        <w:right w:val="none" w:sz="0" w:space="0" w:color="auto"/>
      </w:divBdr>
    </w:div>
    <w:div w:id="47609486">
      <w:bodyDiv w:val="1"/>
      <w:marLeft w:val="0"/>
      <w:marRight w:val="0"/>
      <w:marTop w:val="0"/>
      <w:marBottom w:val="0"/>
      <w:divBdr>
        <w:top w:val="none" w:sz="0" w:space="0" w:color="auto"/>
        <w:left w:val="none" w:sz="0" w:space="0" w:color="auto"/>
        <w:bottom w:val="none" w:sz="0" w:space="0" w:color="auto"/>
        <w:right w:val="none" w:sz="0" w:space="0" w:color="auto"/>
      </w:divBdr>
    </w:div>
    <w:div w:id="51470457">
      <w:bodyDiv w:val="1"/>
      <w:marLeft w:val="0"/>
      <w:marRight w:val="0"/>
      <w:marTop w:val="0"/>
      <w:marBottom w:val="0"/>
      <w:divBdr>
        <w:top w:val="none" w:sz="0" w:space="0" w:color="auto"/>
        <w:left w:val="none" w:sz="0" w:space="0" w:color="auto"/>
        <w:bottom w:val="none" w:sz="0" w:space="0" w:color="auto"/>
        <w:right w:val="none" w:sz="0" w:space="0" w:color="auto"/>
      </w:divBdr>
    </w:div>
    <w:div w:id="63794942">
      <w:bodyDiv w:val="1"/>
      <w:marLeft w:val="0"/>
      <w:marRight w:val="0"/>
      <w:marTop w:val="0"/>
      <w:marBottom w:val="0"/>
      <w:divBdr>
        <w:top w:val="none" w:sz="0" w:space="0" w:color="auto"/>
        <w:left w:val="none" w:sz="0" w:space="0" w:color="auto"/>
        <w:bottom w:val="none" w:sz="0" w:space="0" w:color="auto"/>
        <w:right w:val="none" w:sz="0" w:space="0" w:color="auto"/>
      </w:divBdr>
    </w:div>
    <w:div w:id="120392783">
      <w:bodyDiv w:val="1"/>
      <w:marLeft w:val="0"/>
      <w:marRight w:val="0"/>
      <w:marTop w:val="0"/>
      <w:marBottom w:val="0"/>
      <w:divBdr>
        <w:top w:val="none" w:sz="0" w:space="0" w:color="auto"/>
        <w:left w:val="none" w:sz="0" w:space="0" w:color="auto"/>
        <w:bottom w:val="none" w:sz="0" w:space="0" w:color="auto"/>
        <w:right w:val="none" w:sz="0" w:space="0" w:color="auto"/>
      </w:divBdr>
    </w:div>
    <w:div w:id="136387670">
      <w:bodyDiv w:val="1"/>
      <w:marLeft w:val="0"/>
      <w:marRight w:val="0"/>
      <w:marTop w:val="0"/>
      <w:marBottom w:val="0"/>
      <w:divBdr>
        <w:top w:val="none" w:sz="0" w:space="0" w:color="auto"/>
        <w:left w:val="none" w:sz="0" w:space="0" w:color="auto"/>
        <w:bottom w:val="none" w:sz="0" w:space="0" w:color="auto"/>
        <w:right w:val="none" w:sz="0" w:space="0" w:color="auto"/>
      </w:divBdr>
    </w:div>
    <w:div w:id="164828998">
      <w:bodyDiv w:val="1"/>
      <w:marLeft w:val="0"/>
      <w:marRight w:val="0"/>
      <w:marTop w:val="0"/>
      <w:marBottom w:val="0"/>
      <w:divBdr>
        <w:top w:val="none" w:sz="0" w:space="0" w:color="auto"/>
        <w:left w:val="none" w:sz="0" w:space="0" w:color="auto"/>
        <w:bottom w:val="none" w:sz="0" w:space="0" w:color="auto"/>
        <w:right w:val="none" w:sz="0" w:space="0" w:color="auto"/>
      </w:divBdr>
    </w:div>
    <w:div w:id="168915501">
      <w:bodyDiv w:val="1"/>
      <w:marLeft w:val="0"/>
      <w:marRight w:val="0"/>
      <w:marTop w:val="0"/>
      <w:marBottom w:val="0"/>
      <w:divBdr>
        <w:top w:val="none" w:sz="0" w:space="0" w:color="auto"/>
        <w:left w:val="none" w:sz="0" w:space="0" w:color="auto"/>
        <w:bottom w:val="none" w:sz="0" w:space="0" w:color="auto"/>
        <w:right w:val="none" w:sz="0" w:space="0" w:color="auto"/>
      </w:divBdr>
    </w:div>
    <w:div w:id="180973452">
      <w:bodyDiv w:val="1"/>
      <w:marLeft w:val="0"/>
      <w:marRight w:val="0"/>
      <w:marTop w:val="0"/>
      <w:marBottom w:val="0"/>
      <w:divBdr>
        <w:top w:val="none" w:sz="0" w:space="0" w:color="auto"/>
        <w:left w:val="none" w:sz="0" w:space="0" w:color="auto"/>
        <w:bottom w:val="none" w:sz="0" w:space="0" w:color="auto"/>
        <w:right w:val="none" w:sz="0" w:space="0" w:color="auto"/>
      </w:divBdr>
    </w:div>
    <w:div w:id="186338315">
      <w:bodyDiv w:val="1"/>
      <w:marLeft w:val="0"/>
      <w:marRight w:val="0"/>
      <w:marTop w:val="0"/>
      <w:marBottom w:val="0"/>
      <w:divBdr>
        <w:top w:val="none" w:sz="0" w:space="0" w:color="auto"/>
        <w:left w:val="none" w:sz="0" w:space="0" w:color="auto"/>
        <w:bottom w:val="none" w:sz="0" w:space="0" w:color="auto"/>
        <w:right w:val="none" w:sz="0" w:space="0" w:color="auto"/>
      </w:divBdr>
    </w:div>
    <w:div w:id="209268257">
      <w:bodyDiv w:val="1"/>
      <w:marLeft w:val="0"/>
      <w:marRight w:val="0"/>
      <w:marTop w:val="0"/>
      <w:marBottom w:val="0"/>
      <w:divBdr>
        <w:top w:val="none" w:sz="0" w:space="0" w:color="auto"/>
        <w:left w:val="none" w:sz="0" w:space="0" w:color="auto"/>
        <w:bottom w:val="none" w:sz="0" w:space="0" w:color="auto"/>
        <w:right w:val="none" w:sz="0" w:space="0" w:color="auto"/>
      </w:divBdr>
    </w:div>
    <w:div w:id="225385029">
      <w:bodyDiv w:val="1"/>
      <w:marLeft w:val="0"/>
      <w:marRight w:val="0"/>
      <w:marTop w:val="0"/>
      <w:marBottom w:val="0"/>
      <w:divBdr>
        <w:top w:val="none" w:sz="0" w:space="0" w:color="auto"/>
        <w:left w:val="none" w:sz="0" w:space="0" w:color="auto"/>
        <w:bottom w:val="none" w:sz="0" w:space="0" w:color="auto"/>
        <w:right w:val="none" w:sz="0" w:space="0" w:color="auto"/>
      </w:divBdr>
    </w:div>
    <w:div w:id="231894304">
      <w:bodyDiv w:val="1"/>
      <w:marLeft w:val="0"/>
      <w:marRight w:val="0"/>
      <w:marTop w:val="0"/>
      <w:marBottom w:val="0"/>
      <w:divBdr>
        <w:top w:val="none" w:sz="0" w:space="0" w:color="auto"/>
        <w:left w:val="none" w:sz="0" w:space="0" w:color="auto"/>
        <w:bottom w:val="none" w:sz="0" w:space="0" w:color="auto"/>
        <w:right w:val="none" w:sz="0" w:space="0" w:color="auto"/>
      </w:divBdr>
    </w:div>
    <w:div w:id="238253665">
      <w:bodyDiv w:val="1"/>
      <w:marLeft w:val="0"/>
      <w:marRight w:val="0"/>
      <w:marTop w:val="0"/>
      <w:marBottom w:val="0"/>
      <w:divBdr>
        <w:top w:val="none" w:sz="0" w:space="0" w:color="auto"/>
        <w:left w:val="none" w:sz="0" w:space="0" w:color="auto"/>
        <w:bottom w:val="none" w:sz="0" w:space="0" w:color="auto"/>
        <w:right w:val="none" w:sz="0" w:space="0" w:color="auto"/>
      </w:divBdr>
    </w:div>
    <w:div w:id="276183229">
      <w:bodyDiv w:val="1"/>
      <w:marLeft w:val="0"/>
      <w:marRight w:val="0"/>
      <w:marTop w:val="0"/>
      <w:marBottom w:val="0"/>
      <w:divBdr>
        <w:top w:val="none" w:sz="0" w:space="0" w:color="auto"/>
        <w:left w:val="none" w:sz="0" w:space="0" w:color="auto"/>
        <w:bottom w:val="none" w:sz="0" w:space="0" w:color="auto"/>
        <w:right w:val="none" w:sz="0" w:space="0" w:color="auto"/>
      </w:divBdr>
    </w:div>
    <w:div w:id="289628851">
      <w:bodyDiv w:val="1"/>
      <w:marLeft w:val="0"/>
      <w:marRight w:val="0"/>
      <w:marTop w:val="0"/>
      <w:marBottom w:val="0"/>
      <w:divBdr>
        <w:top w:val="none" w:sz="0" w:space="0" w:color="auto"/>
        <w:left w:val="none" w:sz="0" w:space="0" w:color="auto"/>
        <w:bottom w:val="none" w:sz="0" w:space="0" w:color="auto"/>
        <w:right w:val="none" w:sz="0" w:space="0" w:color="auto"/>
      </w:divBdr>
    </w:div>
    <w:div w:id="319816751">
      <w:bodyDiv w:val="1"/>
      <w:marLeft w:val="0"/>
      <w:marRight w:val="0"/>
      <w:marTop w:val="0"/>
      <w:marBottom w:val="0"/>
      <w:divBdr>
        <w:top w:val="none" w:sz="0" w:space="0" w:color="auto"/>
        <w:left w:val="none" w:sz="0" w:space="0" w:color="auto"/>
        <w:bottom w:val="none" w:sz="0" w:space="0" w:color="auto"/>
        <w:right w:val="none" w:sz="0" w:space="0" w:color="auto"/>
      </w:divBdr>
    </w:div>
    <w:div w:id="360087189">
      <w:bodyDiv w:val="1"/>
      <w:marLeft w:val="0"/>
      <w:marRight w:val="0"/>
      <w:marTop w:val="0"/>
      <w:marBottom w:val="0"/>
      <w:divBdr>
        <w:top w:val="none" w:sz="0" w:space="0" w:color="auto"/>
        <w:left w:val="none" w:sz="0" w:space="0" w:color="auto"/>
        <w:bottom w:val="none" w:sz="0" w:space="0" w:color="auto"/>
        <w:right w:val="none" w:sz="0" w:space="0" w:color="auto"/>
      </w:divBdr>
    </w:div>
    <w:div w:id="399255582">
      <w:bodyDiv w:val="1"/>
      <w:marLeft w:val="0"/>
      <w:marRight w:val="0"/>
      <w:marTop w:val="0"/>
      <w:marBottom w:val="0"/>
      <w:divBdr>
        <w:top w:val="none" w:sz="0" w:space="0" w:color="auto"/>
        <w:left w:val="none" w:sz="0" w:space="0" w:color="auto"/>
        <w:bottom w:val="none" w:sz="0" w:space="0" w:color="auto"/>
        <w:right w:val="none" w:sz="0" w:space="0" w:color="auto"/>
      </w:divBdr>
    </w:div>
    <w:div w:id="468715677">
      <w:bodyDiv w:val="1"/>
      <w:marLeft w:val="0"/>
      <w:marRight w:val="0"/>
      <w:marTop w:val="0"/>
      <w:marBottom w:val="0"/>
      <w:divBdr>
        <w:top w:val="none" w:sz="0" w:space="0" w:color="auto"/>
        <w:left w:val="none" w:sz="0" w:space="0" w:color="auto"/>
        <w:bottom w:val="none" w:sz="0" w:space="0" w:color="auto"/>
        <w:right w:val="none" w:sz="0" w:space="0" w:color="auto"/>
      </w:divBdr>
    </w:div>
    <w:div w:id="491214244">
      <w:bodyDiv w:val="1"/>
      <w:marLeft w:val="0"/>
      <w:marRight w:val="0"/>
      <w:marTop w:val="0"/>
      <w:marBottom w:val="0"/>
      <w:divBdr>
        <w:top w:val="none" w:sz="0" w:space="0" w:color="auto"/>
        <w:left w:val="none" w:sz="0" w:space="0" w:color="auto"/>
        <w:bottom w:val="none" w:sz="0" w:space="0" w:color="auto"/>
        <w:right w:val="none" w:sz="0" w:space="0" w:color="auto"/>
      </w:divBdr>
    </w:div>
    <w:div w:id="513035586">
      <w:bodyDiv w:val="1"/>
      <w:marLeft w:val="0"/>
      <w:marRight w:val="0"/>
      <w:marTop w:val="0"/>
      <w:marBottom w:val="0"/>
      <w:divBdr>
        <w:top w:val="none" w:sz="0" w:space="0" w:color="auto"/>
        <w:left w:val="none" w:sz="0" w:space="0" w:color="auto"/>
        <w:bottom w:val="none" w:sz="0" w:space="0" w:color="auto"/>
        <w:right w:val="none" w:sz="0" w:space="0" w:color="auto"/>
      </w:divBdr>
    </w:div>
    <w:div w:id="530651070">
      <w:bodyDiv w:val="1"/>
      <w:marLeft w:val="0"/>
      <w:marRight w:val="0"/>
      <w:marTop w:val="0"/>
      <w:marBottom w:val="0"/>
      <w:divBdr>
        <w:top w:val="none" w:sz="0" w:space="0" w:color="auto"/>
        <w:left w:val="none" w:sz="0" w:space="0" w:color="auto"/>
        <w:bottom w:val="none" w:sz="0" w:space="0" w:color="auto"/>
        <w:right w:val="none" w:sz="0" w:space="0" w:color="auto"/>
      </w:divBdr>
    </w:div>
    <w:div w:id="531457119">
      <w:bodyDiv w:val="1"/>
      <w:marLeft w:val="0"/>
      <w:marRight w:val="0"/>
      <w:marTop w:val="0"/>
      <w:marBottom w:val="0"/>
      <w:divBdr>
        <w:top w:val="none" w:sz="0" w:space="0" w:color="auto"/>
        <w:left w:val="none" w:sz="0" w:space="0" w:color="auto"/>
        <w:bottom w:val="none" w:sz="0" w:space="0" w:color="auto"/>
        <w:right w:val="none" w:sz="0" w:space="0" w:color="auto"/>
      </w:divBdr>
    </w:div>
    <w:div w:id="594559722">
      <w:bodyDiv w:val="1"/>
      <w:marLeft w:val="0"/>
      <w:marRight w:val="0"/>
      <w:marTop w:val="0"/>
      <w:marBottom w:val="0"/>
      <w:divBdr>
        <w:top w:val="none" w:sz="0" w:space="0" w:color="auto"/>
        <w:left w:val="none" w:sz="0" w:space="0" w:color="auto"/>
        <w:bottom w:val="none" w:sz="0" w:space="0" w:color="auto"/>
        <w:right w:val="none" w:sz="0" w:space="0" w:color="auto"/>
      </w:divBdr>
    </w:div>
    <w:div w:id="596064685">
      <w:bodyDiv w:val="1"/>
      <w:marLeft w:val="0"/>
      <w:marRight w:val="0"/>
      <w:marTop w:val="0"/>
      <w:marBottom w:val="0"/>
      <w:divBdr>
        <w:top w:val="none" w:sz="0" w:space="0" w:color="auto"/>
        <w:left w:val="none" w:sz="0" w:space="0" w:color="auto"/>
        <w:bottom w:val="none" w:sz="0" w:space="0" w:color="auto"/>
        <w:right w:val="none" w:sz="0" w:space="0" w:color="auto"/>
      </w:divBdr>
    </w:div>
    <w:div w:id="644747568">
      <w:bodyDiv w:val="1"/>
      <w:marLeft w:val="0"/>
      <w:marRight w:val="0"/>
      <w:marTop w:val="0"/>
      <w:marBottom w:val="0"/>
      <w:divBdr>
        <w:top w:val="none" w:sz="0" w:space="0" w:color="auto"/>
        <w:left w:val="none" w:sz="0" w:space="0" w:color="auto"/>
        <w:bottom w:val="none" w:sz="0" w:space="0" w:color="auto"/>
        <w:right w:val="none" w:sz="0" w:space="0" w:color="auto"/>
      </w:divBdr>
    </w:div>
    <w:div w:id="668754354">
      <w:bodyDiv w:val="1"/>
      <w:marLeft w:val="0"/>
      <w:marRight w:val="0"/>
      <w:marTop w:val="0"/>
      <w:marBottom w:val="0"/>
      <w:divBdr>
        <w:top w:val="none" w:sz="0" w:space="0" w:color="auto"/>
        <w:left w:val="none" w:sz="0" w:space="0" w:color="auto"/>
        <w:bottom w:val="none" w:sz="0" w:space="0" w:color="auto"/>
        <w:right w:val="none" w:sz="0" w:space="0" w:color="auto"/>
      </w:divBdr>
    </w:div>
    <w:div w:id="683164786">
      <w:bodyDiv w:val="1"/>
      <w:marLeft w:val="0"/>
      <w:marRight w:val="0"/>
      <w:marTop w:val="0"/>
      <w:marBottom w:val="0"/>
      <w:divBdr>
        <w:top w:val="none" w:sz="0" w:space="0" w:color="auto"/>
        <w:left w:val="none" w:sz="0" w:space="0" w:color="auto"/>
        <w:bottom w:val="none" w:sz="0" w:space="0" w:color="auto"/>
        <w:right w:val="none" w:sz="0" w:space="0" w:color="auto"/>
      </w:divBdr>
    </w:div>
    <w:div w:id="688139586">
      <w:bodyDiv w:val="1"/>
      <w:marLeft w:val="0"/>
      <w:marRight w:val="0"/>
      <w:marTop w:val="0"/>
      <w:marBottom w:val="0"/>
      <w:divBdr>
        <w:top w:val="none" w:sz="0" w:space="0" w:color="auto"/>
        <w:left w:val="none" w:sz="0" w:space="0" w:color="auto"/>
        <w:bottom w:val="none" w:sz="0" w:space="0" w:color="auto"/>
        <w:right w:val="none" w:sz="0" w:space="0" w:color="auto"/>
      </w:divBdr>
    </w:div>
    <w:div w:id="759452262">
      <w:bodyDiv w:val="1"/>
      <w:marLeft w:val="0"/>
      <w:marRight w:val="0"/>
      <w:marTop w:val="0"/>
      <w:marBottom w:val="0"/>
      <w:divBdr>
        <w:top w:val="none" w:sz="0" w:space="0" w:color="auto"/>
        <w:left w:val="none" w:sz="0" w:space="0" w:color="auto"/>
        <w:bottom w:val="none" w:sz="0" w:space="0" w:color="auto"/>
        <w:right w:val="none" w:sz="0" w:space="0" w:color="auto"/>
      </w:divBdr>
    </w:div>
    <w:div w:id="802189849">
      <w:bodyDiv w:val="1"/>
      <w:marLeft w:val="0"/>
      <w:marRight w:val="0"/>
      <w:marTop w:val="0"/>
      <w:marBottom w:val="0"/>
      <w:divBdr>
        <w:top w:val="none" w:sz="0" w:space="0" w:color="auto"/>
        <w:left w:val="none" w:sz="0" w:space="0" w:color="auto"/>
        <w:bottom w:val="none" w:sz="0" w:space="0" w:color="auto"/>
        <w:right w:val="none" w:sz="0" w:space="0" w:color="auto"/>
      </w:divBdr>
    </w:div>
    <w:div w:id="853609681">
      <w:bodyDiv w:val="1"/>
      <w:marLeft w:val="0"/>
      <w:marRight w:val="0"/>
      <w:marTop w:val="0"/>
      <w:marBottom w:val="0"/>
      <w:divBdr>
        <w:top w:val="none" w:sz="0" w:space="0" w:color="auto"/>
        <w:left w:val="none" w:sz="0" w:space="0" w:color="auto"/>
        <w:bottom w:val="none" w:sz="0" w:space="0" w:color="auto"/>
        <w:right w:val="none" w:sz="0" w:space="0" w:color="auto"/>
      </w:divBdr>
    </w:div>
    <w:div w:id="857621692">
      <w:bodyDiv w:val="1"/>
      <w:marLeft w:val="0"/>
      <w:marRight w:val="0"/>
      <w:marTop w:val="0"/>
      <w:marBottom w:val="0"/>
      <w:divBdr>
        <w:top w:val="none" w:sz="0" w:space="0" w:color="auto"/>
        <w:left w:val="none" w:sz="0" w:space="0" w:color="auto"/>
        <w:bottom w:val="none" w:sz="0" w:space="0" w:color="auto"/>
        <w:right w:val="none" w:sz="0" w:space="0" w:color="auto"/>
      </w:divBdr>
    </w:div>
    <w:div w:id="883325187">
      <w:bodyDiv w:val="1"/>
      <w:marLeft w:val="0"/>
      <w:marRight w:val="0"/>
      <w:marTop w:val="0"/>
      <w:marBottom w:val="0"/>
      <w:divBdr>
        <w:top w:val="none" w:sz="0" w:space="0" w:color="auto"/>
        <w:left w:val="none" w:sz="0" w:space="0" w:color="auto"/>
        <w:bottom w:val="none" w:sz="0" w:space="0" w:color="auto"/>
        <w:right w:val="none" w:sz="0" w:space="0" w:color="auto"/>
      </w:divBdr>
    </w:div>
    <w:div w:id="899750534">
      <w:bodyDiv w:val="1"/>
      <w:marLeft w:val="0"/>
      <w:marRight w:val="0"/>
      <w:marTop w:val="0"/>
      <w:marBottom w:val="0"/>
      <w:divBdr>
        <w:top w:val="none" w:sz="0" w:space="0" w:color="auto"/>
        <w:left w:val="none" w:sz="0" w:space="0" w:color="auto"/>
        <w:bottom w:val="none" w:sz="0" w:space="0" w:color="auto"/>
        <w:right w:val="none" w:sz="0" w:space="0" w:color="auto"/>
      </w:divBdr>
    </w:div>
    <w:div w:id="917983856">
      <w:bodyDiv w:val="1"/>
      <w:marLeft w:val="0"/>
      <w:marRight w:val="0"/>
      <w:marTop w:val="0"/>
      <w:marBottom w:val="0"/>
      <w:divBdr>
        <w:top w:val="none" w:sz="0" w:space="0" w:color="auto"/>
        <w:left w:val="none" w:sz="0" w:space="0" w:color="auto"/>
        <w:bottom w:val="none" w:sz="0" w:space="0" w:color="auto"/>
        <w:right w:val="none" w:sz="0" w:space="0" w:color="auto"/>
      </w:divBdr>
    </w:div>
    <w:div w:id="941691607">
      <w:bodyDiv w:val="1"/>
      <w:marLeft w:val="0"/>
      <w:marRight w:val="0"/>
      <w:marTop w:val="0"/>
      <w:marBottom w:val="0"/>
      <w:divBdr>
        <w:top w:val="none" w:sz="0" w:space="0" w:color="auto"/>
        <w:left w:val="none" w:sz="0" w:space="0" w:color="auto"/>
        <w:bottom w:val="none" w:sz="0" w:space="0" w:color="auto"/>
        <w:right w:val="none" w:sz="0" w:space="0" w:color="auto"/>
      </w:divBdr>
    </w:div>
    <w:div w:id="951664543">
      <w:bodyDiv w:val="1"/>
      <w:marLeft w:val="0"/>
      <w:marRight w:val="0"/>
      <w:marTop w:val="0"/>
      <w:marBottom w:val="0"/>
      <w:divBdr>
        <w:top w:val="none" w:sz="0" w:space="0" w:color="auto"/>
        <w:left w:val="none" w:sz="0" w:space="0" w:color="auto"/>
        <w:bottom w:val="none" w:sz="0" w:space="0" w:color="auto"/>
        <w:right w:val="none" w:sz="0" w:space="0" w:color="auto"/>
      </w:divBdr>
    </w:div>
    <w:div w:id="965741850">
      <w:bodyDiv w:val="1"/>
      <w:marLeft w:val="0"/>
      <w:marRight w:val="0"/>
      <w:marTop w:val="0"/>
      <w:marBottom w:val="0"/>
      <w:divBdr>
        <w:top w:val="none" w:sz="0" w:space="0" w:color="auto"/>
        <w:left w:val="none" w:sz="0" w:space="0" w:color="auto"/>
        <w:bottom w:val="none" w:sz="0" w:space="0" w:color="auto"/>
        <w:right w:val="none" w:sz="0" w:space="0" w:color="auto"/>
      </w:divBdr>
    </w:div>
    <w:div w:id="996376131">
      <w:bodyDiv w:val="1"/>
      <w:marLeft w:val="0"/>
      <w:marRight w:val="0"/>
      <w:marTop w:val="0"/>
      <w:marBottom w:val="0"/>
      <w:divBdr>
        <w:top w:val="none" w:sz="0" w:space="0" w:color="auto"/>
        <w:left w:val="none" w:sz="0" w:space="0" w:color="auto"/>
        <w:bottom w:val="none" w:sz="0" w:space="0" w:color="auto"/>
        <w:right w:val="none" w:sz="0" w:space="0" w:color="auto"/>
      </w:divBdr>
    </w:div>
    <w:div w:id="1006588814">
      <w:bodyDiv w:val="1"/>
      <w:marLeft w:val="0"/>
      <w:marRight w:val="0"/>
      <w:marTop w:val="0"/>
      <w:marBottom w:val="0"/>
      <w:divBdr>
        <w:top w:val="none" w:sz="0" w:space="0" w:color="auto"/>
        <w:left w:val="none" w:sz="0" w:space="0" w:color="auto"/>
        <w:bottom w:val="none" w:sz="0" w:space="0" w:color="auto"/>
        <w:right w:val="none" w:sz="0" w:space="0" w:color="auto"/>
      </w:divBdr>
    </w:div>
    <w:div w:id="1012220833">
      <w:bodyDiv w:val="1"/>
      <w:marLeft w:val="0"/>
      <w:marRight w:val="0"/>
      <w:marTop w:val="0"/>
      <w:marBottom w:val="0"/>
      <w:divBdr>
        <w:top w:val="none" w:sz="0" w:space="0" w:color="auto"/>
        <w:left w:val="none" w:sz="0" w:space="0" w:color="auto"/>
        <w:bottom w:val="none" w:sz="0" w:space="0" w:color="auto"/>
        <w:right w:val="none" w:sz="0" w:space="0" w:color="auto"/>
      </w:divBdr>
    </w:div>
    <w:div w:id="1019163650">
      <w:bodyDiv w:val="1"/>
      <w:marLeft w:val="0"/>
      <w:marRight w:val="0"/>
      <w:marTop w:val="0"/>
      <w:marBottom w:val="0"/>
      <w:divBdr>
        <w:top w:val="none" w:sz="0" w:space="0" w:color="auto"/>
        <w:left w:val="none" w:sz="0" w:space="0" w:color="auto"/>
        <w:bottom w:val="none" w:sz="0" w:space="0" w:color="auto"/>
        <w:right w:val="none" w:sz="0" w:space="0" w:color="auto"/>
      </w:divBdr>
    </w:div>
    <w:div w:id="1026559105">
      <w:bodyDiv w:val="1"/>
      <w:marLeft w:val="0"/>
      <w:marRight w:val="0"/>
      <w:marTop w:val="0"/>
      <w:marBottom w:val="0"/>
      <w:divBdr>
        <w:top w:val="none" w:sz="0" w:space="0" w:color="auto"/>
        <w:left w:val="none" w:sz="0" w:space="0" w:color="auto"/>
        <w:bottom w:val="none" w:sz="0" w:space="0" w:color="auto"/>
        <w:right w:val="none" w:sz="0" w:space="0" w:color="auto"/>
      </w:divBdr>
    </w:div>
    <w:div w:id="1068921640">
      <w:bodyDiv w:val="1"/>
      <w:marLeft w:val="0"/>
      <w:marRight w:val="0"/>
      <w:marTop w:val="0"/>
      <w:marBottom w:val="0"/>
      <w:divBdr>
        <w:top w:val="none" w:sz="0" w:space="0" w:color="auto"/>
        <w:left w:val="none" w:sz="0" w:space="0" w:color="auto"/>
        <w:bottom w:val="none" w:sz="0" w:space="0" w:color="auto"/>
        <w:right w:val="none" w:sz="0" w:space="0" w:color="auto"/>
      </w:divBdr>
    </w:div>
    <w:div w:id="1094059143">
      <w:bodyDiv w:val="1"/>
      <w:marLeft w:val="0"/>
      <w:marRight w:val="0"/>
      <w:marTop w:val="0"/>
      <w:marBottom w:val="0"/>
      <w:divBdr>
        <w:top w:val="none" w:sz="0" w:space="0" w:color="auto"/>
        <w:left w:val="none" w:sz="0" w:space="0" w:color="auto"/>
        <w:bottom w:val="none" w:sz="0" w:space="0" w:color="auto"/>
        <w:right w:val="none" w:sz="0" w:space="0" w:color="auto"/>
      </w:divBdr>
    </w:div>
    <w:div w:id="1113741656">
      <w:bodyDiv w:val="1"/>
      <w:marLeft w:val="0"/>
      <w:marRight w:val="0"/>
      <w:marTop w:val="0"/>
      <w:marBottom w:val="0"/>
      <w:divBdr>
        <w:top w:val="none" w:sz="0" w:space="0" w:color="auto"/>
        <w:left w:val="none" w:sz="0" w:space="0" w:color="auto"/>
        <w:bottom w:val="none" w:sz="0" w:space="0" w:color="auto"/>
        <w:right w:val="none" w:sz="0" w:space="0" w:color="auto"/>
      </w:divBdr>
    </w:div>
    <w:div w:id="1169521187">
      <w:bodyDiv w:val="1"/>
      <w:marLeft w:val="0"/>
      <w:marRight w:val="0"/>
      <w:marTop w:val="0"/>
      <w:marBottom w:val="0"/>
      <w:divBdr>
        <w:top w:val="none" w:sz="0" w:space="0" w:color="auto"/>
        <w:left w:val="none" w:sz="0" w:space="0" w:color="auto"/>
        <w:bottom w:val="none" w:sz="0" w:space="0" w:color="auto"/>
        <w:right w:val="none" w:sz="0" w:space="0" w:color="auto"/>
      </w:divBdr>
    </w:div>
    <w:div w:id="1210071160">
      <w:bodyDiv w:val="1"/>
      <w:marLeft w:val="0"/>
      <w:marRight w:val="0"/>
      <w:marTop w:val="0"/>
      <w:marBottom w:val="0"/>
      <w:divBdr>
        <w:top w:val="none" w:sz="0" w:space="0" w:color="auto"/>
        <w:left w:val="none" w:sz="0" w:space="0" w:color="auto"/>
        <w:bottom w:val="none" w:sz="0" w:space="0" w:color="auto"/>
        <w:right w:val="none" w:sz="0" w:space="0" w:color="auto"/>
      </w:divBdr>
      <w:divsChild>
        <w:div w:id="391464403">
          <w:marLeft w:val="547"/>
          <w:marRight w:val="0"/>
          <w:marTop w:val="0"/>
          <w:marBottom w:val="0"/>
          <w:divBdr>
            <w:top w:val="none" w:sz="0" w:space="0" w:color="auto"/>
            <w:left w:val="none" w:sz="0" w:space="0" w:color="auto"/>
            <w:bottom w:val="none" w:sz="0" w:space="0" w:color="auto"/>
            <w:right w:val="none" w:sz="0" w:space="0" w:color="auto"/>
          </w:divBdr>
        </w:div>
        <w:div w:id="1495031024">
          <w:marLeft w:val="547"/>
          <w:marRight w:val="0"/>
          <w:marTop w:val="0"/>
          <w:marBottom w:val="0"/>
          <w:divBdr>
            <w:top w:val="none" w:sz="0" w:space="0" w:color="auto"/>
            <w:left w:val="none" w:sz="0" w:space="0" w:color="auto"/>
            <w:bottom w:val="none" w:sz="0" w:space="0" w:color="auto"/>
            <w:right w:val="none" w:sz="0" w:space="0" w:color="auto"/>
          </w:divBdr>
        </w:div>
      </w:divsChild>
    </w:div>
    <w:div w:id="1222641460">
      <w:bodyDiv w:val="1"/>
      <w:marLeft w:val="0"/>
      <w:marRight w:val="0"/>
      <w:marTop w:val="0"/>
      <w:marBottom w:val="0"/>
      <w:divBdr>
        <w:top w:val="none" w:sz="0" w:space="0" w:color="auto"/>
        <w:left w:val="none" w:sz="0" w:space="0" w:color="auto"/>
        <w:bottom w:val="none" w:sz="0" w:space="0" w:color="auto"/>
        <w:right w:val="none" w:sz="0" w:space="0" w:color="auto"/>
      </w:divBdr>
    </w:div>
    <w:div w:id="1239828066">
      <w:bodyDiv w:val="1"/>
      <w:marLeft w:val="0"/>
      <w:marRight w:val="0"/>
      <w:marTop w:val="0"/>
      <w:marBottom w:val="0"/>
      <w:divBdr>
        <w:top w:val="none" w:sz="0" w:space="0" w:color="auto"/>
        <w:left w:val="none" w:sz="0" w:space="0" w:color="auto"/>
        <w:bottom w:val="none" w:sz="0" w:space="0" w:color="auto"/>
        <w:right w:val="none" w:sz="0" w:space="0" w:color="auto"/>
      </w:divBdr>
    </w:div>
    <w:div w:id="1276132654">
      <w:bodyDiv w:val="1"/>
      <w:marLeft w:val="0"/>
      <w:marRight w:val="0"/>
      <w:marTop w:val="0"/>
      <w:marBottom w:val="0"/>
      <w:divBdr>
        <w:top w:val="none" w:sz="0" w:space="0" w:color="auto"/>
        <w:left w:val="none" w:sz="0" w:space="0" w:color="auto"/>
        <w:bottom w:val="none" w:sz="0" w:space="0" w:color="auto"/>
        <w:right w:val="none" w:sz="0" w:space="0" w:color="auto"/>
      </w:divBdr>
    </w:div>
    <w:div w:id="1283346396">
      <w:bodyDiv w:val="1"/>
      <w:marLeft w:val="0"/>
      <w:marRight w:val="0"/>
      <w:marTop w:val="0"/>
      <w:marBottom w:val="0"/>
      <w:divBdr>
        <w:top w:val="none" w:sz="0" w:space="0" w:color="auto"/>
        <w:left w:val="none" w:sz="0" w:space="0" w:color="auto"/>
        <w:bottom w:val="none" w:sz="0" w:space="0" w:color="auto"/>
        <w:right w:val="none" w:sz="0" w:space="0" w:color="auto"/>
      </w:divBdr>
    </w:div>
    <w:div w:id="1291857645">
      <w:bodyDiv w:val="1"/>
      <w:marLeft w:val="0"/>
      <w:marRight w:val="0"/>
      <w:marTop w:val="0"/>
      <w:marBottom w:val="0"/>
      <w:divBdr>
        <w:top w:val="none" w:sz="0" w:space="0" w:color="auto"/>
        <w:left w:val="none" w:sz="0" w:space="0" w:color="auto"/>
        <w:bottom w:val="none" w:sz="0" w:space="0" w:color="auto"/>
        <w:right w:val="none" w:sz="0" w:space="0" w:color="auto"/>
      </w:divBdr>
    </w:div>
    <w:div w:id="1304122919">
      <w:bodyDiv w:val="1"/>
      <w:marLeft w:val="0"/>
      <w:marRight w:val="0"/>
      <w:marTop w:val="0"/>
      <w:marBottom w:val="0"/>
      <w:divBdr>
        <w:top w:val="none" w:sz="0" w:space="0" w:color="auto"/>
        <w:left w:val="none" w:sz="0" w:space="0" w:color="auto"/>
        <w:bottom w:val="none" w:sz="0" w:space="0" w:color="auto"/>
        <w:right w:val="none" w:sz="0" w:space="0" w:color="auto"/>
      </w:divBdr>
    </w:div>
    <w:div w:id="1340037278">
      <w:bodyDiv w:val="1"/>
      <w:marLeft w:val="0"/>
      <w:marRight w:val="0"/>
      <w:marTop w:val="0"/>
      <w:marBottom w:val="0"/>
      <w:divBdr>
        <w:top w:val="none" w:sz="0" w:space="0" w:color="auto"/>
        <w:left w:val="none" w:sz="0" w:space="0" w:color="auto"/>
        <w:bottom w:val="none" w:sz="0" w:space="0" w:color="auto"/>
        <w:right w:val="none" w:sz="0" w:space="0" w:color="auto"/>
      </w:divBdr>
    </w:div>
    <w:div w:id="1408073242">
      <w:bodyDiv w:val="1"/>
      <w:marLeft w:val="0"/>
      <w:marRight w:val="0"/>
      <w:marTop w:val="0"/>
      <w:marBottom w:val="0"/>
      <w:divBdr>
        <w:top w:val="none" w:sz="0" w:space="0" w:color="auto"/>
        <w:left w:val="none" w:sz="0" w:space="0" w:color="auto"/>
        <w:bottom w:val="none" w:sz="0" w:space="0" w:color="auto"/>
        <w:right w:val="none" w:sz="0" w:space="0" w:color="auto"/>
      </w:divBdr>
    </w:div>
    <w:div w:id="1487354996">
      <w:bodyDiv w:val="1"/>
      <w:marLeft w:val="0"/>
      <w:marRight w:val="0"/>
      <w:marTop w:val="0"/>
      <w:marBottom w:val="0"/>
      <w:divBdr>
        <w:top w:val="none" w:sz="0" w:space="0" w:color="auto"/>
        <w:left w:val="none" w:sz="0" w:space="0" w:color="auto"/>
        <w:bottom w:val="none" w:sz="0" w:space="0" w:color="auto"/>
        <w:right w:val="none" w:sz="0" w:space="0" w:color="auto"/>
      </w:divBdr>
    </w:div>
    <w:div w:id="1551459373">
      <w:bodyDiv w:val="1"/>
      <w:marLeft w:val="0"/>
      <w:marRight w:val="0"/>
      <w:marTop w:val="0"/>
      <w:marBottom w:val="0"/>
      <w:divBdr>
        <w:top w:val="none" w:sz="0" w:space="0" w:color="auto"/>
        <w:left w:val="none" w:sz="0" w:space="0" w:color="auto"/>
        <w:bottom w:val="none" w:sz="0" w:space="0" w:color="auto"/>
        <w:right w:val="none" w:sz="0" w:space="0" w:color="auto"/>
      </w:divBdr>
    </w:div>
    <w:div w:id="1580090456">
      <w:bodyDiv w:val="1"/>
      <w:marLeft w:val="0"/>
      <w:marRight w:val="0"/>
      <w:marTop w:val="0"/>
      <w:marBottom w:val="0"/>
      <w:divBdr>
        <w:top w:val="none" w:sz="0" w:space="0" w:color="auto"/>
        <w:left w:val="none" w:sz="0" w:space="0" w:color="auto"/>
        <w:bottom w:val="none" w:sz="0" w:space="0" w:color="auto"/>
        <w:right w:val="none" w:sz="0" w:space="0" w:color="auto"/>
      </w:divBdr>
    </w:div>
    <w:div w:id="1593927535">
      <w:bodyDiv w:val="1"/>
      <w:marLeft w:val="0"/>
      <w:marRight w:val="0"/>
      <w:marTop w:val="0"/>
      <w:marBottom w:val="0"/>
      <w:divBdr>
        <w:top w:val="none" w:sz="0" w:space="0" w:color="auto"/>
        <w:left w:val="none" w:sz="0" w:space="0" w:color="auto"/>
        <w:bottom w:val="none" w:sz="0" w:space="0" w:color="auto"/>
        <w:right w:val="none" w:sz="0" w:space="0" w:color="auto"/>
      </w:divBdr>
    </w:div>
    <w:div w:id="1648977981">
      <w:bodyDiv w:val="1"/>
      <w:marLeft w:val="0"/>
      <w:marRight w:val="0"/>
      <w:marTop w:val="0"/>
      <w:marBottom w:val="0"/>
      <w:divBdr>
        <w:top w:val="none" w:sz="0" w:space="0" w:color="auto"/>
        <w:left w:val="none" w:sz="0" w:space="0" w:color="auto"/>
        <w:bottom w:val="none" w:sz="0" w:space="0" w:color="auto"/>
        <w:right w:val="none" w:sz="0" w:space="0" w:color="auto"/>
      </w:divBdr>
    </w:div>
    <w:div w:id="1658919263">
      <w:bodyDiv w:val="1"/>
      <w:marLeft w:val="0"/>
      <w:marRight w:val="0"/>
      <w:marTop w:val="0"/>
      <w:marBottom w:val="0"/>
      <w:divBdr>
        <w:top w:val="none" w:sz="0" w:space="0" w:color="auto"/>
        <w:left w:val="none" w:sz="0" w:space="0" w:color="auto"/>
        <w:bottom w:val="none" w:sz="0" w:space="0" w:color="auto"/>
        <w:right w:val="none" w:sz="0" w:space="0" w:color="auto"/>
      </w:divBdr>
    </w:div>
    <w:div w:id="1681812502">
      <w:bodyDiv w:val="1"/>
      <w:marLeft w:val="0"/>
      <w:marRight w:val="0"/>
      <w:marTop w:val="0"/>
      <w:marBottom w:val="0"/>
      <w:divBdr>
        <w:top w:val="none" w:sz="0" w:space="0" w:color="auto"/>
        <w:left w:val="none" w:sz="0" w:space="0" w:color="auto"/>
        <w:bottom w:val="none" w:sz="0" w:space="0" w:color="auto"/>
        <w:right w:val="none" w:sz="0" w:space="0" w:color="auto"/>
      </w:divBdr>
    </w:div>
    <w:div w:id="1682899953">
      <w:bodyDiv w:val="1"/>
      <w:marLeft w:val="0"/>
      <w:marRight w:val="0"/>
      <w:marTop w:val="0"/>
      <w:marBottom w:val="0"/>
      <w:divBdr>
        <w:top w:val="none" w:sz="0" w:space="0" w:color="auto"/>
        <w:left w:val="none" w:sz="0" w:space="0" w:color="auto"/>
        <w:bottom w:val="none" w:sz="0" w:space="0" w:color="auto"/>
        <w:right w:val="none" w:sz="0" w:space="0" w:color="auto"/>
      </w:divBdr>
    </w:div>
    <w:div w:id="1694921801">
      <w:bodyDiv w:val="1"/>
      <w:marLeft w:val="0"/>
      <w:marRight w:val="0"/>
      <w:marTop w:val="0"/>
      <w:marBottom w:val="0"/>
      <w:divBdr>
        <w:top w:val="none" w:sz="0" w:space="0" w:color="auto"/>
        <w:left w:val="none" w:sz="0" w:space="0" w:color="auto"/>
        <w:bottom w:val="none" w:sz="0" w:space="0" w:color="auto"/>
        <w:right w:val="none" w:sz="0" w:space="0" w:color="auto"/>
      </w:divBdr>
    </w:div>
    <w:div w:id="1703625505">
      <w:bodyDiv w:val="1"/>
      <w:marLeft w:val="0"/>
      <w:marRight w:val="0"/>
      <w:marTop w:val="0"/>
      <w:marBottom w:val="0"/>
      <w:divBdr>
        <w:top w:val="none" w:sz="0" w:space="0" w:color="auto"/>
        <w:left w:val="none" w:sz="0" w:space="0" w:color="auto"/>
        <w:bottom w:val="none" w:sz="0" w:space="0" w:color="auto"/>
        <w:right w:val="none" w:sz="0" w:space="0" w:color="auto"/>
      </w:divBdr>
    </w:div>
    <w:div w:id="1740984481">
      <w:bodyDiv w:val="1"/>
      <w:marLeft w:val="0"/>
      <w:marRight w:val="0"/>
      <w:marTop w:val="0"/>
      <w:marBottom w:val="0"/>
      <w:divBdr>
        <w:top w:val="none" w:sz="0" w:space="0" w:color="auto"/>
        <w:left w:val="none" w:sz="0" w:space="0" w:color="auto"/>
        <w:bottom w:val="none" w:sz="0" w:space="0" w:color="auto"/>
        <w:right w:val="none" w:sz="0" w:space="0" w:color="auto"/>
      </w:divBdr>
    </w:div>
    <w:div w:id="1816753540">
      <w:bodyDiv w:val="1"/>
      <w:marLeft w:val="0"/>
      <w:marRight w:val="0"/>
      <w:marTop w:val="0"/>
      <w:marBottom w:val="0"/>
      <w:divBdr>
        <w:top w:val="none" w:sz="0" w:space="0" w:color="auto"/>
        <w:left w:val="none" w:sz="0" w:space="0" w:color="auto"/>
        <w:bottom w:val="none" w:sz="0" w:space="0" w:color="auto"/>
        <w:right w:val="none" w:sz="0" w:space="0" w:color="auto"/>
      </w:divBdr>
    </w:div>
    <w:div w:id="1828741696">
      <w:bodyDiv w:val="1"/>
      <w:marLeft w:val="0"/>
      <w:marRight w:val="0"/>
      <w:marTop w:val="0"/>
      <w:marBottom w:val="0"/>
      <w:divBdr>
        <w:top w:val="none" w:sz="0" w:space="0" w:color="auto"/>
        <w:left w:val="none" w:sz="0" w:space="0" w:color="auto"/>
        <w:bottom w:val="none" w:sz="0" w:space="0" w:color="auto"/>
        <w:right w:val="none" w:sz="0" w:space="0" w:color="auto"/>
      </w:divBdr>
    </w:div>
    <w:div w:id="1839534732">
      <w:bodyDiv w:val="1"/>
      <w:marLeft w:val="0"/>
      <w:marRight w:val="0"/>
      <w:marTop w:val="0"/>
      <w:marBottom w:val="0"/>
      <w:divBdr>
        <w:top w:val="none" w:sz="0" w:space="0" w:color="auto"/>
        <w:left w:val="none" w:sz="0" w:space="0" w:color="auto"/>
        <w:bottom w:val="none" w:sz="0" w:space="0" w:color="auto"/>
        <w:right w:val="none" w:sz="0" w:space="0" w:color="auto"/>
      </w:divBdr>
    </w:div>
    <w:div w:id="1841921864">
      <w:bodyDiv w:val="1"/>
      <w:marLeft w:val="0"/>
      <w:marRight w:val="0"/>
      <w:marTop w:val="0"/>
      <w:marBottom w:val="0"/>
      <w:divBdr>
        <w:top w:val="none" w:sz="0" w:space="0" w:color="auto"/>
        <w:left w:val="none" w:sz="0" w:space="0" w:color="auto"/>
        <w:bottom w:val="none" w:sz="0" w:space="0" w:color="auto"/>
        <w:right w:val="none" w:sz="0" w:space="0" w:color="auto"/>
      </w:divBdr>
    </w:div>
    <w:div w:id="1848321549">
      <w:bodyDiv w:val="1"/>
      <w:marLeft w:val="0"/>
      <w:marRight w:val="0"/>
      <w:marTop w:val="0"/>
      <w:marBottom w:val="0"/>
      <w:divBdr>
        <w:top w:val="none" w:sz="0" w:space="0" w:color="auto"/>
        <w:left w:val="none" w:sz="0" w:space="0" w:color="auto"/>
        <w:bottom w:val="none" w:sz="0" w:space="0" w:color="auto"/>
        <w:right w:val="none" w:sz="0" w:space="0" w:color="auto"/>
      </w:divBdr>
    </w:div>
    <w:div w:id="1854417051">
      <w:bodyDiv w:val="1"/>
      <w:marLeft w:val="0"/>
      <w:marRight w:val="0"/>
      <w:marTop w:val="0"/>
      <w:marBottom w:val="0"/>
      <w:divBdr>
        <w:top w:val="none" w:sz="0" w:space="0" w:color="auto"/>
        <w:left w:val="none" w:sz="0" w:space="0" w:color="auto"/>
        <w:bottom w:val="none" w:sz="0" w:space="0" w:color="auto"/>
        <w:right w:val="none" w:sz="0" w:space="0" w:color="auto"/>
      </w:divBdr>
    </w:div>
    <w:div w:id="1876698428">
      <w:bodyDiv w:val="1"/>
      <w:marLeft w:val="0"/>
      <w:marRight w:val="0"/>
      <w:marTop w:val="0"/>
      <w:marBottom w:val="0"/>
      <w:divBdr>
        <w:top w:val="none" w:sz="0" w:space="0" w:color="auto"/>
        <w:left w:val="none" w:sz="0" w:space="0" w:color="auto"/>
        <w:bottom w:val="none" w:sz="0" w:space="0" w:color="auto"/>
        <w:right w:val="none" w:sz="0" w:space="0" w:color="auto"/>
      </w:divBdr>
    </w:div>
    <w:div w:id="1900821393">
      <w:bodyDiv w:val="1"/>
      <w:marLeft w:val="0"/>
      <w:marRight w:val="0"/>
      <w:marTop w:val="0"/>
      <w:marBottom w:val="0"/>
      <w:divBdr>
        <w:top w:val="none" w:sz="0" w:space="0" w:color="auto"/>
        <w:left w:val="none" w:sz="0" w:space="0" w:color="auto"/>
        <w:bottom w:val="none" w:sz="0" w:space="0" w:color="auto"/>
        <w:right w:val="none" w:sz="0" w:space="0" w:color="auto"/>
      </w:divBdr>
    </w:div>
    <w:div w:id="1937012388">
      <w:bodyDiv w:val="1"/>
      <w:marLeft w:val="0"/>
      <w:marRight w:val="0"/>
      <w:marTop w:val="0"/>
      <w:marBottom w:val="0"/>
      <w:divBdr>
        <w:top w:val="none" w:sz="0" w:space="0" w:color="auto"/>
        <w:left w:val="none" w:sz="0" w:space="0" w:color="auto"/>
        <w:bottom w:val="none" w:sz="0" w:space="0" w:color="auto"/>
        <w:right w:val="none" w:sz="0" w:space="0" w:color="auto"/>
      </w:divBdr>
    </w:div>
    <w:div w:id="1943414740">
      <w:bodyDiv w:val="1"/>
      <w:marLeft w:val="0"/>
      <w:marRight w:val="0"/>
      <w:marTop w:val="0"/>
      <w:marBottom w:val="0"/>
      <w:divBdr>
        <w:top w:val="none" w:sz="0" w:space="0" w:color="auto"/>
        <w:left w:val="none" w:sz="0" w:space="0" w:color="auto"/>
        <w:bottom w:val="none" w:sz="0" w:space="0" w:color="auto"/>
        <w:right w:val="none" w:sz="0" w:space="0" w:color="auto"/>
      </w:divBdr>
    </w:div>
    <w:div w:id="1966542211">
      <w:bodyDiv w:val="1"/>
      <w:marLeft w:val="0"/>
      <w:marRight w:val="0"/>
      <w:marTop w:val="0"/>
      <w:marBottom w:val="0"/>
      <w:divBdr>
        <w:top w:val="none" w:sz="0" w:space="0" w:color="auto"/>
        <w:left w:val="none" w:sz="0" w:space="0" w:color="auto"/>
        <w:bottom w:val="none" w:sz="0" w:space="0" w:color="auto"/>
        <w:right w:val="none" w:sz="0" w:space="0" w:color="auto"/>
      </w:divBdr>
    </w:div>
    <w:div w:id="1967345956">
      <w:bodyDiv w:val="1"/>
      <w:marLeft w:val="0"/>
      <w:marRight w:val="0"/>
      <w:marTop w:val="0"/>
      <w:marBottom w:val="0"/>
      <w:divBdr>
        <w:top w:val="none" w:sz="0" w:space="0" w:color="auto"/>
        <w:left w:val="none" w:sz="0" w:space="0" w:color="auto"/>
        <w:bottom w:val="none" w:sz="0" w:space="0" w:color="auto"/>
        <w:right w:val="none" w:sz="0" w:space="0" w:color="auto"/>
      </w:divBdr>
    </w:div>
    <w:div w:id="1977030903">
      <w:bodyDiv w:val="1"/>
      <w:marLeft w:val="0"/>
      <w:marRight w:val="0"/>
      <w:marTop w:val="0"/>
      <w:marBottom w:val="0"/>
      <w:divBdr>
        <w:top w:val="none" w:sz="0" w:space="0" w:color="auto"/>
        <w:left w:val="none" w:sz="0" w:space="0" w:color="auto"/>
        <w:bottom w:val="none" w:sz="0" w:space="0" w:color="auto"/>
        <w:right w:val="none" w:sz="0" w:space="0" w:color="auto"/>
      </w:divBdr>
    </w:div>
    <w:div w:id="1994747394">
      <w:bodyDiv w:val="1"/>
      <w:marLeft w:val="0"/>
      <w:marRight w:val="0"/>
      <w:marTop w:val="0"/>
      <w:marBottom w:val="0"/>
      <w:divBdr>
        <w:top w:val="none" w:sz="0" w:space="0" w:color="auto"/>
        <w:left w:val="none" w:sz="0" w:space="0" w:color="auto"/>
        <w:bottom w:val="none" w:sz="0" w:space="0" w:color="auto"/>
        <w:right w:val="none" w:sz="0" w:space="0" w:color="auto"/>
      </w:divBdr>
    </w:div>
    <w:div w:id="2121875766">
      <w:bodyDiv w:val="1"/>
      <w:marLeft w:val="0"/>
      <w:marRight w:val="0"/>
      <w:marTop w:val="0"/>
      <w:marBottom w:val="0"/>
      <w:divBdr>
        <w:top w:val="none" w:sz="0" w:space="0" w:color="auto"/>
        <w:left w:val="none" w:sz="0" w:space="0" w:color="auto"/>
        <w:bottom w:val="none" w:sz="0" w:space="0" w:color="auto"/>
        <w:right w:val="none" w:sz="0" w:space="0" w:color="auto"/>
      </w:divBdr>
    </w:div>
    <w:div w:id="2122147114">
      <w:bodyDiv w:val="1"/>
      <w:marLeft w:val="0"/>
      <w:marRight w:val="0"/>
      <w:marTop w:val="0"/>
      <w:marBottom w:val="0"/>
      <w:divBdr>
        <w:top w:val="none" w:sz="0" w:space="0" w:color="auto"/>
        <w:left w:val="none" w:sz="0" w:space="0" w:color="auto"/>
        <w:bottom w:val="none" w:sz="0" w:space="0" w:color="auto"/>
        <w:right w:val="none" w:sz="0" w:space="0" w:color="auto"/>
      </w:divBdr>
    </w:div>
    <w:div w:id="21315828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fernandez@comdatagroup.net" TargetMode="External"/><Relationship Id="rId18" Type="http://schemas.openxmlformats.org/officeDocument/2006/relationships/hyperlink" Target="mailto:Diego.Vigoya@carvajal.com" TargetMode="External"/><Relationship Id="rId26" Type="http://schemas.openxmlformats.org/officeDocument/2006/relationships/hyperlink" Target="mailto:luis.lozanom@fiscalia.gov.co" TargetMode="External"/><Relationship Id="rId3" Type="http://schemas.openxmlformats.org/officeDocument/2006/relationships/customXml" Target="../customXml/item3.xml"/><Relationship Id="rId21" Type="http://schemas.openxmlformats.org/officeDocument/2006/relationships/hyperlink" Target="mailto:Magda.aguilera@sonda.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ndrea.gomez@iq-online.com" TargetMode="External"/><Relationship Id="rId17" Type="http://schemas.openxmlformats.org/officeDocument/2006/relationships/hyperlink" Target="mailto:dflechas@co.ibm.com" TargetMode="External"/><Relationship Id="rId25" Type="http://schemas.openxmlformats.org/officeDocument/2006/relationships/hyperlink" Target="mailto:farodriguez@sic.gov.co"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omercial@selcomp.com.co" TargetMode="External"/><Relationship Id="rId20" Type="http://schemas.openxmlformats.org/officeDocument/2006/relationships/hyperlink" Target="mailto:info@veritrade-ltd.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fael.parra@comware.com.co" TargetMode="External"/><Relationship Id="rId24" Type="http://schemas.openxmlformats.org/officeDocument/2006/relationships/hyperlink" Target="mailto:oosorio@mintic.gov.co"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Carlos.montoya@tivit.com;" TargetMode="External"/><Relationship Id="rId23" Type="http://schemas.openxmlformats.org/officeDocument/2006/relationships/hyperlink" Target="mailto:Gpaternr@deaj.ramajudicial.gov.co" TargetMode="External"/><Relationship Id="rId28" Type="http://schemas.openxmlformats.org/officeDocument/2006/relationships/hyperlink" Target="mailto:piedad.montero@icbf.gov.co;" TargetMode="External"/><Relationship Id="rId10" Type="http://schemas.openxmlformats.org/officeDocument/2006/relationships/endnotes" Target="endnotes.xml"/><Relationship Id="rId19" Type="http://schemas.openxmlformats.org/officeDocument/2006/relationships/hyperlink" Target="mailto:indra@indracompany.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curiber@oesia.com;" TargetMode="External"/><Relationship Id="rId22" Type="http://schemas.openxmlformats.org/officeDocument/2006/relationships/hyperlink" Target="mailto:arodriguez@Colsof.com.co" TargetMode="External"/><Relationship Id="rId27" Type="http://schemas.openxmlformats.org/officeDocument/2006/relationships/hyperlink" Target="mailto:edgar.garzon@fiscalia.gov.co"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2B20784DBA49E4C8108D7FE3C0FC889" ma:contentTypeVersion="17" ma:contentTypeDescription="Crear nuevo documento." ma:contentTypeScope="" ma:versionID="80c7d8e6706c905ee7ddc12c3ead33dc">
  <xsd:schema xmlns:xsd="http://www.w3.org/2001/XMLSchema" xmlns:xs="http://www.w3.org/2001/XMLSchema" xmlns:p="http://schemas.microsoft.com/office/2006/metadata/properties" xmlns:ns1="http://schemas.microsoft.com/sharepoint/v3" xmlns:ns3="99216cf5-84d0-4f4e-af8d-0bc51f50a89d" xmlns:ns4="55971fb4-b590-4c5d-a043-6f765caf07a5" targetNamespace="http://schemas.microsoft.com/office/2006/metadata/properties" ma:root="true" ma:fieldsID="bac052ea87470726ee758c930de5d0f1" ns1:_="" ns3:_="" ns4:_="">
    <xsd:import namespace="http://schemas.microsoft.com/sharepoint/v3"/>
    <xsd:import namespace="99216cf5-84d0-4f4e-af8d-0bc51f50a89d"/>
    <xsd:import namespace="55971fb4-b590-4c5d-a043-6f765caf07a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Propiedades de la Directiva de cumplimiento unificado" ma:description="" ma:hidden="true" ma:internalName="_ip_UnifiedCompliancePolicyProperties">
      <xsd:simpleType>
        <xsd:restriction base="dms:Note"/>
      </xsd:simpleType>
    </xsd:element>
    <xsd:element name="_ip_UnifiedCompliancePolicyUIAction" ma:index="14" nillable="true" ma:displayName="Acción de IU de la Directiva de cumplimiento unificado"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16cf5-84d0-4f4e-af8d-0bc51f50a89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5971fb4-b590-4c5d-a043-6f765caf07a5"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A59F8-3875-4601-94AE-367420827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216cf5-84d0-4f4e-af8d-0bc51f50a89d"/>
    <ds:schemaRef ds:uri="55971fb4-b590-4c5d-a043-6f765caf0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E1A30-A0C0-47E3-9A4C-F40541A8D19F}">
  <ds:schemaRefs>
    <ds:schemaRef ds:uri="http://schemas.microsoft.com/office/2006/metadata/properties"/>
    <ds:schemaRef ds:uri="http://schemas.microsoft.com/sharepoint/v3"/>
    <ds:schemaRef ds:uri="http://schemas.microsoft.com/office/2006/documentManagement/types"/>
    <ds:schemaRef ds:uri="99216cf5-84d0-4f4e-af8d-0bc51f50a89d"/>
    <ds:schemaRef ds:uri="http://purl.org/dc/terms/"/>
    <ds:schemaRef ds:uri="http://purl.org/dc/elements/1.1/"/>
    <ds:schemaRef ds:uri="http://purl.org/dc/dcmitype/"/>
    <ds:schemaRef ds:uri="http://schemas.openxmlformats.org/package/2006/metadata/core-properties"/>
    <ds:schemaRef ds:uri="55971fb4-b590-4c5d-a043-6f765caf07a5"/>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12C6D19-B16E-4558-BE03-36F97C7FFEB4}">
  <ds:schemaRefs>
    <ds:schemaRef ds:uri="http://schemas.microsoft.com/sharepoint/v3/contenttype/forms"/>
  </ds:schemaRefs>
</ds:datastoreItem>
</file>

<file path=customXml/itemProps4.xml><?xml version="1.0" encoding="utf-8"?>
<ds:datastoreItem xmlns:ds="http://schemas.openxmlformats.org/officeDocument/2006/customXml" ds:itemID="{298880DE-D1EE-475C-BDEB-0289785E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3018</Words>
  <Characters>16601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19580</CharactersWithSpaces>
  <SharedDoc>false</SharedDoc>
  <HLinks>
    <vt:vector size="498" baseType="variant">
      <vt:variant>
        <vt:i4>7143547</vt:i4>
      </vt:variant>
      <vt:variant>
        <vt:i4>237</vt:i4>
      </vt:variant>
      <vt:variant>
        <vt:i4>0</vt:i4>
      </vt:variant>
      <vt:variant>
        <vt:i4>5</vt:i4>
      </vt:variant>
      <vt:variant>
        <vt:lpwstr>http://www.un.org/sustainabledevelopment/es/la-agenda-de-desarrollo-sostenible/</vt:lpwstr>
      </vt:variant>
      <vt:variant>
        <vt:lpwstr/>
      </vt:variant>
      <vt:variant>
        <vt:i4>524350</vt:i4>
      </vt:variant>
      <vt:variant>
        <vt:i4>234</vt:i4>
      </vt:variant>
      <vt:variant>
        <vt:i4>0</vt:i4>
      </vt:variant>
      <vt:variant>
        <vt:i4>5</vt:i4>
      </vt:variant>
      <vt:variant>
        <vt:lpwstr>https://es.wikipedia.org/wiki/Instituto_Nacional_de_Est%C3%A1ndares_y_Tecnolog%C3%ADa</vt:lpwstr>
      </vt:variant>
      <vt:variant>
        <vt:lpwstr/>
      </vt:variant>
      <vt:variant>
        <vt:i4>7012475</vt:i4>
      </vt:variant>
      <vt:variant>
        <vt:i4>231</vt:i4>
      </vt:variant>
      <vt:variant>
        <vt:i4>0</vt:i4>
      </vt:variant>
      <vt:variant>
        <vt:i4>5</vt:i4>
      </vt:variant>
      <vt:variant>
        <vt:lpwstr>https://es.wikipedia.org/wiki/Criptograf%C3%ADa</vt:lpwstr>
      </vt:variant>
      <vt:variant>
        <vt:lpwstr/>
      </vt:variant>
      <vt:variant>
        <vt:i4>8060970</vt:i4>
      </vt:variant>
      <vt:variant>
        <vt:i4>228</vt:i4>
      </vt:variant>
      <vt:variant>
        <vt:i4>0</vt:i4>
      </vt:variant>
      <vt:variant>
        <vt:i4>5</vt:i4>
      </vt:variant>
      <vt:variant>
        <vt:lpwstr>https://es.wikipedia.org/wiki/Gobierno_de_los_Estados_Unidos</vt:lpwstr>
      </vt:variant>
      <vt:variant>
        <vt:lpwstr/>
      </vt:variant>
      <vt:variant>
        <vt:i4>5046273</vt:i4>
      </vt:variant>
      <vt:variant>
        <vt:i4>225</vt:i4>
      </vt:variant>
      <vt:variant>
        <vt:i4>0</vt:i4>
      </vt:variant>
      <vt:variant>
        <vt:i4>5</vt:i4>
      </vt:variant>
      <vt:variant>
        <vt:lpwstr>https://es.wikipedia.org/wiki/Computadora</vt:lpwstr>
      </vt:variant>
      <vt:variant>
        <vt:lpwstr/>
      </vt:variant>
      <vt:variant>
        <vt:i4>6553615</vt:i4>
      </vt:variant>
      <vt:variant>
        <vt:i4>222</vt:i4>
      </vt:variant>
      <vt:variant>
        <vt:i4>0</vt:i4>
      </vt:variant>
      <vt:variant>
        <vt:i4>5</vt:i4>
      </vt:variant>
      <vt:variant>
        <vt:lpwstr>https://es.wikipedia.org/wiki/Seguridad_inform%C3%A1tica</vt:lpwstr>
      </vt:variant>
      <vt:variant>
        <vt:lpwstr/>
      </vt:variant>
      <vt:variant>
        <vt:i4>2228285</vt:i4>
      </vt:variant>
      <vt:variant>
        <vt:i4>219</vt:i4>
      </vt:variant>
      <vt:variant>
        <vt:i4>0</vt:i4>
      </vt:variant>
      <vt:variant>
        <vt:i4>5</vt:i4>
      </vt:variant>
      <vt:variant>
        <vt:lpwstr>https://www.aicpa.org/interestareas/frc/assuranceadvisoryservices/trustdataintegritytaskforce.html</vt:lpwstr>
      </vt:variant>
      <vt:variant>
        <vt:lpwstr/>
      </vt:variant>
      <vt:variant>
        <vt:i4>262226</vt:i4>
      </vt:variant>
      <vt:variant>
        <vt:i4>216</vt:i4>
      </vt:variant>
      <vt:variant>
        <vt:i4>0</vt:i4>
      </vt:variant>
      <vt:variant>
        <vt:i4>5</vt:i4>
      </vt:variant>
      <vt:variant>
        <vt:lpwstr>https://en.wikipedia.org/wiki/Certified_Public_Accountants</vt:lpwstr>
      </vt:variant>
      <vt:variant>
        <vt:lpwstr/>
      </vt:variant>
      <vt:variant>
        <vt:i4>6815799</vt:i4>
      </vt:variant>
      <vt:variant>
        <vt:i4>213</vt:i4>
      </vt:variant>
      <vt:variant>
        <vt:i4>0</vt:i4>
      </vt:variant>
      <vt:variant>
        <vt:i4>5</vt:i4>
      </vt:variant>
      <vt:variant>
        <vt:lpwstr>https://www.iso.org/standard/61498.html</vt:lpwstr>
      </vt:variant>
      <vt:variant>
        <vt:lpwstr/>
      </vt:variant>
      <vt:variant>
        <vt:i4>6357048</vt:i4>
      </vt:variant>
      <vt:variant>
        <vt:i4>210</vt:i4>
      </vt:variant>
      <vt:variant>
        <vt:i4>0</vt:i4>
      </vt:variant>
      <vt:variant>
        <vt:i4>5</vt:i4>
      </vt:variant>
      <vt:variant>
        <vt:lpwstr>https://www.iso.org/standard/54533.html</vt:lpwstr>
      </vt:variant>
      <vt:variant>
        <vt:lpwstr/>
      </vt:variant>
      <vt:variant>
        <vt:i4>2621529</vt:i4>
      </vt:variant>
      <vt:variant>
        <vt:i4>195</vt:i4>
      </vt:variant>
      <vt:variant>
        <vt:i4>0</vt:i4>
      </vt:variant>
      <vt:variant>
        <vt:i4>5</vt:i4>
      </vt:variant>
      <vt:variant>
        <vt:lpwstr>https://mintic.gov.co/arquitecturati/630/w3-propertyvalue-8094.html</vt:lpwstr>
      </vt:variant>
      <vt:variant>
        <vt:lpwstr>recuadros_articulo_2724_3</vt:lpwstr>
      </vt:variant>
      <vt:variant>
        <vt:i4>2359383</vt:i4>
      </vt:variant>
      <vt:variant>
        <vt:i4>192</vt:i4>
      </vt:variant>
      <vt:variant>
        <vt:i4>0</vt:i4>
      </vt:variant>
      <vt:variant>
        <vt:i4>5</vt:i4>
      </vt:variant>
      <vt:variant>
        <vt:lpwstr>https://mintic.gov.co/arquitecturati/630/w3-propertyvalue-8078.html</vt:lpwstr>
      </vt:variant>
      <vt:variant>
        <vt:lpwstr>recuadros_articulo_2724_5</vt:lpwstr>
      </vt:variant>
      <vt:variant>
        <vt:i4>2162697</vt:i4>
      </vt:variant>
      <vt:variant>
        <vt:i4>176</vt:i4>
      </vt:variant>
      <vt:variant>
        <vt:i4>0</vt:i4>
      </vt:variant>
      <vt:variant>
        <vt:i4>5</vt:i4>
      </vt:variant>
      <vt:variant>
        <vt:lpwstr/>
      </vt:variant>
      <vt:variant>
        <vt:lpwstr>_Toc9407056</vt:lpwstr>
      </vt:variant>
      <vt:variant>
        <vt:i4>2162697</vt:i4>
      </vt:variant>
      <vt:variant>
        <vt:i4>170</vt:i4>
      </vt:variant>
      <vt:variant>
        <vt:i4>0</vt:i4>
      </vt:variant>
      <vt:variant>
        <vt:i4>5</vt:i4>
      </vt:variant>
      <vt:variant>
        <vt:lpwstr/>
      </vt:variant>
      <vt:variant>
        <vt:lpwstr>_Toc9407055</vt:lpwstr>
      </vt:variant>
      <vt:variant>
        <vt:i4>2162697</vt:i4>
      </vt:variant>
      <vt:variant>
        <vt:i4>164</vt:i4>
      </vt:variant>
      <vt:variant>
        <vt:i4>0</vt:i4>
      </vt:variant>
      <vt:variant>
        <vt:i4>5</vt:i4>
      </vt:variant>
      <vt:variant>
        <vt:lpwstr/>
      </vt:variant>
      <vt:variant>
        <vt:lpwstr>_Toc9407054</vt:lpwstr>
      </vt:variant>
      <vt:variant>
        <vt:i4>2162697</vt:i4>
      </vt:variant>
      <vt:variant>
        <vt:i4>158</vt:i4>
      </vt:variant>
      <vt:variant>
        <vt:i4>0</vt:i4>
      </vt:variant>
      <vt:variant>
        <vt:i4>5</vt:i4>
      </vt:variant>
      <vt:variant>
        <vt:lpwstr/>
      </vt:variant>
      <vt:variant>
        <vt:lpwstr>_Toc9407053</vt:lpwstr>
      </vt:variant>
      <vt:variant>
        <vt:i4>2162697</vt:i4>
      </vt:variant>
      <vt:variant>
        <vt:i4>152</vt:i4>
      </vt:variant>
      <vt:variant>
        <vt:i4>0</vt:i4>
      </vt:variant>
      <vt:variant>
        <vt:i4>5</vt:i4>
      </vt:variant>
      <vt:variant>
        <vt:lpwstr/>
      </vt:variant>
      <vt:variant>
        <vt:lpwstr>_Toc9407052</vt:lpwstr>
      </vt:variant>
      <vt:variant>
        <vt:i4>2162697</vt:i4>
      </vt:variant>
      <vt:variant>
        <vt:i4>146</vt:i4>
      </vt:variant>
      <vt:variant>
        <vt:i4>0</vt:i4>
      </vt:variant>
      <vt:variant>
        <vt:i4>5</vt:i4>
      </vt:variant>
      <vt:variant>
        <vt:lpwstr/>
      </vt:variant>
      <vt:variant>
        <vt:lpwstr>_Toc9407051</vt:lpwstr>
      </vt:variant>
      <vt:variant>
        <vt:i4>2162697</vt:i4>
      </vt:variant>
      <vt:variant>
        <vt:i4>140</vt:i4>
      </vt:variant>
      <vt:variant>
        <vt:i4>0</vt:i4>
      </vt:variant>
      <vt:variant>
        <vt:i4>5</vt:i4>
      </vt:variant>
      <vt:variant>
        <vt:lpwstr/>
      </vt:variant>
      <vt:variant>
        <vt:lpwstr>_Toc9407050</vt:lpwstr>
      </vt:variant>
      <vt:variant>
        <vt:i4>2097161</vt:i4>
      </vt:variant>
      <vt:variant>
        <vt:i4>134</vt:i4>
      </vt:variant>
      <vt:variant>
        <vt:i4>0</vt:i4>
      </vt:variant>
      <vt:variant>
        <vt:i4>5</vt:i4>
      </vt:variant>
      <vt:variant>
        <vt:lpwstr/>
      </vt:variant>
      <vt:variant>
        <vt:lpwstr>_Toc9407049</vt:lpwstr>
      </vt:variant>
      <vt:variant>
        <vt:i4>2097161</vt:i4>
      </vt:variant>
      <vt:variant>
        <vt:i4>128</vt:i4>
      </vt:variant>
      <vt:variant>
        <vt:i4>0</vt:i4>
      </vt:variant>
      <vt:variant>
        <vt:i4>5</vt:i4>
      </vt:variant>
      <vt:variant>
        <vt:lpwstr/>
      </vt:variant>
      <vt:variant>
        <vt:lpwstr>_Toc9407048</vt:lpwstr>
      </vt:variant>
      <vt:variant>
        <vt:i4>2097161</vt:i4>
      </vt:variant>
      <vt:variant>
        <vt:i4>122</vt:i4>
      </vt:variant>
      <vt:variant>
        <vt:i4>0</vt:i4>
      </vt:variant>
      <vt:variant>
        <vt:i4>5</vt:i4>
      </vt:variant>
      <vt:variant>
        <vt:lpwstr/>
      </vt:variant>
      <vt:variant>
        <vt:lpwstr>_Toc9407047</vt:lpwstr>
      </vt:variant>
      <vt:variant>
        <vt:i4>2097161</vt:i4>
      </vt:variant>
      <vt:variant>
        <vt:i4>116</vt:i4>
      </vt:variant>
      <vt:variant>
        <vt:i4>0</vt:i4>
      </vt:variant>
      <vt:variant>
        <vt:i4>5</vt:i4>
      </vt:variant>
      <vt:variant>
        <vt:lpwstr/>
      </vt:variant>
      <vt:variant>
        <vt:lpwstr>_Toc9407046</vt:lpwstr>
      </vt:variant>
      <vt:variant>
        <vt:i4>2097161</vt:i4>
      </vt:variant>
      <vt:variant>
        <vt:i4>110</vt:i4>
      </vt:variant>
      <vt:variant>
        <vt:i4>0</vt:i4>
      </vt:variant>
      <vt:variant>
        <vt:i4>5</vt:i4>
      </vt:variant>
      <vt:variant>
        <vt:lpwstr/>
      </vt:variant>
      <vt:variant>
        <vt:lpwstr>_Toc9407045</vt:lpwstr>
      </vt:variant>
      <vt:variant>
        <vt:i4>2097161</vt:i4>
      </vt:variant>
      <vt:variant>
        <vt:i4>104</vt:i4>
      </vt:variant>
      <vt:variant>
        <vt:i4>0</vt:i4>
      </vt:variant>
      <vt:variant>
        <vt:i4>5</vt:i4>
      </vt:variant>
      <vt:variant>
        <vt:lpwstr/>
      </vt:variant>
      <vt:variant>
        <vt:lpwstr>_Toc9407044</vt:lpwstr>
      </vt:variant>
      <vt:variant>
        <vt:i4>2097161</vt:i4>
      </vt:variant>
      <vt:variant>
        <vt:i4>98</vt:i4>
      </vt:variant>
      <vt:variant>
        <vt:i4>0</vt:i4>
      </vt:variant>
      <vt:variant>
        <vt:i4>5</vt:i4>
      </vt:variant>
      <vt:variant>
        <vt:lpwstr/>
      </vt:variant>
      <vt:variant>
        <vt:lpwstr>_Toc9407043</vt:lpwstr>
      </vt:variant>
      <vt:variant>
        <vt:i4>2097161</vt:i4>
      </vt:variant>
      <vt:variant>
        <vt:i4>92</vt:i4>
      </vt:variant>
      <vt:variant>
        <vt:i4>0</vt:i4>
      </vt:variant>
      <vt:variant>
        <vt:i4>5</vt:i4>
      </vt:variant>
      <vt:variant>
        <vt:lpwstr/>
      </vt:variant>
      <vt:variant>
        <vt:lpwstr>_Toc9407042</vt:lpwstr>
      </vt:variant>
      <vt:variant>
        <vt:i4>2097161</vt:i4>
      </vt:variant>
      <vt:variant>
        <vt:i4>86</vt:i4>
      </vt:variant>
      <vt:variant>
        <vt:i4>0</vt:i4>
      </vt:variant>
      <vt:variant>
        <vt:i4>5</vt:i4>
      </vt:variant>
      <vt:variant>
        <vt:lpwstr/>
      </vt:variant>
      <vt:variant>
        <vt:lpwstr>_Toc9407041</vt:lpwstr>
      </vt:variant>
      <vt:variant>
        <vt:i4>2097161</vt:i4>
      </vt:variant>
      <vt:variant>
        <vt:i4>80</vt:i4>
      </vt:variant>
      <vt:variant>
        <vt:i4>0</vt:i4>
      </vt:variant>
      <vt:variant>
        <vt:i4>5</vt:i4>
      </vt:variant>
      <vt:variant>
        <vt:lpwstr/>
      </vt:variant>
      <vt:variant>
        <vt:lpwstr>_Toc9407040</vt:lpwstr>
      </vt:variant>
      <vt:variant>
        <vt:i4>2555913</vt:i4>
      </vt:variant>
      <vt:variant>
        <vt:i4>74</vt:i4>
      </vt:variant>
      <vt:variant>
        <vt:i4>0</vt:i4>
      </vt:variant>
      <vt:variant>
        <vt:i4>5</vt:i4>
      </vt:variant>
      <vt:variant>
        <vt:lpwstr/>
      </vt:variant>
      <vt:variant>
        <vt:lpwstr>_Toc9407039</vt:lpwstr>
      </vt:variant>
      <vt:variant>
        <vt:i4>2555913</vt:i4>
      </vt:variant>
      <vt:variant>
        <vt:i4>68</vt:i4>
      </vt:variant>
      <vt:variant>
        <vt:i4>0</vt:i4>
      </vt:variant>
      <vt:variant>
        <vt:i4>5</vt:i4>
      </vt:variant>
      <vt:variant>
        <vt:lpwstr/>
      </vt:variant>
      <vt:variant>
        <vt:lpwstr>_Toc9407038</vt:lpwstr>
      </vt:variant>
      <vt:variant>
        <vt:i4>2555913</vt:i4>
      </vt:variant>
      <vt:variant>
        <vt:i4>62</vt:i4>
      </vt:variant>
      <vt:variant>
        <vt:i4>0</vt:i4>
      </vt:variant>
      <vt:variant>
        <vt:i4>5</vt:i4>
      </vt:variant>
      <vt:variant>
        <vt:lpwstr/>
      </vt:variant>
      <vt:variant>
        <vt:lpwstr>_Toc9407037</vt:lpwstr>
      </vt:variant>
      <vt:variant>
        <vt:i4>2555913</vt:i4>
      </vt:variant>
      <vt:variant>
        <vt:i4>56</vt:i4>
      </vt:variant>
      <vt:variant>
        <vt:i4>0</vt:i4>
      </vt:variant>
      <vt:variant>
        <vt:i4>5</vt:i4>
      </vt:variant>
      <vt:variant>
        <vt:lpwstr/>
      </vt:variant>
      <vt:variant>
        <vt:lpwstr>_Toc9407036</vt:lpwstr>
      </vt:variant>
      <vt:variant>
        <vt:i4>2555913</vt:i4>
      </vt:variant>
      <vt:variant>
        <vt:i4>50</vt:i4>
      </vt:variant>
      <vt:variant>
        <vt:i4>0</vt:i4>
      </vt:variant>
      <vt:variant>
        <vt:i4>5</vt:i4>
      </vt:variant>
      <vt:variant>
        <vt:lpwstr/>
      </vt:variant>
      <vt:variant>
        <vt:lpwstr>_Toc9407035</vt:lpwstr>
      </vt:variant>
      <vt:variant>
        <vt:i4>2555913</vt:i4>
      </vt:variant>
      <vt:variant>
        <vt:i4>44</vt:i4>
      </vt:variant>
      <vt:variant>
        <vt:i4>0</vt:i4>
      </vt:variant>
      <vt:variant>
        <vt:i4>5</vt:i4>
      </vt:variant>
      <vt:variant>
        <vt:lpwstr/>
      </vt:variant>
      <vt:variant>
        <vt:lpwstr>_Toc9407034</vt:lpwstr>
      </vt:variant>
      <vt:variant>
        <vt:i4>2555913</vt:i4>
      </vt:variant>
      <vt:variant>
        <vt:i4>38</vt:i4>
      </vt:variant>
      <vt:variant>
        <vt:i4>0</vt:i4>
      </vt:variant>
      <vt:variant>
        <vt:i4>5</vt:i4>
      </vt:variant>
      <vt:variant>
        <vt:lpwstr/>
      </vt:variant>
      <vt:variant>
        <vt:lpwstr>_Toc9407033</vt:lpwstr>
      </vt:variant>
      <vt:variant>
        <vt:i4>2555913</vt:i4>
      </vt:variant>
      <vt:variant>
        <vt:i4>32</vt:i4>
      </vt:variant>
      <vt:variant>
        <vt:i4>0</vt:i4>
      </vt:variant>
      <vt:variant>
        <vt:i4>5</vt:i4>
      </vt:variant>
      <vt:variant>
        <vt:lpwstr/>
      </vt:variant>
      <vt:variant>
        <vt:lpwstr>_Toc9407032</vt:lpwstr>
      </vt:variant>
      <vt:variant>
        <vt:i4>2555913</vt:i4>
      </vt:variant>
      <vt:variant>
        <vt:i4>26</vt:i4>
      </vt:variant>
      <vt:variant>
        <vt:i4>0</vt:i4>
      </vt:variant>
      <vt:variant>
        <vt:i4>5</vt:i4>
      </vt:variant>
      <vt:variant>
        <vt:lpwstr/>
      </vt:variant>
      <vt:variant>
        <vt:lpwstr>_Toc9407031</vt:lpwstr>
      </vt:variant>
      <vt:variant>
        <vt:i4>2555913</vt:i4>
      </vt:variant>
      <vt:variant>
        <vt:i4>20</vt:i4>
      </vt:variant>
      <vt:variant>
        <vt:i4>0</vt:i4>
      </vt:variant>
      <vt:variant>
        <vt:i4>5</vt:i4>
      </vt:variant>
      <vt:variant>
        <vt:lpwstr/>
      </vt:variant>
      <vt:variant>
        <vt:lpwstr>_Toc9407030</vt:lpwstr>
      </vt:variant>
      <vt:variant>
        <vt:i4>2490377</vt:i4>
      </vt:variant>
      <vt:variant>
        <vt:i4>14</vt:i4>
      </vt:variant>
      <vt:variant>
        <vt:i4>0</vt:i4>
      </vt:variant>
      <vt:variant>
        <vt:i4>5</vt:i4>
      </vt:variant>
      <vt:variant>
        <vt:lpwstr/>
      </vt:variant>
      <vt:variant>
        <vt:lpwstr>_Toc9407029</vt:lpwstr>
      </vt:variant>
      <vt:variant>
        <vt:i4>2490377</vt:i4>
      </vt:variant>
      <vt:variant>
        <vt:i4>8</vt:i4>
      </vt:variant>
      <vt:variant>
        <vt:i4>0</vt:i4>
      </vt:variant>
      <vt:variant>
        <vt:i4>5</vt:i4>
      </vt:variant>
      <vt:variant>
        <vt:lpwstr/>
      </vt:variant>
      <vt:variant>
        <vt:lpwstr>_Toc9407028</vt:lpwstr>
      </vt:variant>
      <vt:variant>
        <vt:i4>2490377</vt:i4>
      </vt:variant>
      <vt:variant>
        <vt:i4>2</vt:i4>
      </vt:variant>
      <vt:variant>
        <vt:i4>0</vt:i4>
      </vt:variant>
      <vt:variant>
        <vt:i4>5</vt:i4>
      </vt:variant>
      <vt:variant>
        <vt:lpwstr/>
      </vt:variant>
      <vt:variant>
        <vt:lpwstr>_Toc9407027</vt:lpwstr>
      </vt:variant>
      <vt:variant>
        <vt:i4>3014755</vt:i4>
      </vt:variant>
      <vt:variant>
        <vt:i4>123</vt:i4>
      </vt:variant>
      <vt:variant>
        <vt:i4>0</vt:i4>
      </vt:variant>
      <vt:variant>
        <vt:i4>5</vt:i4>
      </vt:variant>
      <vt:variant>
        <vt:lpwstr>https://www.mintic.gov.co/portal/604/w3-article-81473.html</vt:lpwstr>
      </vt:variant>
      <vt:variant>
        <vt:lpwstr/>
      </vt:variant>
      <vt:variant>
        <vt:i4>8126516</vt:i4>
      </vt:variant>
      <vt:variant>
        <vt:i4>120</vt:i4>
      </vt:variant>
      <vt:variant>
        <vt:i4>0</vt:i4>
      </vt:variant>
      <vt:variant>
        <vt:i4>5</vt:i4>
      </vt:variant>
      <vt:variant>
        <vt:lpwstr>http://waset.org/Publication/managing-the-cloud-procurement-process-findings-from-a-case-study/10000357</vt:lpwstr>
      </vt:variant>
      <vt:variant>
        <vt:lpwstr/>
      </vt:variant>
      <vt:variant>
        <vt:i4>8323199</vt:i4>
      </vt:variant>
      <vt:variant>
        <vt:i4>117</vt:i4>
      </vt:variant>
      <vt:variant>
        <vt:i4>0</vt:i4>
      </vt:variant>
      <vt:variant>
        <vt:i4>5</vt:i4>
      </vt:variant>
      <vt:variant>
        <vt:lpwstr>https://www.un.org/sustainabledevelopment/es/climate-change-2/</vt:lpwstr>
      </vt:variant>
      <vt:variant>
        <vt:lpwstr/>
      </vt:variant>
      <vt:variant>
        <vt:i4>1441881</vt:i4>
      </vt:variant>
      <vt:variant>
        <vt:i4>114</vt:i4>
      </vt:variant>
      <vt:variant>
        <vt:i4>0</vt:i4>
      </vt:variant>
      <vt:variant>
        <vt:i4>5</vt:i4>
      </vt:variant>
      <vt:variant>
        <vt:lpwstr>https://www.un.org/sustainabledevelopment/es/</vt:lpwstr>
      </vt:variant>
      <vt:variant>
        <vt:lpwstr/>
      </vt:variant>
      <vt:variant>
        <vt:i4>4063329</vt:i4>
      </vt:variant>
      <vt:variant>
        <vt:i4>111</vt:i4>
      </vt:variant>
      <vt:variant>
        <vt:i4>0</vt:i4>
      </vt:variant>
      <vt:variant>
        <vt:i4>5</vt:i4>
      </vt:variant>
      <vt:variant>
        <vt:lpwstr>https://www.imda.gov.sg/regulations-licensing-and-consultations/ict-standards-and-quality-of-service/it-standards-and-frameworks/mtcs-certification-scheme</vt:lpwstr>
      </vt:variant>
      <vt:variant>
        <vt:lpwstr/>
      </vt:variant>
      <vt:variant>
        <vt:i4>2949154</vt:i4>
      </vt:variant>
      <vt:variant>
        <vt:i4>108</vt:i4>
      </vt:variant>
      <vt:variant>
        <vt:i4>0</vt:i4>
      </vt:variant>
      <vt:variant>
        <vt:i4>5</vt:i4>
      </vt:variant>
      <vt:variant>
        <vt:lpwstr>https://www.nist.gov/cyberframework</vt:lpwstr>
      </vt:variant>
      <vt:variant>
        <vt:lpwstr/>
      </vt:variant>
      <vt:variant>
        <vt:i4>6619175</vt:i4>
      </vt:variant>
      <vt:variant>
        <vt:i4>105</vt:i4>
      </vt:variant>
      <vt:variant>
        <vt:i4>0</vt:i4>
      </vt:variant>
      <vt:variant>
        <vt:i4>5</vt:i4>
      </vt:variant>
      <vt:variant>
        <vt:lpwstr>https://nvlpubs.nist.gov/nistpubs/SpecialPublications/NIST.SP.800-171r1.pdf</vt:lpwstr>
      </vt:variant>
      <vt:variant>
        <vt:lpwstr/>
      </vt:variant>
      <vt:variant>
        <vt:i4>8061035</vt:i4>
      </vt:variant>
      <vt:variant>
        <vt:i4>102</vt:i4>
      </vt:variant>
      <vt:variant>
        <vt:i4>0</vt:i4>
      </vt:variant>
      <vt:variant>
        <vt:i4>5</vt:i4>
      </vt:variant>
      <vt:variant>
        <vt:lpwstr>https://nvlpubs.nist.gov/nistpubs/SpecialPublications/NIST.SP.800-53r4.pdf</vt:lpwstr>
      </vt:variant>
      <vt:variant>
        <vt:lpwstr/>
      </vt:variant>
      <vt:variant>
        <vt:i4>4325402</vt:i4>
      </vt:variant>
      <vt:variant>
        <vt:i4>99</vt:i4>
      </vt:variant>
      <vt:variant>
        <vt:i4>0</vt:i4>
      </vt:variant>
      <vt:variant>
        <vt:i4>5</vt:i4>
      </vt:variant>
      <vt:variant>
        <vt:lpwstr>https://www.pcisecuritystandards.org/</vt:lpwstr>
      </vt:variant>
      <vt:variant>
        <vt:lpwstr/>
      </vt:variant>
      <vt:variant>
        <vt:i4>2490482</vt:i4>
      </vt:variant>
      <vt:variant>
        <vt:i4>96</vt:i4>
      </vt:variant>
      <vt:variant>
        <vt:i4>0</vt:i4>
      </vt:variant>
      <vt:variant>
        <vt:i4>5</vt:i4>
      </vt:variant>
      <vt:variant>
        <vt:lpwstr>https://www.aicpa.org/interestareas/frc/assuranceadvisoryservices/aicpasoc3report.html</vt:lpwstr>
      </vt:variant>
      <vt:variant>
        <vt:lpwstr/>
      </vt:variant>
      <vt:variant>
        <vt:i4>2490483</vt:i4>
      </vt:variant>
      <vt:variant>
        <vt:i4>93</vt:i4>
      </vt:variant>
      <vt:variant>
        <vt:i4>0</vt:i4>
      </vt:variant>
      <vt:variant>
        <vt:i4>5</vt:i4>
      </vt:variant>
      <vt:variant>
        <vt:lpwstr>https://www.aicpa.org/interestareas/frc/assuranceadvisoryservices/aicpasoc2report.html</vt:lpwstr>
      </vt:variant>
      <vt:variant>
        <vt:lpwstr/>
      </vt:variant>
      <vt:variant>
        <vt:i4>2490480</vt:i4>
      </vt:variant>
      <vt:variant>
        <vt:i4>90</vt:i4>
      </vt:variant>
      <vt:variant>
        <vt:i4>0</vt:i4>
      </vt:variant>
      <vt:variant>
        <vt:i4>5</vt:i4>
      </vt:variant>
      <vt:variant>
        <vt:lpwstr>https://www.aicpa.org/interestareas/frc/assuranceadvisoryservices/aicpasoc1report.html</vt:lpwstr>
      </vt:variant>
      <vt:variant>
        <vt:lpwstr/>
      </vt:variant>
      <vt:variant>
        <vt:i4>5046360</vt:i4>
      </vt:variant>
      <vt:variant>
        <vt:i4>87</vt:i4>
      </vt:variant>
      <vt:variant>
        <vt:i4>0</vt:i4>
      </vt:variant>
      <vt:variant>
        <vt:i4>5</vt:i4>
      </vt:variant>
      <vt:variant>
        <vt:lpwstr>https://www.aicpa.org/soc</vt:lpwstr>
      </vt:variant>
      <vt:variant>
        <vt:lpwstr/>
      </vt:variant>
      <vt:variant>
        <vt:i4>5767176</vt:i4>
      </vt:variant>
      <vt:variant>
        <vt:i4>84</vt:i4>
      </vt:variant>
      <vt:variant>
        <vt:i4>0</vt:i4>
      </vt:variant>
      <vt:variant>
        <vt:i4>5</vt:i4>
      </vt:variant>
      <vt:variant>
        <vt:lpwstr>https://www.aicpastore.com/Content/media/PRODUCER_CONTENT/Newsletters/Articles_2012/CPA/Jun/Easy123.jsp</vt:lpwstr>
      </vt:variant>
      <vt:variant>
        <vt:lpwstr/>
      </vt:variant>
      <vt:variant>
        <vt:i4>7667715</vt:i4>
      </vt:variant>
      <vt:variant>
        <vt:i4>81</vt:i4>
      </vt:variant>
      <vt:variant>
        <vt:i4>0</vt:i4>
      </vt:variant>
      <vt:variant>
        <vt:i4>5</vt:i4>
      </vt:variant>
      <vt:variant>
        <vt:lpwstr>https://cloudsecurityalliance.org/working-groups/cloud-controls-matrix/</vt:lpwstr>
      </vt:variant>
      <vt:variant>
        <vt:lpwstr>_overview</vt:lpwstr>
      </vt:variant>
      <vt:variant>
        <vt:i4>3211294</vt:i4>
      </vt:variant>
      <vt:variant>
        <vt:i4>78</vt:i4>
      </vt:variant>
      <vt:variant>
        <vt:i4>0</vt:i4>
      </vt:variant>
      <vt:variant>
        <vt:i4>5</vt:i4>
      </vt:variant>
      <vt:variant>
        <vt:lpwstr>https://cloudsecurityalliance.org/working-groups/consensus-assessments/</vt:lpwstr>
      </vt:variant>
      <vt:variant>
        <vt:lpwstr>_overview</vt:lpwstr>
      </vt:variant>
      <vt:variant>
        <vt:i4>6422574</vt:i4>
      </vt:variant>
      <vt:variant>
        <vt:i4>75</vt:i4>
      </vt:variant>
      <vt:variant>
        <vt:i4>0</vt:i4>
      </vt:variant>
      <vt:variant>
        <vt:i4>5</vt:i4>
      </vt:variant>
      <vt:variant>
        <vt:lpwstr>https://cloudsecurityalliance.org/</vt:lpwstr>
      </vt:variant>
      <vt:variant>
        <vt:lpwstr/>
      </vt:variant>
      <vt:variant>
        <vt:i4>6881340</vt:i4>
      </vt:variant>
      <vt:variant>
        <vt:i4>72</vt:i4>
      </vt:variant>
      <vt:variant>
        <vt:i4>0</vt:i4>
      </vt:variant>
      <vt:variant>
        <vt:i4>5</vt:i4>
      </vt:variant>
      <vt:variant>
        <vt:lpwstr>https://www.iso.org/standard/76559.html</vt:lpwstr>
      </vt:variant>
      <vt:variant>
        <vt:lpwstr/>
      </vt:variant>
      <vt:variant>
        <vt:i4>6684729</vt:i4>
      </vt:variant>
      <vt:variant>
        <vt:i4>69</vt:i4>
      </vt:variant>
      <vt:variant>
        <vt:i4>0</vt:i4>
      </vt:variant>
      <vt:variant>
        <vt:i4>5</vt:i4>
      </vt:variant>
      <vt:variant>
        <vt:lpwstr>https://www.iso.org/standard/43757.html</vt:lpwstr>
      </vt:variant>
      <vt:variant>
        <vt:lpwstr/>
      </vt:variant>
      <vt:variant>
        <vt:i4>2293804</vt:i4>
      </vt:variant>
      <vt:variant>
        <vt:i4>66</vt:i4>
      </vt:variant>
      <vt:variant>
        <vt:i4>0</vt:i4>
      </vt:variant>
      <vt:variant>
        <vt:i4>5</vt:i4>
      </vt:variant>
      <vt:variant>
        <vt:lpwstr>https://www.iso.org/obp/ui/</vt:lpwstr>
      </vt:variant>
      <vt:variant>
        <vt:lpwstr>iso:std:iso-iec:27001:ed-2:v1:en</vt:lpwstr>
      </vt:variant>
      <vt:variant>
        <vt:i4>262171</vt:i4>
      </vt:variant>
      <vt:variant>
        <vt:i4>63</vt:i4>
      </vt:variant>
      <vt:variant>
        <vt:i4>0</vt:i4>
      </vt:variant>
      <vt:variant>
        <vt:i4>5</vt:i4>
      </vt:variant>
      <vt:variant>
        <vt:lpwstr>https://www.iso.org/about-us.html</vt:lpwstr>
      </vt:variant>
      <vt:variant>
        <vt:lpwstr/>
      </vt:variant>
      <vt:variant>
        <vt:i4>3735669</vt:i4>
      </vt:variant>
      <vt:variant>
        <vt:i4>60</vt:i4>
      </vt:variant>
      <vt:variant>
        <vt:i4>0</vt:i4>
      </vt:variant>
      <vt:variant>
        <vt:i4>5</vt:i4>
      </vt:variant>
      <vt:variant>
        <vt:lpwstr>https://www.iso.org/isoiec-27001-information-security.html</vt:lpwstr>
      </vt:variant>
      <vt:variant>
        <vt:lpwstr/>
      </vt:variant>
      <vt:variant>
        <vt:i4>7602261</vt:i4>
      </vt:variant>
      <vt:variant>
        <vt:i4>57</vt:i4>
      </vt:variant>
      <vt:variant>
        <vt:i4>0</vt:i4>
      </vt:variant>
      <vt:variant>
        <vt:i4>5</vt:i4>
      </vt:variant>
      <vt:variant>
        <vt:lpwstr>https://www.fedramp.gov/assets/resources/documents/FedRAMP_Security_Assessment_Framework.pdf</vt:lpwstr>
      </vt:variant>
      <vt:variant>
        <vt:lpwstr/>
      </vt:variant>
      <vt:variant>
        <vt:i4>589889</vt:i4>
      </vt:variant>
      <vt:variant>
        <vt:i4>51</vt:i4>
      </vt:variant>
      <vt:variant>
        <vt:i4>0</vt:i4>
      </vt:variant>
      <vt:variant>
        <vt:i4>5</vt:i4>
      </vt:variant>
      <vt:variant>
        <vt:lpwstr>http://www.icrea-international.org/nuevoPortal/normaICREA.asp</vt:lpwstr>
      </vt:variant>
      <vt:variant>
        <vt:lpwstr/>
      </vt:variant>
      <vt:variant>
        <vt:i4>11206694</vt:i4>
      </vt:variant>
      <vt:variant>
        <vt:i4>48</vt:i4>
      </vt:variant>
      <vt:variant>
        <vt:i4>0</vt:i4>
      </vt:variant>
      <vt:variant>
        <vt:i4>5</vt:i4>
      </vt:variant>
      <vt:variant>
        <vt:lpwstr>https://www.dcd.media/noticias/tia-actualiza-su-estándar-de-cableado-para-data-center/</vt:lpwstr>
      </vt:variant>
      <vt:variant>
        <vt:lpwstr/>
      </vt:variant>
      <vt:variant>
        <vt:i4>1179672</vt:i4>
      </vt:variant>
      <vt:variant>
        <vt:i4>45</vt:i4>
      </vt:variant>
      <vt:variant>
        <vt:i4>0</vt:i4>
      </vt:variant>
      <vt:variant>
        <vt:i4>5</vt:i4>
      </vt:variant>
      <vt:variant>
        <vt:lpwstr>https://www.c3comunicaciones.es/data-center-el-estandar-tia-942/</vt:lpwstr>
      </vt:variant>
      <vt:variant>
        <vt:lpwstr/>
      </vt:variant>
      <vt:variant>
        <vt:i4>65560</vt:i4>
      </vt:variant>
      <vt:variant>
        <vt:i4>42</vt:i4>
      </vt:variant>
      <vt:variant>
        <vt:i4>0</vt:i4>
      </vt:variant>
      <vt:variant>
        <vt:i4>5</vt:i4>
      </vt:variant>
      <vt:variant>
        <vt:lpwstr>https://es.uptimeinstitute.com/tiers</vt:lpwstr>
      </vt:variant>
      <vt:variant>
        <vt:lpwstr/>
      </vt:variant>
      <vt:variant>
        <vt:i4>3342438</vt:i4>
      </vt:variant>
      <vt:variant>
        <vt:i4>39</vt:i4>
      </vt:variant>
      <vt:variant>
        <vt:i4>0</vt:i4>
      </vt:variant>
      <vt:variant>
        <vt:i4>5</vt:i4>
      </vt:variant>
      <vt:variant>
        <vt:lpwstr>https://mintic.gov.co/arquitecturati/630/w3-propertyvalue-8114.html</vt:lpwstr>
      </vt:variant>
      <vt:variant>
        <vt:lpwstr/>
      </vt:variant>
      <vt:variant>
        <vt:i4>3014755</vt:i4>
      </vt:variant>
      <vt:variant>
        <vt:i4>36</vt:i4>
      </vt:variant>
      <vt:variant>
        <vt:i4>0</vt:i4>
      </vt:variant>
      <vt:variant>
        <vt:i4>5</vt:i4>
      </vt:variant>
      <vt:variant>
        <vt:lpwstr>https://www.mintic.gov.co/portal/604/w3-article-81473.html</vt:lpwstr>
      </vt:variant>
      <vt:variant>
        <vt:lpwstr/>
      </vt:variant>
      <vt:variant>
        <vt:i4>3539044</vt:i4>
      </vt:variant>
      <vt:variant>
        <vt:i4>33</vt:i4>
      </vt:variant>
      <vt:variant>
        <vt:i4>0</vt:i4>
      </vt:variant>
      <vt:variant>
        <vt:i4>5</vt:i4>
      </vt:variant>
      <vt:variant>
        <vt:lpwstr>https://www.mintic.gov.co/arquitecturati/630/w3-article-75554.html</vt:lpwstr>
      </vt:variant>
      <vt:variant>
        <vt:lpwstr/>
      </vt:variant>
      <vt:variant>
        <vt:i4>524292</vt:i4>
      </vt:variant>
      <vt:variant>
        <vt:i4>30</vt:i4>
      </vt:variant>
      <vt:variant>
        <vt:i4>0</vt:i4>
      </vt:variant>
      <vt:variant>
        <vt:i4>5</vt:i4>
      </vt:variant>
      <vt:variant>
        <vt:lpwstr>http://www.sic.gov.co/sites/default/files/normatividad/122017/Circular_Externa_008_de_2017.pdf</vt:lpwstr>
      </vt:variant>
      <vt:variant>
        <vt:lpwstr/>
      </vt:variant>
      <vt:variant>
        <vt:i4>262158</vt:i4>
      </vt:variant>
      <vt:variant>
        <vt:i4>27</vt:i4>
      </vt:variant>
      <vt:variant>
        <vt:i4>0</vt:i4>
      </vt:variant>
      <vt:variant>
        <vt:i4>5</vt:i4>
      </vt:variant>
      <vt:variant>
        <vt:lpwstr>http://www.sic.gov.co/sites/default/files/normatividad/082017/Circular_Externa_005_de_2017.pdf</vt:lpwstr>
      </vt:variant>
      <vt:variant>
        <vt:lpwstr/>
      </vt:variant>
      <vt:variant>
        <vt:i4>917593</vt:i4>
      </vt:variant>
      <vt:variant>
        <vt:i4>24</vt:i4>
      </vt:variant>
      <vt:variant>
        <vt:i4>0</vt:i4>
      </vt:variant>
      <vt:variant>
        <vt:i4>5</vt:i4>
      </vt:variant>
      <vt:variant>
        <vt:lpwstr>https://www.canada.ca/en.html</vt:lpwstr>
      </vt:variant>
      <vt:variant>
        <vt:lpwstr/>
      </vt:variant>
      <vt:variant>
        <vt:i4>5767235</vt:i4>
      </vt:variant>
      <vt:variant>
        <vt:i4>21</vt:i4>
      </vt:variant>
      <vt:variant>
        <vt:i4>0</vt:i4>
      </vt:variant>
      <vt:variant>
        <vt:i4>5</vt:i4>
      </vt:variant>
      <vt:variant>
        <vt:lpwstr>https://ccs-forms.cabinetoffice.gov.uk/contracts/rm155710</vt:lpwstr>
      </vt:variant>
      <vt:variant>
        <vt:lpwstr/>
      </vt:variant>
      <vt:variant>
        <vt:i4>6684715</vt:i4>
      </vt:variant>
      <vt:variant>
        <vt:i4>18</vt:i4>
      </vt:variant>
      <vt:variant>
        <vt:i4>0</vt:i4>
      </vt:variant>
      <vt:variant>
        <vt:i4>5</vt:i4>
      </vt:variant>
      <vt:variant>
        <vt:lpwstr>https://crownhostingdc.co.uk/services/</vt:lpwstr>
      </vt:variant>
      <vt:variant>
        <vt:lpwstr/>
      </vt:variant>
      <vt:variant>
        <vt:i4>3801114</vt:i4>
      </vt:variant>
      <vt:variant>
        <vt:i4>15</vt:i4>
      </vt:variant>
      <vt:variant>
        <vt:i4>0</vt:i4>
      </vt:variant>
      <vt:variant>
        <vt:i4>5</vt:i4>
      </vt:variant>
      <vt:variant>
        <vt:lpwstr>https://www.mercadopublico.cl/Home/Contenidos/QueEsCM?_ga=2.69783320.928222025.1555949557-740991009.1551820007</vt:lpwstr>
      </vt:variant>
      <vt:variant>
        <vt:lpwstr/>
      </vt:variant>
      <vt:variant>
        <vt:i4>4522074</vt:i4>
      </vt:variant>
      <vt:variant>
        <vt:i4>12</vt:i4>
      </vt:variant>
      <vt:variant>
        <vt:i4>0</vt:i4>
      </vt:variant>
      <vt:variant>
        <vt:i4>5</vt:i4>
      </vt:variant>
      <vt:variant>
        <vt:lpwstr>https://www.dane.gov.co/index.php/estadisticas-por-tema/comercio-internacional/importaciones</vt:lpwstr>
      </vt:variant>
      <vt:variant>
        <vt:lpwstr/>
      </vt:variant>
      <vt:variant>
        <vt:i4>1376345</vt:i4>
      </vt:variant>
      <vt:variant>
        <vt:i4>9</vt:i4>
      </vt:variant>
      <vt:variant>
        <vt:i4>0</vt:i4>
      </vt:variant>
      <vt:variant>
        <vt:i4>5</vt:i4>
      </vt:variant>
      <vt:variant>
        <vt:lpwstr>http://blogs.portafolio.co/tecnologia-personal/servicios-en-la-nube-iva/</vt:lpwstr>
      </vt:variant>
      <vt:variant>
        <vt:lpwstr/>
      </vt:variant>
      <vt:variant>
        <vt:i4>7012462</vt:i4>
      </vt:variant>
      <vt:variant>
        <vt:i4>6</vt:i4>
      </vt:variant>
      <vt:variant>
        <vt:i4>0</vt:i4>
      </vt:variant>
      <vt:variant>
        <vt:i4>5</vt:i4>
      </vt:variant>
      <vt:variant>
        <vt:lpwstr>https://www.mintic.gov.co/arquitecturati/630/w3-propertyvalue-8094.html</vt:lpwstr>
      </vt:variant>
      <vt:variant>
        <vt:lpwstr/>
      </vt:variant>
      <vt:variant>
        <vt:i4>1835088</vt:i4>
      </vt:variant>
      <vt:variant>
        <vt:i4>3</vt:i4>
      </vt:variant>
      <vt:variant>
        <vt:i4>0</vt:i4>
      </vt:variant>
      <vt:variant>
        <vt:i4>5</vt:i4>
      </vt:variant>
      <vt:variant>
        <vt:lpwstr>http://es.presidencia.gov.co/normativa/normativa/LEY 1819 DEL 29 DE DICIEMBRE DE 2016.pdf</vt:lpwstr>
      </vt:variant>
      <vt:variant>
        <vt:lpwstr/>
      </vt:variant>
      <vt:variant>
        <vt:i4>3014755</vt:i4>
      </vt:variant>
      <vt:variant>
        <vt:i4>0</vt:i4>
      </vt:variant>
      <vt:variant>
        <vt:i4>0</vt:i4>
      </vt:variant>
      <vt:variant>
        <vt:i4>5</vt:i4>
      </vt:variant>
      <vt:variant>
        <vt:lpwstr>https://www.mintic.gov.co/portal/604/w3-article-81473.html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Margarita Zamora Camacho</dc:creator>
  <cp:keywords/>
  <cp:lastModifiedBy>Sergio Peña</cp:lastModifiedBy>
  <cp:revision>4</cp:revision>
  <cp:lastPrinted>2015-03-20T01:23:00Z</cp:lastPrinted>
  <dcterms:created xsi:type="dcterms:W3CDTF">2020-05-04T13:32:00Z</dcterms:created>
  <dcterms:modified xsi:type="dcterms:W3CDTF">2020-05-04T14:15:00Z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0x01010042B20784DBA49E4C8108D7FE3C0FC889</vt:lpwstr>
  </property>
  <property fmtid="{D5CDD505-2E9C-101B-9397-08002B2CF9AE}" pid="3" name="AuthorIds_UIVersion_2048">
    <vt:lpwstr>16</vt:lpwstr>
  </property>
  <property fmtid="{D5CDD505-2E9C-101B-9397-08002B2CF9AE}" pid="4" name="AuthorIds_UIVersion_4096">
    <vt:lpwstr>16</vt:lpwstr>
  </property>
</Properties>
</file>